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Introduction</w:t>
      </w:r>
    </w:p>
    <w:p>
      <w:pPr>
        <w:spacing w:after="400"/>
        <w:jc w:val="center"/>
      </w:pPr>
      <w:r>
        <w:rPr>
          <w:rFonts w:ascii="Times New Roman" w:cs="Times New Roman" w:eastAsia="Times New Roman" w:hAnsi="Times New Roman"/>
          <w:b/>
          <w:bCs/>
          <w:i/>
          <w:iCs/>
          <w:sz w:val="24"/>
          <w:szCs w:val="24"/>
        </w:rPr>
        <w:t xml:space="preserve">Project Title: Post-Quantum Cryptography — A Comprehensive Review</w:t>
      </w:r>
    </w:p>
    <w:p>
      <w:pPr>
        <w:spacing w:after="240" w:line="360"/>
        <w:jc w:val="both"/>
      </w:pPr>
      <w:r>
        <w:rPr>
          <w:rFonts w:ascii="Times New Roman" w:cs="Times New Roman" w:eastAsia="Times New Roman" w:hAnsi="Times New Roman"/>
          <w:sz w:val="24"/>
          <w:szCs w:val="24"/>
        </w:rPr>
        <w:t xml:space="preserve">Modern digital security rests almost entirely on public-key cryptosystems such as RSA and Elliptic Curve Cryptography (ECC), which secure everything from online banking and e-commerce to email, digital signatures, VPNs, and the certificates that authenticate websites. The strength of these systems comes from mathematical problems — integer factorization and the discrete logarithm problem — that are computationally infeasible for classical computers to solve within a practical time frame. However, the rapid progress in quantum computing research has begun to challenge this foundation. Quantum algorithms, most notably Shor's algorithm, are theoretically capable of solving these hard problems efficiently once a sufficiently large, fault-tolerant quantum computer becomes available, placing the long-term security of today's public-key infrastructure at risk.</w:t>
      </w:r>
    </w:p>
    <w:p>
      <w:pPr>
        <w:spacing w:after="240" w:line="360"/>
        <w:jc w:val="both"/>
      </w:pPr>
      <w:r>
        <w:rPr>
          <w:rFonts w:ascii="Times New Roman" w:cs="Times New Roman" w:eastAsia="Times New Roman" w:hAnsi="Times New Roman"/>
          <w:sz w:val="24"/>
          <w:szCs w:val="24"/>
        </w:rPr>
        <w:t xml:space="preserve">The core problem this project addresses is that the cryptographic systems the world depends on today are not designed to withstand attacks from quantum computers. While large-scale quantum computers do not yet exist, adversaries can already engage in "harvest-now, decrypt-later" attacks — collecting encrypted data today with the intention of decrypting it once quantum capabilities mature. This is especially dangerous for data that must remain confidential for many years, such as government records, medical data, and financial or defense communications. Compounding the challenge, cryptography is not an isolated component that can simply be swapped out; it is deeply embedded in software, communication protocols, digital certificates, hardware, firmware, and critical infrastructure, making migration to new algorithms a complex, organization-wide undertaking rather than a simple patch.</w:t>
      </w:r>
    </w:p>
    <w:p>
      <w:pPr>
        <w:spacing w:after="240" w:line="360"/>
        <w:jc w:val="both"/>
      </w:pPr>
      <w:r>
        <w:rPr>
          <w:rFonts w:ascii="Times New Roman" w:cs="Times New Roman" w:eastAsia="Times New Roman" w:hAnsi="Times New Roman"/>
          <w:sz w:val="24"/>
          <w:szCs w:val="24"/>
        </w:rPr>
        <w:t xml:space="preserve">Addressing this problem is important because the consequences of inaction extend far beyond any single system. Governments, enterprises, cloud service providers, financial institutions, healthcare organizations, and everyday internet users all rely, directly or indirectly, on the security guarantees of public-key cryptography. A successful quantum attack on these foundations could compromise sensitive personal data, financial transactions, national security communications, and the trust that underpins the digital economy. Organizations that begin preparing early — by understanding the available post-quantum alternatives and planning a structured migration — stand to benefit the most, as they can adopt quantum-resistant protections proactively rather than reacting under pressure once quantum threats become imminent.</w:t>
      </w:r>
    </w:p>
    <w:p>
      <w:pPr>
        <w:spacing w:after="240" w:line="360"/>
        <w:jc w:val="both"/>
      </w:pPr>
      <w:r>
        <w:rPr>
          <w:rFonts w:ascii="Times New Roman" w:cs="Times New Roman" w:eastAsia="Times New Roman" w:hAnsi="Times New Roman"/>
          <w:sz w:val="24"/>
          <w:szCs w:val="24"/>
        </w:rPr>
        <w:t xml:space="preserve">To address this need, this project undertakes a comprehensive review of Post-Quantum Cryptography (PQC), the field dedicated to developing cryptographic algorithms that remain secure against both classical and quantum adversaries while still running efficiently on conventional computing hardware. The project surveys the major PQC families — lattice-based, hash-based, code-based, multivariate, and isogeny-based cryptography — and examines the standardization efforts led by the National Institute of Standards and Technology (NIST), including ML-KEM and HQC for key establishment and ML-DSA and SLH-DSA for digital signatures. These schemes are compared on the basis of their underlying security assumptions, performance, key and signature sizes, and resource requirements, with additional attention given to practical deployment challenges such as implementation on resource-constrained IoT devices and the broader concept of crypto-agility during migration.</w:t>
      </w:r>
    </w:p>
    <w:p>
      <w:pPr>
        <w:spacing w:after="240" w:line="360"/>
        <w:jc w:val="both"/>
      </w:pPr>
      <w:r>
        <w:rPr>
          <w:rFonts w:ascii="Times New Roman" w:cs="Times New Roman" w:eastAsia="Times New Roman" w:hAnsi="Times New Roman"/>
          <w:sz w:val="24"/>
          <w:szCs w:val="24"/>
        </w:rPr>
        <w:t xml:space="preserve">The project draws on established NIST standards and reports (FIPS 203, 204, and 205), primary research publications on lattice-based and code-based cryptography, and recent studies on post-quantum migration strategies for software systems and embedded devices. Core technical concepts explored include hard lattice problems such as Learning with Errors (LWE) and Module-LWE, hash-based signature schemes derived from SPHINCS+, code-based schemes built on error-correcting codes, and the design principle of hybrid cryptography, which combines classical and post-quantum algorithms during the transition period to maintain security even if one scheme is later found to be vulnerable.</w:t>
      </w:r>
    </w:p>
    <w:p>
      <w:pPr>
        <w:spacing w:after="240" w:line="360"/>
        <w:jc w:val="both"/>
      </w:pPr>
      <w:r>
        <w:rPr>
          <w:rFonts w:ascii="Times New Roman" w:cs="Times New Roman" w:eastAsia="Times New Roman" w:hAnsi="Times New Roman"/>
          <w:sz w:val="24"/>
          <w:szCs w:val="24"/>
        </w:rPr>
        <w:t xml:space="preserve">The expected outcome of this project is a clear, well-organized reference that consolidates the current state of post-quantum cryptography, highlighting the strengths, trade-offs, and practical considerations of each algorithm family and standardized scheme. Rather than proposing a single "best" algorithm, the review aims to equip readers — whether students, developers, or organizational decision-makers — with the understanding needed to evaluate PQC options against their own security requirements, performance constraints, and device capabilities. Ultimately, this contributes to the broader goal of promoting timely, informed, and crypto-agile migration away from quantum-vulnerable systems and toward a more resilient digital security landscape.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2026-08-19T09:45:30.951Z</dcterms:created>
  <dcterms:modified xsi:type="dcterms:W3CDTF">2026-08-19T09:45:30.963Z</dcterms:modified>
</cp:coreProperties>
</file>

<file path=docProps/custom.xml><?xml version="1.0" encoding="utf-8"?>
<Properties xmlns="http://schemas.openxmlformats.org/officeDocument/2006/custom-properties" xmlns:vt="http://schemas.openxmlformats.org/officeDocument/2006/docPropsVTypes"/>
</file>