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3B165" w14:textId="77777777" w:rsidR="00E037E0" w:rsidRDefault="00E037E0" w:rsidP="00E037E0"/>
    <w:p w14:paraId="641C77D1" w14:textId="01E1E95E" w:rsidR="00E037E0" w:rsidRPr="00E037E0" w:rsidRDefault="00E037E0" w:rsidP="00E037E0">
      <w:pPr>
        <w:rPr>
          <w:rFonts w:ascii="Times New Roman" w:hAnsi="Times New Roman" w:cs="Times New Roman"/>
          <w:b/>
          <w:bCs/>
          <w:color w:val="C00000"/>
          <w:sz w:val="32"/>
          <w:szCs w:val="32"/>
          <w:u w:val="single"/>
        </w:rPr>
      </w:pPr>
      <w:r w:rsidRPr="00E037E0">
        <w:rPr>
          <w:rFonts w:ascii="Times New Roman" w:hAnsi="Times New Roman" w:cs="Times New Roman"/>
          <w:b/>
          <w:bCs/>
          <w:color w:val="C00000"/>
          <w:sz w:val="32"/>
          <w:szCs w:val="32"/>
          <w:u w:val="single"/>
        </w:rPr>
        <w:t>Part 1: Campaign Analysis Report</w:t>
      </w:r>
    </w:p>
    <w:p w14:paraId="272B2DE0" w14:textId="77777777" w:rsidR="00E037E0" w:rsidRDefault="00E037E0" w:rsidP="00E037E0">
      <w:pPr>
        <w:rPr>
          <w:rFonts w:ascii="Times New Roman" w:hAnsi="Times New Roman" w:cs="Times New Roman"/>
          <w:b/>
          <w:bCs/>
          <w:color w:val="C00000"/>
          <w:sz w:val="32"/>
          <w:szCs w:val="32"/>
          <w:u w:val="single"/>
        </w:rPr>
      </w:pPr>
    </w:p>
    <w:tbl>
      <w:tblPr>
        <w:tblW w:w="0" w:type="auto"/>
        <w:tblInd w:w="21" w:type="dxa"/>
        <w:tblBorders>
          <w:top w:val="single" w:sz="6" w:space="0" w:color="ABABAB"/>
          <w:left w:val="single" w:sz="6" w:space="0" w:color="ABABAB"/>
          <w:bottom w:val="single" w:sz="6" w:space="0" w:color="ABABAB"/>
          <w:right w:val="single" w:sz="6" w:space="0" w:color="ABABAB"/>
          <w:insideH w:val="single" w:sz="6" w:space="0" w:color="ABABAB"/>
          <w:insideV w:val="single" w:sz="6" w:space="0" w:color="ABABA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2"/>
        <w:gridCol w:w="1843"/>
        <w:gridCol w:w="3686"/>
        <w:gridCol w:w="3004"/>
      </w:tblGrid>
      <w:tr w:rsidR="00E037E0" w14:paraId="57871725" w14:textId="77777777" w:rsidTr="008B49DC">
        <w:trPr>
          <w:trHeight w:val="1394"/>
        </w:trPr>
        <w:tc>
          <w:tcPr>
            <w:tcW w:w="1672" w:type="dxa"/>
          </w:tcPr>
          <w:p w14:paraId="68FD7129" w14:textId="77777777" w:rsidR="00E037E0" w:rsidRDefault="00E037E0" w:rsidP="00FF35C6">
            <w:pPr>
              <w:pStyle w:val="TableParagraph"/>
              <w:spacing w:line="275" w:lineRule="exact"/>
              <w:ind w:left="18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CTI</w:t>
            </w:r>
          </w:p>
          <w:p w14:paraId="5DEB2A27" w14:textId="77777777" w:rsidR="00E037E0" w:rsidRDefault="00E037E0" w:rsidP="00FF35C6">
            <w:pPr>
              <w:pStyle w:val="TableParagraph"/>
              <w:spacing w:before="98" w:line="326" w:lineRule="auto"/>
              <w:ind w:left="180" w:right="23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Framewo</w:t>
            </w:r>
            <w:r>
              <w:rPr>
                <w:b/>
                <w:spacing w:val="-6"/>
                <w:sz w:val="24"/>
              </w:rPr>
              <w:t>rk</w:t>
            </w:r>
          </w:p>
        </w:tc>
        <w:tc>
          <w:tcPr>
            <w:tcW w:w="1843" w:type="dxa"/>
          </w:tcPr>
          <w:p w14:paraId="21BD0877" w14:textId="77777777" w:rsidR="00E037E0" w:rsidRDefault="00E037E0" w:rsidP="00FF35C6">
            <w:pPr>
              <w:pStyle w:val="TableParagraph"/>
              <w:spacing w:line="326" w:lineRule="auto"/>
              <w:ind w:right="718"/>
              <w:rPr>
                <w:b/>
                <w:sz w:val="24"/>
              </w:rPr>
            </w:pPr>
            <w:r>
              <w:rPr>
                <w:b/>
                <w:sz w:val="24"/>
              </w:rPr>
              <w:t>Feature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Phase</w:t>
            </w:r>
          </w:p>
        </w:tc>
        <w:tc>
          <w:tcPr>
            <w:tcW w:w="3686" w:type="dxa"/>
          </w:tcPr>
          <w:p w14:paraId="6BFA7F17" w14:textId="77777777" w:rsidR="00E037E0" w:rsidRDefault="00E037E0" w:rsidP="00FF35C6">
            <w:pPr>
              <w:pStyle w:val="TableParagraph"/>
              <w:spacing w:line="326" w:lineRule="auto"/>
              <w:ind w:right="199"/>
              <w:rPr>
                <w:b/>
                <w:sz w:val="24"/>
              </w:rPr>
            </w:pPr>
            <w:r>
              <w:rPr>
                <w:b/>
                <w:sz w:val="24"/>
              </w:rPr>
              <w:t>Extracted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Indicator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Detail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(The </w:t>
            </w:r>
            <w:r>
              <w:rPr>
                <w:b/>
                <w:spacing w:val="-2"/>
                <w:sz w:val="24"/>
              </w:rPr>
              <w:t>"What")</w:t>
            </w:r>
          </w:p>
        </w:tc>
        <w:tc>
          <w:tcPr>
            <w:tcW w:w="3004" w:type="dxa"/>
          </w:tcPr>
          <w:p w14:paraId="03EA8899" w14:textId="77777777" w:rsidR="00E037E0" w:rsidRDefault="00E037E0" w:rsidP="00FF35C6">
            <w:pPr>
              <w:pStyle w:val="TableParagraph"/>
              <w:spacing w:line="326" w:lineRule="auto"/>
              <w:ind w:right="219"/>
              <w:rPr>
                <w:b/>
                <w:sz w:val="24"/>
              </w:rPr>
            </w:pPr>
            <w:r>
              <w:rPr>
                <w:b/>
                <w:sz w:val="24"/>
              </w:rPr>
              <w:t>Analytical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Purpose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(The "Why" in CTI)</w:t>
            </w:r>
          </w:p>
        </w:tc>
      </w:tr>
      <w:tr w:rsidR="00E037E0" w14:paraId="224C0717" w14:textId="77777777" w:rsidTr="00FF35C6">
        <w:trPr>
          <w:trHeight w:val="1124"/>
        </w:trPr>
        <w:tc>
          <w:tcPr>
            <w:tcW w:w="10205" w:type="dxa"/>
            <w:gridSpan w:val="4"/>
          </w:tcPr>
          <w:p w14:paraId="748FBDCE" w14:textId="43643BCF" w:rsidR="00E037E0" w:rsidRDefault="00E037E0" w:rsidP="00FF35C6">
            <w:pPr>
              <w:pStyle w:val="TableParagraph"/>
              <w:spacing w:line="326" w:lineRule="auto"/>
              <w:ind w:left="180" w:right="3924"/>
              <w:rPr>
                <w:sz w:val="24"/>
              </w:rPr>
            </w:pPr>
            <w:r>
              <w:rPr>
                <w:b/>
                <w:sz w:val="24"/>
              </w:rPr>
              <w:t>CAMPAIGN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NAME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GitHub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report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direct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link Campaign Name: </w:t>
            </w:r>
            <w:r w:rsidRPr="00E049AE">
              <w:rPr>
                <w:b/>
                <w:bCs/>
                <w:sz w:val="24"/>
              </w:rPr>
              <w:t xml:space="preserve">APT28 - </w:t>
            </w:r>
            <w:r w:rsidR="00E049AE" w:rsidRPr="00E049AE">
              <w:rPr>
                <w:b/>
                <w:bCs/>
                <w:sz w:val="24"/>
              </w:rPr>
              <w:t>DRAGONFISH</w:t>
            </w:r>
            <w:r w:rsidRPr="00F55BF1">
              <w:rPr>
                <w:sz w:val="24"/>
              </w:rPr>
              <w:t xml:space="preserve"> Delivers New Form of Elise Malware Targeting ASEAN Defense Ministers' Meeting</w:t>
            </w:r>
          </w:p>
          <w:p w14:paraId="49718018" w14:textId="77777777" w:rsidR="00E037E0" w:rsidRDefault="00E037E0" w:rsidP="00FF35C6">
            <w:pPr>
              <w:pStyle w:val="TableParagraph"/>
              <w:spacing w:line="274" w:lineRule="exact"/>
              <w:ind w:left="180"/>
              <w:rPr>
                <w:sz w:val="24"/>
              </w:rPr>
            </w:pPr>
            <w:r>
              <w:rPr>
                <w:sz w:val="24"/>
              </w:rPr>
              <w:t>GitHub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Link: </w:t>
            </w:r>
            <w:hyperlink r:id="rId8" w:history="1">
              <w:r w:rsidRPr="003429FD">
                <w:rPr>
                  <w:rStyle w:val="Hyperlink"/>
                </w:rPr>
                <w:t>APT28.pdf</w:t>
              </w:r>
            </w:hyperlink>
          </w:p>
        </w:tc>
      </w:tr>
      <w:tr w:rsidR="00E037E0" w14:paraId="6ED57266" w14:textId="77777777" w:rsidTr="008B49DC">
        <w:trPr>
          <w:trHeight w:val="1873"/>
        </w:trPr>
        <w:tc>
          <w:tcPr>
            <w:tcW w:w="1672" w:type="dxa"/>
          </w:tcPr>
          <w:p w14:paraId="59B8C62F" w14:textId="77777777" w:rsidR="00E037E0" w:rsidRDefault="00E037E0" w:rsidP="00FF35C6">
            <w:pPr>
              <w:pStyle w:val="TableParagraph"/>
              <w:spacing w:line="275" w:lineRule="exact"/>
              <w:ind w:left="180"/>
              <w:rPr>
                <w:sz w:val="24"/>
              </w:rPr>
            </w:pPr>
            <w:r>
              <w:rPr>
                <w:spacing w:val="-5"/>
                <w:sz w:val="24"/>
              </w:rPr>
              <w:t>DM:</w:t>
            </w:r>
          </w:p>
          <w:p w14:paraId="2097E832" w14:textId="77777777" w:rsidR="00E037E0" w:rsidRDefault="00E037E0" w:rsidP="00FF35C6">
            <w:pPr>
              <w:pStyle w:val="TableParagraph"/>
              <w:spacing w:before="98"/>
              <w:ind w:left="180"/>
              <w:rPr>
                <w:sz w:val="24"/>
              </w:rPr>
            </w:pPr>
            <w:r>
              <w:rPr>
                <w:spacing w:val="-2"/>
                <w:sz w:val="24"/>
              </w:rPr>
              <w:t>Adversary</w:t>
            </w:r>
          </w:p>
        </w:tc>
        <w:tc>
          <w:tcPr>
            <w:tcW w:w="1843" w:type="dxa"/>
          </w:tcPr>
          <w:p w14:paraId="7EB387F3" w14:textId="77777777" w:rsidR="00E037E0" w:rsidRDefault="00E037E0" w:rsidP="00FF35C6">
            <w:pPr>
              <w:pStyle w:val="TableParagraph"/>
              <w:spacing w:line="326" w:lineRule="auto"/>
              <w:ind w:right="23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Actor/Group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3686" w:type="dxa"/>
          </w:tcPr>
          <w:p w14:paraId="4873618C" w14:textId="35ADF340" w:rsidR="00E037E0" w:rsidRDefault="00E037E0" w:rsidP="00FF35C6">
            <w:pPr>
              <w:pStyle w:val="TableParagraph"/>
              <w:spacing w:line="326" w:lineRule="auto"/>
              <w:ind w:right="199"/>
              <w:rPr>
                <w:sz w:val="24"/>
              </w:rPr>
            </w:pPr>
            <w:r w:rsidRPr="003429FD">
              <w:rPr>
                <w:sz w:val="24"/>
              </w:rPr>
              <w:t>APT28</w:t>
            </w:r>
            <w:r>
              <w:rPr>
                <w:sz w:val="24"/>
              </w:rPr>
              <w:t xml:space="preserve"> - </w:t>
            </w:r>
            <w:r w:rsidRPr="00F55BF1">
              <w:rPr>
                <w:sz w:val="24"/>
              </w:rPr>
              <w:t>DRAGONFISH (also known as Lotus Blossom / Spring Dragon)</w:t>
            </w:r>
            <w:r w:rsidR="0056566E">
              <w:rPr>
                <w:sz w:val="24"/>
              </w:rPr>
              <w:t xml:space="preserve">. </w:t>
            </w:r>
            <w:r w:rsidR="0056566E" w:rsidRPr="0056566E">
              <w:rPr>
                <w:sz w:val="24"/>
              </w:rPr>
              <w:t>The actors previously focused campaigns on Southeast Asia, targeting high-profile government, military, political, education, and telecommunication institutions.</w:t>
            </w:r>
          </w:p>
        </w:tc>
        <w:tc>
          <w:tcPr>
            <w:tcW w:w="3004" w:type="dxa"/>
          </w:tcPr>
          <w:p w14:paraId="0D7223D6" w14:textId="77777777" w:rsidR="00E037E0" w:rsidRDefault="00E037E0" w:rsidP="00FF35C6">
            <w:pPr>
              <w:pStyle w:val="TableParagraph"/>
              <w:spacing w:line="326" w:lineRule="auto"/>
              <w:ind w:right="219"/>
              <w:rPr>
                <w:sz w:val="24"/>
              </w:rPr>
            </w:pPr>
            <w:r>
              <w:rPr>
                <w:sz w:val="24"/>
              </w:rPr>
              <w:t>Establishes intent and motive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(Strategic</w:t>
            </w:r>
            <w:r>
              <w:rPr>
                <w:spacing w:val="-2"/>
                <w:sz w:val="24"/>
              </w:rPr>
              <w:t>).</w:t>
            </w:r>
          </w:p>
        </w:tc>
      </w:tr>
      <w:tr w:rsidR="00E037E0" w14:paraId="5234DF6F" w14:textId="77777777" w:rsidTr="008B49DC">
        <w:trPr>
          <w:trHeight w:val="2036"/>
        </w:trPr>
        <w:tc>
          <w:tcPr>
            <w:tcW w:w="1672" w:type="dxa"/>
          </w:tcPr>
          <w:p w14:paraId="0D92B2F6" w14:textId="77777777" w:rsidR="00E037E0" w:rsidRDefault="00E037E0" w:rsidP="00FF35C6">
            <w:pPr>
              <w:pStyle w:val="TableParagraph"/>
              <w:spacing w:line="275" w:lineRule="exact"/>
              <w:ind w:left="180"/>
              <w:rPr>
                <w:sz w:val="24"/>
              </w:rPr>
            </w:pPr>
            <w:r>
              <w:rPr>
                <w:spacing w:val="-5"/>
                <w:sz w:val="24"/>
              </w:rPr>
              <w:t>DM:</w:t>
            </w:r>
          </w:p>
          <w:p w14:paraId="4FE83D3D" w14:textId="77777777" w:rsidR="00E037E0" w:rsidRDefault="00E037E0" w:rsidP="00FF35C6">
            <w:pPr>
              <w:pStyle w:val="TableParagraph"/>
              <w:spacing w:before="98"/>
              <w:ind w:left="180"/>
              <w:rPr>
                <w:sz w:val="24"/>
              </w:rPr>
            </w:pPr>
            <w:r>
              <w:rPr>
                <w:spacing w:val="-2"/>
                <w:sz w:val="24"/>
              </w:rPr>
              <w:t>Capability</w:t>
            </w:r>
          </w:p>
        </w:tc>
        <w:tc>
          <w:tcPr>
            <w:tcW w:w="1843" w:type="dxa"/>
          </w:tcPr>
          <w:p w14:paraId="1B823E01" w14:textId="77777777" w:rsidR="00E037E0" w:rsidRDefault="00E037E0" w:rsidP="00FF35C6">
            <w:pPr>
              <w:pStyle w:val="TableParagraph"/>
              <w:spacing w:line="326" w:lineRule="auto"/>
              <w:ind w:right="23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Primary </w:t>
            </w:r>
            <w:r>
              <w:rPr>
                <w:sz w:val="24"/>
              </w:rPr>
              <w:t>Malware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Hash</w:t>
            </w:r>
          </w:p>
          <w:p w14:paraId="6E9174F7" w14:textId="77777777" w:rsidR="00E037E0" w:rsidRDefault="00E037E0" w:rsidP="00FF35C6">
            <w:pPr>
              <w:pStyle w:val="TableParagraph"/>
              <w:spacing w:line="274" w:lineRule="exact"/>
              <w:rPr>
                <w:spacing w:val="-4"/>
                <w:sz w:val="24"/>
              </w:rPr>
            </w:pP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Tool </w:t>
            </w:r>
            <w:r>
              <w:rPr>
                <w:spacing w:val="-4"/>
                <w:sz w:val="24"/>
              </w:rPr>
              <w:t>Name</w:t>
            </w:r>
          </w:p>
          <w:p w14:paraId="5D41284E" w14:textId="77777777" w:rsidR="00E037E0" w:rsidRDefault="00E037E0" w:rsidP="00FF35C6">
            <w:pPr>
              <w:pStyle w:val="TableParagraph"/>
              <w:spacing w:line="274" w:lineRule="exact"/>
              <w:rPr>
                <w:spacing w:val="-4"/>
                <w:sz w:val="24"/>
              </w:rPr>
            </w:pPr>
          </w:p>
          <w:p w14:paraId="27B42CDA" w14:textId="77777777" w:rsidR="00E037E0" w:rsidRDefault="00E037E0" w:rsidP="00FF35C6">
            <w:pPr>
              <w:pStyle w:val="TableParagraph"/>
              <w:spacing w:line="274" w:lineRule="exact"/>
              <w:rPr>
                <w:sz w:val="24"/>
              </w:rPr>
            </w:pPr>
          </w:p>
        </w:tc>
        <w:tc>
          <w:tcPr>
            <w:tcW w:w="3686" w:type="dxa"/>
          </w:tcPr>
          <w:p w14:paraId="530E59DD" w14:textId="77777777" w:rsidR="0056566E" w:rsidRDefault="0056566E" w:rsidP="00FF35C6">
            <w:pPr>
              <w:pStyle w:val="TableParagraph"/>
              <w:spacing w:before="96"/>
              <w:rPr>
                <w:b/>
                <w:bCs/>
                <w:sz w:val="24"/>
                <w:lang w:val="en-IN"/>
              </w:rPr>
            </w:pPr>
            <w:r w:rsidRPr="0056566E">
              <w:rPr>
                <w:b/>
                <w:bCs/>
                <w:sz w:val="24"/>
                <w:lang w:val="en-IN"/>
              </w:rPr>
              <w:t xml:space="preserve">Malware Name: </w:t>
            </w:r>
            <w:r w:rsidRPr="0056566E">
              <w:rPr>
                <w:sz w:val="24"/>
                <w:lang w:val="en-IN"/>
              </w:rPr>
              <w:t>New form of Elise malware.</w:t>
            </w:r>
            <w:r w:rsidRPr="0056566E">
              <w:rPr>
                <w:b/>
                <w:bCs/>
                <w:sz w:val="24"/>
                <w:lang w:val="en-IN"/>
              </w:rPr>
              <w:t xml:space="preserve"> </w:t>
            </w:r>
          </w:p>
          <w:p w14:paraId="46296BFB" w14:textId="2BF437D3" w:rsidR="00E037E0" w:rsidRDefault="0056566E" w:rsidP="00FF35C6">
            <w:pPr>
              <w:pStyle w:val="TableParagraph"/>
              <w:spacing w:before="96"/>
              <w:rPr>
                <w:sz w:val="24"/>
                <w:lang w:val="en-IN"/>
              </w:rPr>
            </w:pPr>
            <w:r w:rsidRPr="0056566E">
              <w:rPr>
                <w:b/>
                <w:bCs/>
                <w:sz w:val="24"/>
                <w:lang w:val="en-IN"/>
              </w:rPr>
              <w:t>Primary DLL Hash (NavShExt.dll):</w:t>
            </w:r>
            <w:r>
              <w:rPr>
                <w:b/>
                <w:bCs/>
                <w:sz w:val="24"/>
                <w:lang w:val="en-IN"/>
              </w:rPr>
              <w:t xml:space="preserve"> </w:t>
            </w:r>
            <w:r w:rsidR="00E037E0" w:rsidRPr="00F55BF1">
              <w:rPr>
                <w:sz w:val="24"/>
                <w:lang w:val="en-IN"/>
              </w:rPr>
              <w:t>cd36bbd7f949cf017edba0e6aaadf28c</w:t>
            </w:r>
            <w:r>
              <w:rPr>
                <w:sz w:val="24"/>
                <w:lang w:val="en-IN"/>
              </w:rPr>
              <w:t xml:space="preserve"> </w:t>
            </w:r>
            <w:r w:rsidRPr="0056566E">
              <w:rPr>
                <w:b/>
                <w:bCs/>
                <w:sz w:val="24"/>
                <w:lang w:val="en-IN"/>
              </w:rPr>
              <w:t>(MD5)</w:t>
            </w:r>
            <w:r>
              <w:rPr>
                <w:b/>
                <w:bCs/>
                <w:sz w:val="24"/>
                <w:lang w:val="en-IN"/>
              </w:rPr>
              <w:t>.</w:t>
            </w:r>
          </w:p>
          <w:p w14:paraId="781B46A9" w14:textId="689A66AC" w:rsidR="00E037E0" w:rsidRDefault="00E037E0" w:rsidP="00FF35C6">
            <w:pPr>
              <w:pStyle w:val="TableParagraph"/>
              <w:spacing w:before="96"/>
              <w:rPr>
                <w:sz w:val="24"/>
              </w:rPr>
            </w:pPr>
            <w:r w:rsidRPr="00F55BF1">
              <w:rPr>
                <w:b/>
                <w:bCs/>
                <w:sz w:val="24"/>
                <w:lang w:val="en-IN"/>
              </w:rPr>
              <w:t>Unique Mutex:</w:t>
            </w:r>
            <w:r w:rsidRPr="00F55BF1">
              <w:rPr>
                <w:sz w:val="24"/>
                <w:lang w:val="en-IN"/>
              </w:rPr>
              <w:t xml:space="preserve"> </w:t>
            </w:r>
            <w:proofErr w:type="spellStart"/>
            <w:r w:rsidRPr="00F55BF1">
              <w:rPr>
                <w:sz w:val="24"/>
                <w:lang w:val="en-IN"/>
              </w:rPr>
              <w:t>donotbotherme</w:t>
            </w:r>
            <w:proofErr w:type="spellEnd"/>
            <w:r w:rsidR="0056566E">
              <w:rPr>
                <w:sz w:val="24"/>
                <w:lang w:val="en-IN"/>
              </w:rPr>
              <w:t>.</w:t>
            </w:r>
          </w:p>
        </w:tc>
        <w:tc>
          <w:tcPr>
            <w:tcW w:w="3004" w:type="dxa"/>
          </w:tcPr>
          <w:p w14:paraId="4972BFCC" w14:textId="77777777" w:rsidR="00E037E0" w:rsidRDefault="00E037E0" w:rsidP="00FF35C6">
            <w:pPr>
              <w:pStyle w:val="TableParagraph"/>
              <w:spacing w:line="326" w:lineRule="auto"/>
              <w:ind w:right="219"/>
              <w:rPr>
                <w:sz w:val="24"/>
              </w:rPr>
            </w:pPr>
            <w:r>
              <w:rPr>
                <w:sz w:val="24"/>
              </w:rPr>
              <w:t>Establishes the technical fingerprint (Hunting</w:t>
            </w:r>
            <w:r>
              <w:rPr>
                <w:spacing w:val="-2"/>
                <w:sz w:val="24"/>
              </w:rPr>
              <w:t>).</w:t>
            </w:r>
          </w:p>
        </w:tc>
      </w:tr>
      <w:tr w:rsidR="00E037E0" w14:paraId="38612950" w14:textId="77777777" w:rsidTr="008B49DC">
        <w:trPr>
          <w:trHeight w:val="2251"/>
        </w:trPr>
        <w:tc>
          <w:tcPr>
            <w:tcW w:w="1672" w:type="dxa"/>
          </w:tcPr>
          <w:p w14:paraId="516C757F" w14:textId="77777777" w:rsidR="00E037E0" w:rsidRDefault="00E037E0" w:rsidP="00FF35C6">
            <w:pPr>
              <w:pStyle w:val="TableParagraph"/>
              <w:spacing w:line="275" w:lineRule="exact"/>
              <w:ind w:left="180"/>
              <w:rPr>
                <w:sz w:val="24"/>
              </w:rPr>
            </w:pPr>
            <w:r>
              <w:rPr>
                <w:spacing w:val="-5"/>
                <w:sz w:val="24"/>
              </w:rPr>
              <w:t>DM:</w:t>
            </w:r>
          </w:p>
          <w:p w14:paraId="48E4709D" w14:textId="77777777" w:rsidR="00E037E0" w:rsidRDefault="00E037E0" w:rsidP="00FF35C6">
            <w:pPr>
              <w:pStyle w:val="TableParagraph"/>
              <w:spacing w:before="98" w:line="328" w:lineRule="auto"/>
              <w:ind w:left="180"/>
              <w:rPr>
                <w:sz w:val="24"/>
              </w:rPr>
            </w:pPr>
            <w:r>
              <w:rPr>
                <w:spacing w:val="-2"/>
                <w:sz w:val="24"/>
              </w:rPr>
              <w:t>Infrastruct</w:t>
            </w:r>
            <w:r>
              <w:rPr>
                <w:spacing w:val="-4"/>
                <w:sz w:val="24"/>
              </w:rPr>
              <w:t>ure</w:t>
            </w:r>
          </w:p>
        </w:tc>
        <w:tc>
          <w:tcPr>
            <w:tcW w:w="1843" w:type="dxa"/>
          </w:tcPr>
          <w:p w14:paraId="7EC10AF4" w14:textId="77777777" w:rsidR="00E037E0" w:rsidRDefault="00E037E0" w:rsidP="00FF35C6">
            <w:pPr>
              <w:pStyle w:val="TableParagraph"/>
              <w:spacing w:line="326" w:lineRule="auto"/>
              <w:ind w:right="211"/>
              <w:rPr>
                <w:sz w:val="24"/>
              </w:rPr>
            </w:pPr>
            <w:r>
              <w:rPr>
                <w:sz w:val="24"/>
              </w:rPr>
              <w:t>PRIMARY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C2 DOMAIN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/ </w:t>
            </w:r>
            <w:r>
              <w:rPr>
                <w:spacing w:val="-5"/>
                <w:sz w:val="24"/>
              </w:rPr>
              <w:t>IP</w:t>
            </w:r>
          </w:p>
        </w:tc>
        <w:tc>
          <w:tcPr>
            <w:tcW w:w="3686" w:type="dxa"/>
          </w:tcPr>
          <w:p w14:paraId="4ECE1D43" w14:textId="28722B3B" w:rsidR="00E037E0" w:rsidRPr="00F55BF1" w:rsidRDefault="00E037E0" w:rsidP="00FF35C6">
            <w:pPr>
              <w:pStyle w:val="TableParagraph"/>
              <w:spacing w:line="326" w:lineRule="auto"/>
              <w:ind w:right="199"/>
              <w:rPr>
                <w:lang w:val="en-IN"/>
              </w:rPr>
            </w:pPr>
            <w:r w:rsidRPr="00F55BF1">
              <w:rPr>
                <w:b/>
                <w:bCs/>
                <w:lang w:val="en-IN"/>
              </w:rPr>
              <w:t>103.236.150.14</w:t>
            </w:r>
            <w:r w:rsidRPr="00F55BF1">
              <w:rPr>
                <w:lang w:val="en-IN"/>
              </w:rPr>
              <w:t xml:space="preserve"> </w:t>
            </w:r>
          </w:p>
          <w:p w14:paraId="54457F76" w14:textId="1DF013BE" w:rsidR="00E037E0" w:rsidRDefault="0056566E" w:rsidP="00FF35C6">
            <w:pPr>
              <w:pStyle w:val="TableParagraph"/>
              <w:spacing w:line="326" w:lineRule="auto"/>
              <w:ind w:right="199"/>
              <w:rPr>
                <w:sz w:val="24"/>
              </w:rPr>
            </w:pPr>
            <w:r w:rsidRPr="0056566E">
              <w:rPr>
                <w:sz w:val="24"/>
              </w:rPr>
              <w:t>(Hardcoded real C2 server).</w:t>
            </w:r>
          </w:p>
        </w:tc>
        <w:tc>
          <w:tcPr>
            <w:tcW w:w="3004" w:type="dxa"/>
          </w:tcPr>
          <w:p w14:paraId="0937AFD5" w14:textId="6DF801FD" w:rsidR="00E037E0" w:rsidRDefault="00E037E0" w:rsidP="00FF35C6">
            <w:pPr>
              <w:pStyle w:val="TableParagraph"/>
              <w:spacing w:line="326" w:lineRule="auto"/>
              <w:ind w:right="219"/>
              <w:rPr>
                <w:sz w:val="24"/>
              </w:rPr>
            </w:pPr>
            <w:r w:rsidRPr="00F55BF1">
              <w:rPr>
                <w:spacing w:val="-2"/>
                <w:sz w:val="24"/>
              </w:rPr>
              <w:t xml:space="preserve">Defines the first pivot point for the investigation. </w:t>
            </w:r>
          </w:p>
        </w:tc>
      </w:tr>
    </w:tbl>
    <w:p w14:paraId="2BA58BF3" w14:textId="77777777" w:rsidR="00E037E0" w:rsidRDefault="00E037E0" w:rsidP="00E037E0">
      <w:pPr>
        <w:pStyle w:val="BodyText"/>
        <w:spacing w:before="158" w:after="1"/>
        <w:rPr>
          <w:b/>
          <w:sz w:val="20"/>
        </w:rPr>
      </w:pPr>
    </w:p>
    <w:p w14:paraId="3092F033" w14:textId="77777777" w:rsidR="00EA702E" w:rsidRDefault="00EA702E" w:rsidP="00E037E0">
      <w:pPr>
        <w:pStyle w:val="BodyText"/>
        <w:spacing w:before="158" w:after="1"/>
        <w:rPr>
          <w:b/>
          <w:sz w:val="20"/>
        </w:rPr>
      </w:pPr>
    </w:p>
    <w:tbl>
      <w:tblPr>
        <w:tblW w:w="0" w:type="auto"/>
        <w:tblInd w:w="21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2"/>
        <w:gridCol w:w="1843"/>
        <w:gridCol w:w="4111"/>
        <w:gridCol w:w="2579"/>
      </w:tblGrid>
      <w:tr w:rsidR="00E037E0" w14:paraId="29F88A47" w14:textId="77777777" w:rsidTr="008B49DC">
        <w:trPr>
          <w:trHeight w:val="2711"/>
        </w:trPr>
        <w:tc>
          <w:tcPr>
            <w:tcW w:w="1672" w:type="dxa"/>
            <w:tcBorders>
              <w:left w:val="single" w:sz="6" w:space="0" w:color="ABABAB"/>
              <w:bottom w:val="single" w:sz="6" w:space="0" w:color="ABABAB"/>
              <w:right w:val="single" w:sz="6" w:space="0" w:color="ABABAB"/>
            </w:tcBorders>
          </w:tcPr>
          <w:p w14:paraId="10468B94" w14:textId="77777777" w:rsidR="00E037E0" w:rsidRDefault="00E037E0" w:rsidP="00FF35C6">
            <w:pPr>
              <w:pStyle w:val="TableParagraph"/>
              <w:ind w:left="180"/>
              <w:rPr>
                <w:sz w:val="24"/>
              </w:rPr>
            </w:pPr>
            <w:r>
              <w:rPr>
                <w:spacing w:val="-5"/>
                <w:sz w:val="24"/>
              </w:rPr>
              <w:t>DM:</w:t>
            </w:r>
          </w:p>
          <w:p w14:paraId="7D6571FF" w14:textId="77777777" w:rsidR="00E037E0" w:rsidRDefault="00E037E0" w:rsidP="00FF35C6">
            <w:pPr>
              <w:pStyle w:val="TableParagraph"/>
              <w:spacing w:before="99" w:line="326" w:lineRule="auto"/>
              <w:ind w:left="180"/>
              <w:rPr>
                <w:sz w:val="24"/>
              </w:rPr>
            </w:pPr>
            <w:r>
              <w:rPr>
                <w:spacing w:val="-2"/>
                <w:sz w:val="24"/>
              </w:rPr>
              <w:t>Infrastruct</w:t>
            </w:r>
            <w:r>
              <w:rPr>
                <w:spacing w:val="-4"/>
                <w:sz w:val="24"/>
              </w:rPr>
              <w:t>ure</w:t>
            </w:r>
          </w:p>
        </w:tc>
        <w:tc>
          <w:tcPr>
            <w:tcW w:w="1843" w:type="dxa"/>
            <w:tcBorders>
              <w:left w:val="single" w:sz="6" w:space="0" w:color="ABABAB"/>
              <w:bottom w:val="single" w:sz="6" w:space="0" w:color="ABABAB"/>
              <w:right w:val="single" w:sz="6" w:space="0" w:color="ABABAB"/>
            </w:tcBorders>
          </w:tcPr>
          <w:p w14:paraId="37D33D8C" w14:textId="77777777" w:rsidR="00E037E0" w:rsidRDefault="00E037E0" w:rsidP="00FF35C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FAILOVER</w:t>
            </w:r>
          </w:p>
          <w:p w14:paraId="3DECEBB7" w14:textId="77777777" w:rsidR="00E037E0" w:rsidRDefault="00E037E0" w:rsidP="00FF35C6">
            <w:pPr>
              <w:pStyle w:val="TableParagraph"/>
              <w:spacing w:before="99" w:line="326" w:lineRule="auto"/>
              <w:ind w:right="238"/>
              <w:rPr>
                <w:sz w:val="24"/>
              </w:rPr>
            </w:pPr>
            <w:r>
              <w:rPr>
                <w:sz w:val="24"/>
              </w:rPr>
              <w:t>C2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Unique </w:t>
            </w:r>
            <w:r>
              <w:rPr>
                <w:spacing w:val="-4"/>
                <w:sz w:val="24"/>
              </w:rPr>
              <w:t>ASN</w:t>
            </w:r>
          </w:p>
        </w:tc>
        <w:tc>
          <w:tcPr>
            <w:tcW w:w="4111" w:type="dxa"/>
            <w:tcBorders>
              <w:left w:val="single" w:sz="6" w:space="0" w:color="ABABAB"/>
              <w:bottom w:val="single" w:sz="6" w:space="0" w:color="ABABAB"/>
              <w:right w:val="single" w:sz="6" w:space="0" w:color="ABABAB"/>
            </w:tcBorders>
          </w:tcPr>
          <w:p w14:paraId="451BACBD" w14:textId="758E9C83" w:rsidR="00E037E0" w:rsidRDefault="0056566E" w:rsidP="00FF35C6">
            <w:pPr>
              <w:pStyle w:val="TableParagraph"/>
              <w:spacing w:line="326" w:lineRule="auto"/>
              <w:ind w:right="199"/>
              <w:rPr>
                <w:sz w:val="24"/>
              </w:rPr>
            </w:pPr>
            <w:r w:rsidRPr="0056566E">
              <w:rPr>
                <w:sz w:val="24"/>
              </w:rPr>
              <w:t xml:space="preserve">The malware attempts to spoof the host and query </w:t>
            </w:r>
            <w:r w:rsidRPr="0056566E">
              <w:rPr>
                <w:b/>
                <w:bCs/>
                <w:sz w:val="24"/>
              </w:rPr>
              <w:t>non-existing domains</w:t>
            </w:r>
            <w:r w:rsidRPr="0056566E">
              <w:rPr>
                <w:sz w:val="24"/>
              </w:rPr>
              <w:t xml:space="preserve"> (e.g., 3qyo4o7.7r7i3[.]info, dtdf5vu.nt7yq[.]info). No specific operational failover IP or ASN is mentioned in the sources.</w:t>
            </w:r>
          </w:p>
        </w:tc>
        <w:tc>
          <w:tcPr>
            <w:tcW w:w="2579" w:type="dxa"/>
            <w:tcBorders>
              <w:left w:val="single" w:sz="6" w:space="0" w:color="ABABAB"/>
              <w:bottom w:val="single" w:sz="6" w:space="0" w:color="ABABAB"/>
              <w:right w:val="single" w:sz="6" w:space="0" w:color="ABABAB"/>
            </w:tcBorders>
          </w:tcPr>
          <w:p w14:paraId="51BE9FA8" w14:textId="77777777" w:rsidR="00E037E0" w:rsidRDefault="00E037E0" w:rsidP="00FF35C6">
            <w:pPr>
              <w:pStyle w:val="TableParagraph"/>
              <w:spacing w:line="326" w:lineRule="auto"/>
              <w:ind w:right="219"/>
              <w:rPr>
                <w:sz w:val="24"/>
              </w:rPr>
            </w:pPr>
            <w:r>
              <w:rPr>
                <w:sz w:val="24"/>
              </w:rPr>
              <w:t>Defines the adversary’s redundancy and strategic scope.</w:t>
            </w:r>
          </w:p>
          <w:p w14:paraId="18FFD76F" w14:textId="77777777" w:rsidR="00E037E0" w:rsidRDefault="00E037E0" w:rsidP="00FF35C6">
            <w:pPr>
              <w:pStyle w:val="TableParagraph"/>
              <w:spacing w:line="272" w:lineRule="exact"/>
              <w:rPr>
                <w:sz w:val="24"/>
              </w:rPr>
            </w:pPr>
          </w:p>
        </w:tc>
      </w:tr>
      <w:tr w:rsidR="00E037E0" w14:paraId="62725B13" w14:textId="77777777" w:rsidTr="008B49DC">
        <w:trPr>
          <w:trHeight w:val="1361"/>
        </w:trPr>
        <w:tc>
          <w:tcPr>
            <w:tcW w:w="167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</w:tcPr>
          <w:p w14:paraId="3EDD8E2D" w14:textId="77777777" w:rsidR="00E037E0" w:rsidRDefault="00E037E0" w:rsidP="00FF35C6">
            <w:pPr>
              <w:pStyle w:val="TableParagraph"/>
              <w:spacing w:line="275" w:lineRule="exact"/>
              <w:ind w:left="180"/>
              <w:rPr>
                <w:sz w:val="24"/>
              </w:rPr>
            </w:pPr>
            <w:r>
              <w:rPr>
                <w:spacing w:val="-4"/>
                <w:sz w:val="24"/>
              </w:rPr>
              <w:t>CKC:</w:t>
            </w:r>
          </w:p>
          <w:p w14:paraId="54A419A8" w14:textId="77777777" w:rsidR="00E037E0" w:rsidRDefault="00E037E0" w:rsidP="00FF35C6">
            <w:pPr>
              <w:pStyle w:val="TableParagraph"/>
              <w:spacing w:before="98"/>
              <w:ind w:left="180"/>
              <w:rPr>
                <w:sz w:val="24"/>
              </w:rPr>
            </w:pPr>
            <w:r>
              <w:rPr>
                <w:spacing w:val="-2"/>
                <w:sz w:val="24"/>
              </w:rPr>
              <w:t>Delivery</w:t>
            </w:r>
          </w:p>
        </w:tc>
        <w:tc>
          <w:tcPr>
            <w:tcW w:w="1843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</w:tcPr>
          <w:p w14:paraId="36791C8C" w14:textId="77777777" w:rsidR="00E037E0" w:rsidRDefault="00E037E0" w:rsidP="00FF35C6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Initial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Vector</w:t>
            </w:r>
          </w:p>
        </w:tc>
        <w:tc>
          <w:tcPr>
            <w:tcW w:w="4111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</w:tcPr>
          <w:p w14:paraId="5F48EA85" w14:textId="7C5F4207" w:rsidR="0056566E" w:rsidRDefault="00E037E0" w:rsidP="0056566E">
            <w:pPr>
              <w:pStyle w:val="TableParagraph"/>
              <w:spacing w:line="326" w:lineRule="auto"/>
              <w:ind w:right="199"/>
              <w:rPr>
                <w:sz w:val="24"/>
              </w:rPr>
            </w:pPr>
            <w:r w:rsidRPr="007A3BC7">
              <w:rPr>
                <w:b/>
                <w:bCs/>
                <w:sz w:val="24"/>
                <w:lang w:val="en-IN"/>
              </w:rPr>
              <w:t>Spear-phishing</w:t>
            </w:r>
            <w:r w:rsidRPr="007A3BC7">
              <w:rPr>
                <w:sz w:val="24"/>
                <w:lang w:val="en-IN"/>
              </w:rPr>
              <w:t xml:space="preserve"> via a malicious </w:t>
            </w:r>
            <w:r w:rsidRPr="007A3BC7">
              <w:rPr>
                <w:b/>
                <w:bCs/>
                <w:sz w:val="24"/>
                <w:lang w:val="en-IN"/>
              </w:rPr>
              <w:t>Microsoft Word document</w:t>
            </w:r>
            <w:r w:rsidRPr="007A3BC7">
              <w:rPr>
                <w:sz w:val="24"/>
                <w:lang w:val="en-IN"/>
              </w:rPr>
              <w:t xml:space="preserve"> </w:t>
            </w:r>
            <w:r w:rsidR="0056566E" w:rsidRPr="0056566E">
              <w:rPr>
                <w:sz w:val="24"/>
              </w:rPr>
              <w:t>with a malicious executable embedded as an OLE object.</w:t>
            </w:r>
            <w:r w:rsidR="0056566E">
              <w:rPr>
                <w:sz w:val="24"/>
              </w:rPr>
              <w:t xml:space="preserve"> </w:t>
            </w:r>
            <w:r w:rsidR="0056566E" w:rsidRPr="0056566E">
              <w:rPr>
                <w:sz w:val="24"/>
              </w:rPr>
              <w:t xml:space="preserve">Execution occurs by exploiting the </w:t>
            </w:r>
            <w:r w:rsidR="0056566E" w:rsidRPr="0056566E">
              <w:rPr>
                <w:b/>
                <w:bCs/>
                <w:sz w:val="24"/>
              </w:rPr>
              <w:t>CVE-2017-11882 vulnerability</w:t>
            </w:r>
            <w:r w:rsidR="0056566E" w:rsidRPr="0056566E">
              <w:rPr>
                <w:sz w:val="24"/>
              </w:rPr>
              <w:t>.</w:t>
            </w:r>
          </w:p>
        </w:tc>
        <w:tc>
          <w:tcPr>
            <w:tcW w:w="257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</w:tcPr>
          <w:p w14:paraId="0B59CAFC" w14:textId="77777777" w:rsidR="00E037E0" w:rsidRDefault="00E037E0" w:rsidP="00FF35C6">
            <w:pPr>
              <w:pStyle w:val="TableParagraph"/>
              <w:spacing w:line="326" w:lineRule="auto"/>
              <w:ind w:right="219"/>
              <w:rPr>
                <w:sz w:val="24"/>
              </w:rPr>
            </w:pPr>
            <w:r>
              <w:rPr>
                <w:sz w:val="24"/>
              </w:rPr>
              <w:t>Defines the perimeter defense failure point.</w:t>
            </w:r>
          </w:p>
          <w:p w14:paraId="0ECCD0C9" w14:textId="77777777" w:rsidR="00E037E0" w:rsidRDefault="00E037E0" w:rsidP="00FF35C6">
            <w:pPr>
              <w:pStyle w:val="TableParagraph"/>
              <w:spacing w:line="275" w:lineRule="exact"/>
              <w:rPr>
                <w:sz w:val="24"/>
              </w:rPr>
            </w:pPr>
          </w:p>
        </w:tc>
      </w:tr>
      <w:tr w:rsidR="00E037E0" w14:paraId="7FFA876E" w14:textId="77777777" w:rsidTr="008B49DC">
        <w:trPr>
          <w:trHeight w:val="1467"/>
        </w:trPr>
        <w:tc>
          <w:tcPr>
            <w:tcW w:w="167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</w:tcPr>
          <w:p w14:paraId="581CE09C" w14:textId="77777777" w:rsidR="00E037E0" w:rsidRDefault="00E037E0" w:rsidP="00FF35C6">
            <w:pPr>
              <w:pStyle w:val="TableParagraph"/>
              <w:spacing w:line="275" w:lineRule="exact"/>
              <w:ind w:left="180"/>
              <w:rPr>
                <w:sz w:val="24"/>
              </w:rPr>
            </w:pPr>
            <w:r>
              <w:rPr>
                <w:spacing w:val="-4"/>
                <w:sz w:val="24"/>
              </w:rPr>
              <w:t>CKC:</w:t>
            </w:r>
          </w:p>
          <w:p w14:paraId="66E1B269" w14:textId="77777777" w:rsidR="00E037E0" w:rsidRDefault="00E037E0" w:rsidP="00FF35C6">
            <w:pPr>
              <w:pStyle w:val="TableParagraph"/>
              <w:spacing w:before="98" w:line="326" w:lineRule="auto"/>
              <w:ind w:left="180" w:right="238"/>
              <w:rPr>
                <w:sz w:val="24"/>
              </w:rPr>
            </w:pPr>
            <w:r>
              <w:rPr>
                <w:spacing w:val="-2"/>
                <w:sz w:val="24"/>
              </w:rPr>
              <w:t>Installatio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1843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</w:tcPr>
          <w:p w14:paraId="7B865C01" w14:textId="77777777" w:rsidR="00E037E0" w:rsidRDefault="00E037E0" w:rsidP="00FF35C6">
            <w:pPr>
              <w:pStyle w:val="TableParagraph"/>
              <w:spacing w:line="326" w:lineRule="auto"/>
              <w:ind w:right="528"/>
              <w:rPr>
                <w:sz w:val="24"/>
              </w:rPr>
            </w:pPr>
            <w:r>
              <w:rPr>
                <w:spacing w:val="-2"/>
                <w:sz w:val="24"/>
              </w:rPr>
              <w:t>Persistence Mechanism</w:t>
            </w:r>
          </w:p>
        </w:tc>
        <w:tc>
          <w:tcPr>
            <w:tcW w:w="4111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</w:tcPr>
          <w:p w14:paraId="0120A2D3" w14:textId="77777777" w:rsidR="008B49DC" w:rsidRDefault="008B49DC" w:rsidP="00FF35C6">
            <w:pPr>
              <w:pStyle w:val="TableParagraph"/>
              <w:spacing w:line="274" w:lineRule="exact"/>
              <w:rPr>
                <w:sz w:val="24"/>
              </w:rPr>
            </w:pPr>
            <w:r w:rsidRPr="008B49DC">
              <w:rPr>
                <w:sz w:val="24"/>
              </w:rPr>
              <w:t xml:space="preserve">Persistence is achieved using the </w:t>
            </w:r>
            <w:r w:rsidRPr="008B49DC">
              <w:rPr>
                <w:b/>
                <w:bCs/>
                <w:sz w:val="24"/>
              </w:rPr>
              <w:t>Run Registry key</w:t>
            </w:r>
            <w:r w:rsidRPr="008B49DC">
              <w:rPr>
                <w:sz w:val="24"/>
              </w:rPr>
              <w:t xml:space="preserve">. </w:t>
            </w:r>
          </w:p>
          <w:p w14:paraId="6C8487D9" w14:textId="04711433" w:rsidR="00E037E0" w:rsidRPr="008B49DC" w:rsidRDefault="008B49DC" w:rsidP="00FF35C6">
            <w:pPr>
              <w:pStyle w:val="TableParagraph"/>
              <w:spacing w:line="274" w:lineRule="exact"/>
              <w:rPr>
                <w:sz w:val="24"/>
              </w:rPr>
            </w:pPr>
            <w:r w:rsidRPr="008B49DC">
              <w:rPr>
                <w:sz w:val="24"/>
              </w:rPr>
              <w:t xml:space="preserve">The specific location/value is </w:t>
            </w:r>
            <w:r w:rsidRPr="008B49DC">
              <w:rPr>
                <w:b/>
                <w:bCs/>
                <w:sz w:val="24"/>
              </w:rPr>
              <w:t>HKCU\Software\Microsoft\Windows\CurrentVersion\Run\</w:t>
            </w:r>
            <w:proofErr w:type="spellStart"/>
            <w:r w:rsidRPr="008B49DC">
              <w:rPr>
                <w:b/>
                <w:bCs/>
                <w:sz w:val="24"/>
              </w:rPr>
              <w:t>IAStorD</w:t>
            </w:r>
            <w:proofErr w:type="spellEnd"/>
            <w:r w:rsidRPr="008B49DC">
              <w:rPr>
                <w:b/>
                <w:bCs/>
                <w:sz w:val="24"/>
              </w:rPr>
              <w:t>.</w:t>
            </w:r>
          </w:p>
        </w:tc>
        <w:tc>
          <w:tcPr>
            <w:tcW w:w="257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</w:tcPr>
          <w:p w14:paraId="335C88D8" w14:textId="77777777" w:rsidR="00E037E0" w:rsidRDefault="00E037E0" w:rsidP="00FF35C6">
            <w:pPr>
              <w:pStyle w:val="TableParagraph"/>
              <w:spacing w:line="326" w:lineRule="auto"/>
              <w:ind w:right="219"/>
              <w:rPr>
                <w:sz w:val="24"/>
              </w:rPr>
            </w:pPr>
            <w:r>
              <w:rPr>
                <w:sz w:val="24"/>
              </w:rPr>
              <w:t>Defines the endpoint defense requirement.</w:t>
            </w:r>
          </w:p>
        </w:tc>
      </w:tr>
      <w:tr w:rsidR="00E037E0" w14:paraId="3E8898A3" w14:textId="77777777" w:rsidTr="008B49DC">
        <w:trPr>
          <w:trHeight w:val="1499"/>
        </w:trPr>
        <w:tc>
          <w:tcPr>
            <w:tcW w:w="167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</w:tcPr>
          <w:p w14:paraId="492A734F" w14:textId="77777777" w:rsidR="00E037E0" w:rsidRDefault="00E037E0" w:rsidP="00FF35C6">
            <w:pPr>
              <w:pStyle w:val="TableParagraph"/>
              <w:spacing w:line="275" w:lineRule="exact"/>
              <w:ind w:left="180"/>
              <w:rPr>
                <w:sz w:val="24"/>
              </w:rPr>
            </w:pPr>
            <w:r>
              <w:rPr>
                <w:spacing w:val="-4"/>
                <w:sz w:val="24"/>
              </w:rPr>
              <w:t>CoA:</w:t>
            </w:r>
          </w:p>
          <w:p w14:paraId="7C966A59" w14:textId="77777777" w:rsidR="00E037E0" w:rsidRDefault="00E037E0" w:rsidP="00FF35C6">
            <w:pPr>
              <w:pStyle w:val="TableParagraph"/>
              <w:spacing w:before="98"/>
              <w:ind w:left="180"/>
              <w:rPr>
                <w:sz w:val="24"/>
              </w:rPr>
            </w:pPr>
            <w:r>
              <w:rPr>
                <w:spacing w:val="-2"/>
                <w:sz w:val="24"/>
              </w:rPr>
              <w:t>Tactical</w:t>
            </w:r>
          </w:p>
        </w:tc>
        <w:tc>
          <w:tcPr>
            <w:tcW w:w="1843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</w:tcPr>
          <w:p w14:paraId="317AD191" w14:textId="77777777" w:rsidR="00E037E0" w:rsidRDefault="00E037E0" w:rsidP="00FF35C6">
            <w:pPr>
              <w:pStyle w:val="TableParagraph"/>
              <w:spacing w:line="326" w:lineRule="auto"/>
              <w:ind w:right="621"/>
              <w:rPr>
                <w:sz w:val="24"/>
              </w:rPr>
            </w:pPr>
            <w:r>
              <w:rPr>
                <w:spacing w:val="-2"/>
                <w:sz w:val="24"/>
              </w:rPr>
              <w:t>Immediate Action</w:t>
            </w:r>
          </w:p>
        </w:tc>
        <w:tc>
          <w:tcPr>
            <w:tcW w:w="4111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</w:tcPr>
          <w:p w14:paraId="4FC67D9E" w14:textId="4E77DB19" w:rsidR="00E037E0" w:rsidRDefault="00E037E0" w:rsidP="00FF35C6">
            <w:pPr>
              <w:pStyle w:val="TableParagraph"/>
              <w:spacing w:line="273" w:lineRule="exact"/>
              <w:rPr>
                <w:sz w:val="24"/>
              </w:rPr>
            </w:pPr>
            <w:r w:rsidRPr="007A3BC7">
              <w:rPr>
                <w:b/>
                <w:bCs/>
                <w:spacing w:val="-2"/>
                <w:sz w:val="24"/>
                <w:lang w:val="en-IN"/>
              </w:rPr>
              <w:t>Block the Primary C2 IP</w:t>
            </w:r>
            <w:r w:rsidRPr="007A3BC7">
              <w:rPr>
                <w:spacing w:val="-2"/>
                <w:sz w:val="24"/>
                <w:lang w:val="en-IN"/>
              </w:rPr>
              <w:t xml:space="preserve"> (103.236.150.14) at the firewall. </w:t>
            </w:r>
            <w:r w:rsidRPr="007A3BC7">
              <w:rPr>
                <w:b/>
                <w:bCs/>
                <w:spacing w:val="-2"/>
                <w:sz w:val="24"/>
                <w:lang w:val="en-IN"/>
              </w:rPr>
              <w:t>Patch the CVE-2017-11882</w:t>
            </w:r>
            <w:r w:rsidRPr="007A3BC7">
              <w:rPr>
                <w:spacing w:val="-2"/>
                <w:sz w:val="24"/>
                <w:lang w:val="en-IN"/>
              </w:rPr>
              <w:t xml:space="preserve"> vulnerability by installing Microsoft Security Update </w:t>
            </w:r>
            <w:r w:rsidRPr="007A3BC7">
              <w:rPr>
                <w:b/>
                <w:bCs/>
                <w:spacing w:val="-2"/>
                <w:sz w:val="24"/>
                <w:lang w:val="en-IN"/>
              </w:rPr>
              <w:t>KB2553204</w:t>
            </w:r>
            <w:r w:rsidRPr="007A3BC7">
              <w:rPr>
                <w:spacing w:val="-2"/>
                <w:sz w:val="24"/>
                <w:lang w:val="en-IN"/>
              </w:rPr>
              <w:t>.</w:t>
            </w:r>
          </w:p>
        </w:tc>
        <w:tc>
          <w:tcPr>
            <w:tcW w:w="257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</w:tcPr>
          <w:p w14:paraId="0CCDFD5A" w14:textId="77777777" w:rsidR="00E037E0" w:rsidRDefault="00E037E0" w:rsidP="00FF35C6">
            <w:pPr>
              <w:pStyle w:val="TableParagraph"/>
              <w:spacing w:line="326" w:lineRule="auto"/>
              <w:ind w:right="219"/>
              <w:rPr>
                <w:sz w:val="24"/>
              </w:rPr>
            </w:pPr>
            <w:r>
              <w:rPr>
                <w:sz w:val="24"/>
              </w:rPr>
              <w:t>The reactive step to break 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current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chain</w:t>
            </w:r>
            <w:r>
              <w:rPr>
                <w:spacing w:val="-10"/>
                <w:sz w:val="24"/>
              </w:rPr>
              <w:t>.</w:t>
            </w:r>
          </w:p>
          <w:p w14:paraId="557D2F33" w14:textId="77777777" w:rsidR="00E037E0" w:rsidRDefault="00E037E0" w:rsidP="00FF35C6">
            <w:pPr>
              <w:pStyle w:val="TableParagraph"/>
              <w:spacing w:line="273" w:lineRule="exact"/>
              <w:rPr>
                <w:sz w:val="24"/>
              </w:rPr>
            </w:pPr>
          </w:p>
        </w:tc>
      </w:tr>
      <w:tr w:rsidR="00E037E0" w14:paraId="4DF86968" w14:textId="77777777" w:rsidTr="008B49DC">
        <w:trPr>
          <w:trHeight w:val="2248"/>
        </w:trPr>
        <w:tc>
          <w:tcPr>
            <w:tcW w:w="167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</w:tcPr>
          <w:p w14:paraId="19546847" w14:textId="77777777" w:rsidR="00E037E0" w:rsidRDefault="00E037E0" w:rsidP="00FF35C6">
            <w:pPr>
              <w:pStyle w:val="TableParagraph"/>
              <w:spacing w:line="275" w:lineRule="exact"/>
              <w:ind w:left="180"/>
              <w:rPr>
                <w:sz w:val="24"/>
              </w:rPr>
            </w:pPr>
            <w:r>
              <w:rPr>
                <w:spacing w:val="-4"/>
                <w:sz w:val="24"/>
              </w:rPr>
              <w:t>CoA:</w:t>
            </w:r>
          </w:p>
          <w:p w14:paraId="56313512" w14:textId="77777777" w:rsidR="00E037E0" w:rsidRDefault="00E037E0" w:rsidP="00FF35C6">
            <w:pPr>
              <w:pStyle w:val="TableParagraph"/>
              <w:spacing w:before="98"/>
              <w:ind w:left="180"/>
              <w:rPr>
                <w:sz w:val="24"/>
              </w:rPr>
            </w:pPr>
            <w:r>
              <w:rPr>
                <w:spacing w:val="-2"/>
                <w:sz w:val="24"/>
              </w:rPr>
              <w:t>Strategic</w:t>
            </w:r>
          </w:p>
        </w:tc>
        <w:tc>
          <w:tcPr>
            <w:tcW w:w="1843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</w:tcPr>
          <w:p w14:paraId="38CDE61B" w14:textId="77777777" w:rsidR="00E037E0" w:rsidRDefault="00E037E0" w:rsidP="00FF35C6">
            <w:pPr>
              <w:pStyle w:val="TableParagraph"/>
              <w:spacing w:line="326" w:lineRule="auto"/>
              <w:ind w:right="741"/>
              <w:rPr>
                <w:sz w:val="24"/>
              </w:rPr>
            </w:pPr>
            <w:r>
              <w:rPr>
                <w:spacing w:val="-2"/>
                <w:sz w:val="24"/>
              </w:rPr>
              <w:t>Proactive Action</w:t>
            </w:r>
          </w:p>
        </w:tc>
        <w:tc>
          <w:tcPr>
            <w:tcW w:w="4111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</w:tcPr>
          <w:p w14:paraId="4E01693B" w14:textId="2BD3266B" w:rsidR="008B49DC" w:rsidRPr="008B49DC" w:rsidRDefault="008B49DC" w:rsidP="00FF35C6">
            <w:pPr>
              <w:pStyle w:val="TableParagraph"/>
              <w:spacing w:line="326" w:lineRule="auto"/>
              <w:ind w:right="199"/>
              <w:rPr>
                <w:sz w:val="20"/>
                <w:szCs w:val="20"/>
              </w:rPr>
            </w:pPr>
            <w:r w:rsidRPr="008B49DC">
              <w:rPr>
                <w:sz w:val="24"/>
                <w:szCs w:val="24"/>
                <w:lang w:val="en-IN"/>
              </w:rPr>
              <w:t xml:space="preserve">Inform hunting activities by adding </w:t>
            </w:r>
            <w:proofErr w:type="spellStart"/>
            <w:r w:rsidRPr="008B49DC">
              <w:rPr>
                <w:b/>
                <w:bCs/>
                <w:sz w:val="24"/>
                <w:szCs w:val="24"/>
                <w:lang w:val="en-IN"/>
              </w:rPr>
              <w:t>IoCs</w:t>
            </w:r>
            <w:proofErr w:type="spellEnd"/>
            <w:r w:rsidRPr="008B49DC">
              <w:rPr>
                <w:sz w:val="24"/>
                <w:szCs w:val="24"/>
                <w:lang w:val="en-IN"/>
              </w:rPr>
              <w:t xml:space="preserve"> to hunting lists or EDR solutions. Specifically, look for the following artifacts: the mutex handle named </w:t>
            </w:r>
            <w:proofErr w:type="spellStart"/>
            <w:r w:rsidRPr="008B49DC">
              <w:rPr>
                <w:b/>
                <w:bCs/>
                <w:sz w:val="24"/>
                <w:szCs w:val="24"/>
                <w:lang w:val="en-IN"/>
              </w:rPr>
              <w:t>donotbotherme</w:t>
            </w:r>
            <w:proofErr w:type="spellEnd"/>
            <w:r w:rsidRPr="008B49DC">
              <w:rPr>
                <w:sz w:val="24"/>
                <w:szCs w:val="24"/>
                <w:lang w:val="en-IN"/>
              </w:rPr>
              <w:t xml:space="preserve">, a value named </w:t>
            </w:r>
            <w:proofErr w:type="spellStart"/>
            <w:r w:rsidRPr="008B49DC">
              <w:rPr>
                <w:b/>
                <w:bCs/>
                <w:sz w:val="24"/>
                <w:szCs w:val="24"/>
                <w:lang w:val="en-IN"/>
              </w:rPr>
              <w:t>IAStorD</w:t>
            </w:r>
            <w:proofErr w:type="spellEnd"/>
            <w:r w:rsidRPr="008B49DC">
              <w:rPr>
                <w:sz w:val="24"/>
                <w:szCs w:val="24"/>
                <w:lang w:val="en-IN"/>
              </w:rPr>
              <w:t xml:space="preserve"> in the autorun key, the log file </w:t>
            </w:r>
            <w:proofErr w:type="spellStart"/>
            <w:r w:rsidRPr="008B49DC">
              <w:rPr>
                <w:b/>
                <w:bCs/>
                <w:sz w:val="24"/>
                <w:szCs w:val="24"/>
                <w:lang w:val="en-IN"/>
              </w:rPr>
              <w:t>FXSAPIDebugLogFile.tmp</w:t>
            </w:r>
            <w:proofErr w:type="spellEnd"/>
            <w:r w:rsidRPr="008B49DC">
              <w:rPr>
                <w:sz w:val="24"/>
                <w:szCs w:val="24"/>
                <w:lang w:val="en-IN"/>
              </w:rPr>
              <w:t xml:space="preserve">, and the data storage file </w:t>
            </w:r>
            <w:r w:rsidRPr="008B49DC">
              <w:rPr>
                <w:b/>
                <w:bCs/>
                <w:sz w:val="24"/>
                <w:szCs w:val="24"/>
                <w:lang w:val="en-IN"/>
              </w:rPr>
              <w:t>thumbcache_1CD60.db.</w:t>
            </w:r>
          </w:p>
        </w:tc>
        <w:tc>
          <w:tcPr>
            <w:tcW w:w="257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</w:tcPr>
          <w:p w14:paraId="272EEAF4" w14:textId="66094B7A" w:rsidR="00E037E0" w:rsidRDefault="00E037E0" w:rsidP="00FF35C6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The anticipatory step to manage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entire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campaign</w:t>
            </w:r>
            <w:r w:rsidR="0056566E">
              <w:rPr>
                <w:sz w:val="24"/>
              </w:rPr>
              <w:t>.</w:t>
            </w:r>
          </w:p>
        </w:tc>
      </w:tr>
    </w:tbl>
    <w:p w14:paraId="4DF0A1A8" w14:textId="77777777" w:rsidR="00E037E0" w:rsidRDefault="00E037E0" w:rsidP="00E037E0"/>
    <w:p w14:paraId="284E1AA9" w14:textId="77777777" w:rsidR="00EA702E" w:rsidRDefault="00EA702E" w:rsidP="00E037E0"/>
    <w:p w14:paraId="12A5282F" w14:textId="77777777" w:rsidR="00FD4815" w:rsidRDefault="00FD4815" w:rsidP="00E037E0"/>
    <w:p w14:paraId="225F4B6C" w14:textId="4A034686" w:rsidR="00E037E0" w:rsidRPr="00E037E0" w:rsidRDefault="00E037E0" w:rsidP="00E037E0">
      <w:pPr>
        <w:rPr>
          <w:rFonts w:asciiTheme="minorHAnsi" w:hAnsiTheme="minorHAnsi" w:cstheme="minorHAnsi"/>
          <w:b/>
          <w:bCs/>
          <w:color w:val="C00000"/>
          <w:sz w:val="32"/>
          <w:szCs w:val="32"/>
          <w:u w:val="single"/>
        </w:rPr>
      </w:pPr>
      <w:r w:rsidRPr="00E037E0">
        <w:rPr>
          <w:rFonts w:asciiTheme="minorHAnsi" w:hAnsiTheme="minorHAnsi" w:cstheme="minorHAnsi"/>
          <w:b/>
          <w:bCs/>
          <w:color w:val="C00000"/>
          <w:sz w:val="32"/>
          <w:szCs w:val="32"/>
          <w:u w:val="single"/>
        </w:rPr>
        <w:t>Part 2: Anal</w:t>
      </w:r>
      <w:r>
        <w:rPr>
          <w:rFonts w:asciiTheme="minorHAnsi" w:hAnsiTheme="minorHAnsi" w:cstheme="minorHAnsi"/>
          <w:b/>
          <w:bCs/>
          <w:color w:val="C00000"/>
          <w:sz w:val="32"/>
          <w:szCs w:val="32"/>
          <w:u w:val="single"/>
        </w:rPr>
        <w:t>y</w:t>
      </w:r>
      <w:r w:rsidRPr="00E037E0">
        <w:rPr>
          <w:rFonts w:asciiTheme="minorHAnsi" w:hAnsiTheme="minorHAnsi" w:cstheme="minorHAnsi"/>
          <w:b/>
          <w:bCs/>
          <w:color w:val="C00000"/>
          <w:sz w:val="32"/>
          <w:szCs w:val="32"/>
          <w:u w:val="single"/>
        </w:rPr>
        <w:t xml:space="preserve">sis of </w:t>
      </w:r>
      <w:proofErr w:type="spellStart"/>
      <w:r w:rsidRPr="00E037E0">
        <w:rPr>
          <w:rFonts w:asciiTheme="minorHAnsi" w:hAnsiTheme="minorHAnsi" w:cstheme="minorHAnsi"/>
          <w:b/>
          <w:bCs/>
          <w:color w:val="C00000"/>
          <w:sz w:val="32"/>
          <w:szCs w:val="32"/>
          <w:u w:val="single"/>
        </w:rPr>
        <w:t>Maltego</w:t>
      </w:r>
      <w:proofErr w:type="spellEnd"/>
      <w:r w:rsidRPr="00E037E0">
        <w:rPr>
          <w:rFonts w:asciiTheme="minorHAnsi" w:hAnsiTheme="minorHAnsi" w:cstheme="minorHAnsi"/>
          <w:b/>
          <w:bCs/>
          <w:color w:val="C00000"/>
          <w:sz w:val="32"/>
          <w:szCs w:val="32"/>
          <w:u w:val="single"/>
        </w:rPr>
        <w:t xml:space="preserve"> Output</w:t>
      </w:r>
      <w:r w:rsidR="001B6470">
        <w:rPr>
          <w:rFonts w:asciiTheme="minorHAnsi" w:hAnsiTheme="minorHAnsi" w:cstheme="minorHAnsi"/>
          <w:b/>
          <w:bCs/>
          <w:color w:val="C00000"/>
          <w:sz w:val="32"/>
          <w:szCs w:val="32"/>
          <w:u w:val="single"/>
        </w:rPr>
        <w:t xml:space="preserve">: </w:t>
      </w:r>
      <w:r w:rsidR="001B6470" w:rsidRPr="001B6470">
        <w:rPr>
          <w:rFonts w:asciiTheme="minorHAnsi" w:hAnsiTheme="minorHAnsi" w:cstheme="minorHAnsi"/>
          <w:b/>
          <w:bCs/>
          <w:color w:val="C00000"/>
          <w:sz w:val="32"/>
          <w:szCs w:val="32"/>
          <w:u w:val="single"/>
        </w:rPr>
        <w:t>DRAGONFISH C2 (103.236.150.14)</w:t>
      </w:r>
    </w:p>
    <w:p w14:paraId="7758A347" w14:textId="19E7B4C9" w:rsidR="001B6470" w:rsidRPr="001B6470" w:rsidRDefault="001B6470" w:rsidP="001B647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6470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</w:p>
    <w:p w14:paraId="1E7CD860" w14:textId="46146FD6" w:rsidR="001B6470" w:rsidRPr="001B6470" w:rsidRDefault="001B6470" w:rsidP="001B647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6470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The </w:t>
      </w:r>
      <w:proofErr w:type="spellStart"/>
      <w:r w:rsidRPr="001B6470">
        <w:rPr>
          <w:rFonts w:asciiTheme="minorHAnsi" w:hAnsiTheme="minorHAnsi" w:cstheme="minorHAnsi"/>
          <w:color w:val="000000" w:themeColor="text1"/>
          <w:sz w:val="24"/>
          <w:szCs w:val="24"/>
        </w:rPr>
        <w:t>Maltego</w:t>
      </w:r>
      <w:proofErr w:type="spellEnd"/>
      <w:r w:rsidRPr="001B6470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visualization successfully executed the required vertical pivots on the primary DRAGONFISH Command and Control (C2) IP.</w:t>
      </w:r>
    </w:p>
    <w:p w14:paraId="36859ED6" w14:textId="77777777" w:rsidR="001B6470" w:rsidRPr="001B6470" w:rsidRDefault="001B6470" w:rsidP="001B647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0E6B8EDD" w14:textId="4DC4FD4A" w:rsidR="001B6470" w:rsidRDefault="001B6470" w:rsidP="001B647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FD4815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Vertical Pivot Confirmation:</w:t>
      </w:r>
      <w:r w:rsidRPr="001B6470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The</w:t>
      </w:r>
      <w:r w:rsidR="00DE21A0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public </w:t>
      </w:r>
      <w:r w:rsidRPr="001B6470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IP </w:t>
      </w:r>
      <w:r w:rsidR="00DE21A0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address </w:t>
      </w:r>
      <w:r w:rsidRPr="00DE21A0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103.236.150.14</w:t>
      </w:r>
      <w:r w:rsidR="00DE21A0" w:rsidRPr="00DE21A0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proofErr w:type="gramStart"/>
      <w:r w:rsidRPr="00DE21A0">
        <w:rPr>
          <w:rFonts w:asciiTheme="minorHAnsi" w:hAnsiTheme="minorHAnsi" w:cstheme="minorHAnsi"/>
          <w:color w:val="000000" w:themeColor="text1"/>
          <w:sz w:val="24"/>
          <w:szCs w:val="24"/>
        </w:rPr>
        <w:t>is located in</w:t>
      </w:r>
      <w:proofErr w:type="gramEnd"/>
      <w:r w:rsidRPr="00DE21A0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Karet Kuningan, Jakarta, 12940, Indonesia. It is assigned to the ISP </w:t>
      </w:r>
      <w:r w:rsidR="00DE21A0">
        <w:rPr>
          <w:rFonts w:asciiTheme="minorHAnsi" w:hAnsiTheme="minorHAnsi" w:cstheme="minorHAnsi"/>
          <w:color w:val="000000" w:themeColor="text1"/>
          <w:sz w:val="24"/>
          <w:szCs w:val="24"/>
        </w:rPr>
        <w:t>“</w:t>
      </w:r>
      <w:r w:rsidRPr="00DE21A0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PT </w:t>
      </w:r>
      <w:proofErr w:type="spellStart"/>
      <w:r w:rsidRPr="00DE21A0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Inovasi</w:t>
      </w:r>
      <w:proofErr w:type="spellEnd"/>
      <w:r w:rsidRPr="00DE21A0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 Global </w:t>
      </w:r>
      <w:proofErr w:type="spellStart"/>
      <w:r w:rsidRPr="00DE21A0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Mumpuni</w:t>
      </w:r>
      <w:proofErr w:type="spellEnd"/>
      <w:r w:rsidR="00DE21A0">
        <w:rPr>
          <w:rFonts w:asciiTheme="minorHAnsi" w:hAnsiTheme="minorHAnsi" w:cstheme="minorHAnsi"/>
          <w:color w:val="000000" w:themeColor="text1"/>
          <w:sz w:val="24"/>
          <w:szCs w:val="24"/>
        </w:rPr>
        <w:t>”</w:t>
      </w:r>
      <w:r w:rsidRPr="00DE21A0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. The address belongs to ASN (Autonomous System Number) </w:t>
      </w:r>
      <w:r w:rsidRPr="00DE21A0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55664</w:t>
      </w:r>
      <w:r w:rsidRPr="00DE21A0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which is delegated to </w:t>
      </w:r>
      <w:r w:rsidRPr="00DE21A0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PT </w:t>
      </w:r>
      <w:proofErr w:type="spellStart"/>
      <w:r w:rsidRPr="00DE21A0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Inovasi</w:t>
      </w:r>
      <w:proofErr w:type="spellEnd"/>
      <w:r w:rsidRPr="00DE21A0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 Global </w:t>
      </w:r>
      <w:proofErr w:type="spellStart"/>
      <w:r w:rsidRPr="00DE21A0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Mumpuni</w:t>
      </w:r>
      <w:proofErr w:type="spellEnd"/>
      <w:r w:rsidRPr="00DE21A0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. </w:t>
      </w:r>
      <w:r w:rsidRPr="001B6470">
        <w:rPr>
          <w:rFonts w:asciiTheme="minorHAnsi" w:hAnsiTheme="minorHAnsi" w:cstheme="minorHAnsi"/>
          <w:color w:val="000000" w:themeColor="text1"/>
          <w:sz w:val="24"/>
          <w:szCs w:val="24"/>
        </w:rPr>
        <w:t>The secondary confirmed IoC, the existence of the fake logging file (</w:t>
      </w:r>
      <w:proofErr w:type="spellStart"/>
      <w:r w:rsidRPr="001B6470">
        <w:rPr>
          <w:rFonts w:asciiTheme="minorHAnsi" w:hAnsiTheme="minorHAnsi" w:cstheme="minorHAnsi"/>
          <w:color w:val="000000" w:themeColor="text1"/>
          <w:sz w:val="24"/>
          <w:szCs w:val="24"/>
        </w:rPr>
        <w:t>FXSAPIDebugLogFile.tmp</w:t>
      </w:r>
      <w:proofErr w:type="spellEnd"/>
      <w:r w:rsidRPr="001B6470">
        <w:rPr>
          <w:rFonts w:asciiTheme="minorHAnsi" w:hAnsiTheme="minorHAnsi" w:cstheme="minorHAnsi"/>
          <w:color w:val="000000" w:themeColor="text1"/>
          <w:sz w:val="24"/>
          <w:szCs w:val="24"/>
        </w:rPr>
        <w:t>) and the unique mutex (</w:t>
      </w:r>
      <w:proofErr w:type="spellStart"/>
      <w:r w:rsidRPr="001B6470">
        <w:rPr>
          <w:rFonts w:asciiTheme="minorHAnsi" w:hAnsiTheme="minorHAnsi" w:cstheme="minorHAnsi"/>
          <w:color w:val="000000" w:themeColor="text1"/>
          <w:sz w:val="24"/>
          <w:szCs w:val="24"/>
        </w:rPr>
        <w:t>donotbotherme</w:t>
      </w:r>
      <w:proofErr w:type="spellEnd"/>
      <w:r w:rsidRPr="001B6470">
        <w:rPr>
          <w:rFonts w:asciiTheme="minorHAnsi" w:hAnsiTheme="minorHAnsi" w:cstheme="minorHAnsi"/>
          <w:color w:val="000000" w:themeColor="text1"/>
          <w:sz w:val="24"/>
          <w:szCs w:val="24"/>
        </w:rPr>
        <w:t>), resolves successfully to the malware signature (MD5 cd36bbd7f949cf017edba0e6aaadf28c), confirming the strategic origin of the threat is the Elise malware variant.</w:t>
      </w:r>
      <w:r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</w:p>
    <w:p w14:paraId="32A4E584" w14:textId="77777777" w:rsidR="001B6470" w:rsidRPr="001B6470" w:rsidRDefault="001B6470" w:rsidP="001B647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112FA056" w14:textId="663064F2" w:rsidR="00FD4815" w:rsidRDefault="001B6470" w:rsidP="00FD4815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FD4815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Horizontal Pivot:</w:t>
      </w:r>
      <w:r w:rsidRPr="001B6470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="00FD4815">
        <w:rPr>
          <w:rFonts w:asciiTheme="minorHAnsi" w:hAnsiTheme="minorHAnsi" w:cstheme="minorHAnsi"/>
          <w:color w:val="000000" w:themeColor="text1"/>
          <w:sz w:val="24"/>
          <w:szCs w:val="24"/>
        </w:rPr>
        <w:t>T</w:t>
      </w:r>
      <w:r w:rsidR="00FD4815" w:rsidRPr="001B6470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hreat actors are either using the IP address directly without a domain name </w:t>
      </w:r>
      <w:r w:rsidR="00FD4815">
        <w:rPr>
          <w:rFonts w:asciiTheme="minorHAnsi" w:hAnsiTheme="minorHAnsi" w:cstheme="minorHAnsi"/>
          <w:color w:val="000000" w:themeColor="text1"/>
          <w:sz w:val="24"/>
          <w:szCs w:val="24"/>
        </w:rPr>
        <w:t>and</w:t>
      </w:r>
      <w:r w:rsidR="00FD4815" w:rsidRPr="001B6470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utilizing a rapidly disposable domain (like the spoofed 3qyo4o7.7r7i3[.]info mentioned in the report)</w:t>
      </w:r>
      <w:r w:rsidR="00FD4815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. </w:t>
      </w:r>
    </w:p>
    <w:p w14:paraId="7A1CD15A" w14:textId="1BA6B9BE" w:rsidR="001B6470" w:rsidRPr="001B6470" w:rsidRDefault="004933B4" w:rsidP="001B647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FD4815">
        <w:rPr>
          <w:rFonts w:asciiTheme="minorHAnsi" w:hAnsiTheme="minorHAnsi" w:cstheme="minorHAnsi"/>
          <w:color w:val="000000" w:themeColor="text1"/>
          <w:sz w:val="24"/>
          <w:szCs w:val="24"/>
        </w:rPr>
        <w:t>IP-to-Domain / Reverse DNS: All horizontal pivots using generic OSINT tools (IP to domain, IP to subdomains) failed to return any malicious domain names.</w:t>
      </w:r>
    </w:p>
    <w:p w14:paraId="4EB66512" w14:textId="77777777" w:rsidR="00E037E0" w:rsidRDefault="00E037E0" w:rsidP="00E037E0">
      <w:pPr>
        <w:rPr>
          <w:rFonts w:ascii="Times New Roman" w:hAnsi="Times New Roman" w:cs="Times New Roman"/>
          <w:b/>
          <w:bCs/>
          <w:color w:val="C00000"/>
          <w:sz w:val="32"/>
          <w:szCs w:val="32"/>
          <w:u w:val="single"/>
        </w:rPr>
      </w:pPr>
    </w:p>
    <w:p w14:paraId="0339DE8C" w14:textId="7472DC1B" w:rsidR="00E037E0" w:rsidRDefault="004305E0" w:rsidP="00E037E0">
      <w:pPr>
        <w:rPr>
          <w:rFonts w:ascii="Times New Roman" w:hAnsi="Times New Roman" w:cs="Times New Roman"/>
          <w:b/>
          <w:bCs/>
          <w:color w:val="C00000"/>
          <w:sz w:val="32"/>
          <w:szCs w:val="32"/>
          <w:u w:val="single"/>
        </w:rPr>
      </w:pPr>
      <w:r w:rsidRPr="004305E0">
        <w:rPr>
          <w:rFonts w:ascii="Times New Roman" w:hAnsi="Times New Roman" w:cs="Times New Roman"/>
          <w:b/>
          <w:bCs/>
          <w:noProof/>
          <w:color w:val="C00000"/>
          <w:sz w:val="32"/>
          <w:szCs w:val="32"/>
          <w:u w:val="single"/>
        </w:rPr>
        <w:drawing>
          <wp:inline distT="0" distB="0" distL="0" distR="0" wp14:anchorId="105271E7" wp14:editId="6DA7F667">
            <wp:extent cx="4987579" cy="3227669"/>
            <wp:effectExtent l="0" t="0" r="3810" b="0"/>
            <wp:docPr id="977727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7278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5322" cy="338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892A9" w14:textId="77777777" w:rsidR="00F67840" w:rsidRDefault="00F67840" w:rsidP="00E037E0">
      <w:pPr>
        <w:rPr>
          <w:rFonts w:ascii="Times New Roman" w:hAnsi="Times New Roman" w:cs="Times New Roman"/>
          <w:b/>
          <w:bCs/>
          <w:color w:val="C00000"/>
          <w:sz w:val="32"/>
          <w:szCs w:val="32"/>
          <w:u w:val="single"/>
        </w:rPr>
      </w:pPr>
    </w:p>
    <w:p w14:paraId="2ABEEB7C" w14:textId="77777777" w:rsidR="009D115F" w:rsidRDefault="009D115F" w:rsidP="00E037E0">
      <w:pPr>
        <w:rPr>
          <w:rFonts w:ascii="Times New Roman" w:hAnsi="Times New Roman" w:cs="Times New Roman"/>
          <w:b/>
          <w:bCs/>
          <w:color w:val="C00000"/>
          <w:sz w:val="32"/>
          <w:szCs w:val="32"/>
          <w:u w:val="single"/>
        </w:rPr>
      </w:pPr>
    </w:p>
    <w:p w14:paraId="1FE400CD" w14:textId="2CE11A82" w:rsidR="00E037E0" w:rsidRPr="00E037E0" w:rsidRDefault="00E037E0" w:rsidP="00E037E0">
      <w:pPr>
        <w:rPr>
          <w:rFonts w:asciiTheme="minorHAnsi" w:hAnsiTheme="minorHAnsi" w:cstheme="minorHAnsi"/>
          <w:b/>
          <w:bCs/>
          <w:color w:val="C00000"/>
          <w:sz w:val="28"/>
          <w:szCs w:val="28"/>
          <w:u w:val="single"/>
        </w:rPr>
      </w:pPr>
      <w:r w:rsidRPr="00E037E0">
        <w:rPr>
          <w:rFonts w:asciiTheme="minorHAnsi" w:hAnsiTheme="minorHAnsi" w:cstheme="minorHAnsi"/>
          <w:b/>
          <w:bCs/>
          <w:color w:val="C00000"/>
          <w:sz w:val="28"/>
          <w:szCs w:val="28"/>
          <w:u w:val="single"/>
        </w:rPr>
        <w:t>Part 3: Final Analytical Summary: DRAGONFISH (Lotus Blossom) Campaign</w:t>
      </w:r>
    </w:p>
    <w:p w14:paraId="743E8BA9" w14:textId="77777777" w:rsidR="00E037E0" w:rsidRPr="00E037E0" w:rsidRDefault="00E037E0" w:rsidP="00E037E0"/>
    <w:p w14:paraId="7F99CD85" w14:textId="0F79E959" w:rsidR="00E037E0" w:rsidRPr="00E037E0" w:rsidRDefault="0005609B" w:rsidP="00E037E0">
      <w:pPr>
        <w:pStyle w:val="BodyText"/>
        <w:spacing w:before="3"/>
        <w:rPr>
          <w:rFonts w:asciiTheme="minorHAnsi" w:hAnsiTheme="minorHAnsi" w:cstheme="minorHAnsi"/>
          <w:lang w:val="en-IN"/>
        </w:rPr>
      </w:pPr>
      <w:r w:rsidRPr="0005609B">
        <w:rPr>
          <w:rFonts w:asciiTheme="minorHAnsi" w:hAnsiTheme="minorHAnsi" w:cstheme="minorHAnsi"/>
          <w:b/>
          <w:bCs/>
        </w:rPr>
        <w:t>CKC vs. DM Utility:</w:t>
      </w:r>
      <w:r>
        <w:rPr>
          <w:rFonts w:asciiTheme="minorHAnsi" w:hAnsiTheme="minorHAnsi" w:cstheme="minorHAnsi"/>
        </w:rPr>
        <w:t xml:space="preserve"> </w:t>
      </w:r>
      <w:r w:rsidR="00E037E0" w:rsidRPr="00E037E0">
        <w:rPr>
          <w:rFonts w:asciiTheme="minorHAnsi" w:hAnsiTheme="minorHAnsi" w:cstheme="minorHAnsi"/>
          <w:lang w:val="en-IN"/>
        </w:rPr>
        <w:t xml:space="preserve">The analysis of the </w:t>
      </w:r>
      <w:r w:rsidR="00E037E0" w:rsidRPr="00E037E0">
        <w:rPr>
          <w:rFonts w:asciiTheme="minorHAnsi" w:hAnsiTheme="minorHAnsi" w:cstheme="minorHAnsi"/>
          <w:b/>
          <w:bCs/>
          <w:lang w:val="en-IN"/>
        </w:rPr>
        <w:t>DRAGONFISH</w:t>
      </w:r>
      <w:r w:rsidR="00E037E0" w:rsidRPr="00E037E0">
        <w:rPr>
          <w:rFonts w:asciiTheme="minorHAnsi" w:hAnsiTheme="minorHAnsi" w:cstheme="minorHAnsi"/>
          <w:lang w:val="en-IN"/>
        </w:rPr>
        <w:t xml:space="preserve"> campaign demonstrates the complementary utility of the </w:t>
      </w:r>
      <w:r w:rsidR="00E037E0" w:rsidRPr="00E037E0">
        <w:rPr>
          <w:rFonts w:asciiTheme="minorHAnsi" w:hAnsiTheme="minorHAnsi" w:cstheme="minorHAnsi"/>
          <w:b/>
          <w:bCs/>
          <w:lang w:val="en-IN"/>
        </w:rPr>
        <w:t>CKC</w:t>
      </w:r>
      <w:r w:rsidR="00E037E0" w:rsidRPr="00E037E0">
        <w:rPr>
          <w:rFonts w:asciiTheme="minorHAnsi" w:hAnsiTheme="minorHAnsi" w:cstheme="minorHAnsi"/>
          <w:lang w:val="en-IN"/>
        </w:rPr>
        <w:t xml:space="preserve"> and the </w:t>
      </w:r>
      <w:r w:rsidR="00E037E0" w:rsidRPr="00E037E0">
        <w:rPr>
          <w:rFonts w:asciiTheme="minorHAnsi" w:hAnsiTheme="minorHAnsi" w:cstheme="minorHAnsi"/>
          <w:b/>
          <w:bCs/>
          <w:lang w:val="en-IN"/>
        </w:rPr>
        <w:t>Diamond Model (DM)</w:t>
      </w:r>
      <w:r w:rsidR="00E037E0" w:rsidRPr="00E037E0">
        <w:rPr>
          <w:rFonts w:asciiTheme="minorHAnsi" w:hAnsiTheme="minorHAnsi" w:cstheme="minorHAnsi"/>
          <w:lang w:val="en-IN"/>
        </w:rPr>
        <w:t xml:space="preserve"> in cyber </w:t>
      </w:r>
      <w:r w:rsidRPr="00E037E0">
        <w:rPr>
          <w:rFonts w:asciiTheme="minorHAnsi" w:hAnsiTheme="minorHAnsi" w:cstheme="minorHAnsi"/>
          <w:lang w:val="en-IN"/>
        </w:rPr>
        <w:t>defen</w:t>
      </w:r>
      <w:r>
        <w:rPr>
          <w:rFonts w:asciiTheme="minorHAnsi" w:hAnsiTheme="minorHAnsi" w:cstheme="minorHAnsi"/>
          <w:lang w:val="en-IN"/>
        </w:rPr>
        <w:t>c</w:t>
      </w:r>
      <w:r w:rsidRPr="00E037E0">
        <w:rPr>
          <w:rFonts w:asciiTheme="minorHAnsi" w:hAnsiTheme="minorHAnsi" w:cstheme="minorHAnsi"/>
          <w:lang w:val="en-IN"/>
        </w:rPr>
        <w:t>e</w:t>
      </w:r>
      <w:r w:rsidR="00E037E0" w:rsidRPr="00E037E0">
        <w:rPr>
          <w:rFonts w:asciiTheme="minorHAnsi" w:hAnsiTheme="minorHAnsi" w:cstheme="minorHAnsi"/>
          <w:lang w:val="en-IN"/>
        </w:rPr>
        <w:t xml:space="preserve">. The </w:t>
      </w:r>
      <w:r w:rsidR="00E037E0" w:rsidRPr="00E037E0">
        <w:rPr>
          <w:rFonts w:asciiTheme="minorHAnsi" w:hAnsiTheme="minorHAnsi" w:cstheme="minorHAnsi"/>
          <w:b/>
          <w:bCs/>
          <w:lang w:val="en-IN"/>
        </w:rPr>
        <w:t>CKC</w:t>
      </w:r>
      <w:r w:rsidR="00E037E0" w:rsidRPr="00E037E0">
        <w:rPr>
          <w:rFonts w:asciiTheme="minorHAnsi" w:hAnsiTheme="minorHAnsi" w:cstheme="minorHAnsi"/>
          <w:lang w:val="en-IN"/>
        </w:rPr>
        <w:t xml:space="preserve"> defined the timing of </w:t>
      </w:r>
      <w:r w:rsidR="00E037E0" w:rsidRPr="00E037E0">
        <w:rPr>
          <w:rFonts w:asciiTheme="minorHAnsi" w:hAnsiTheme="minorHAnsi" w:cstheme="minorHAnsi"/>
          <w:b/>
          <w:bCs/>
          <w:lang w:val="en-IN"/>
        </w:rPr>
        <w:t>tactical defence</w:t>
      </w:r>
      <w:r w:rsidR="00E037E0" w:rsidRPr="00E037E0">
        <w:rPr>
          <w:rFonts w:asciiTheme="minorHAnsi" w:hAnsiTheme="minorHAnsi" w:cstheme="minorHAnsi"/>
          <w:lang w:val="en-IN"/>
        </w:rPr>
        <w:t xml:space="preserve">—for example, during the </w:t>
      </w:r>
      <w:r w:rsidR="00E037E0" w:rsidRPr="00E037E0">
        <w:rPr>
          <w:rFonts w:asciiTheme="minorHAnsi" w:hAnsiTheme="minorHAnsi" w:cstheme="minorHAnsi"/>
          <w:b/>
          <w:bCs/>
          <w:lang w:val="en-IN"/>
        </w:rPr>
        <w:t>Delivery</w:t>
      </w:r>
      <w:r w:rsidR="00E037E0" w:rsidRPr="00E037E0">
        <w:rPr>
          <w:rFonts w:asciiTheme="minorHAnsi" w:hAnsiTheme="minorHAnsi" w:cstheme="minorHAnsi"/>
          <w:lang w:val="en-IN"/>
        </w:rPr>
        <w:t xml:space="preserve"> phase (</w:t>
      </w:r>
      <w:r w:rsidR="00E037E0" w:rsidRPr="00E037E0">
        <w:rPr>
          <w:rFonts w:asciiTheme="minorHAnsi" w:hAnsiTheme="minorHAnsi" w:cstheme="minorHAnsi"/>
          <w:b/>
          <w:bCs/>
          <w:lang w:val="en-IN"/>
        </w:rPr>
        <w:t>Spear-phishing</w:t>
      </w:r>
      <w:r w:rsidR="00E037E0" w:rsidRPr="00E037E0">
        <w:rPr>
          <w:rFonts w:asciiTheme="minorHAnsi" w:hAnsiTheme="minorHAnsi" w:cstheme="minorHAnsi"/>
          <w:lang w:val="en-IN"/>
        </w:rPr>
        <w:t xml:space="preserve"> with a malicious attachment exploiting </w:t>
      </w:r>
      <w:r w:rsidR="00E037E0" w:rsidRPr="00E037E0">
        <w:rPr>
          <w:rFonts w:asciiTheme="minorHAnsi" w:hAnsiTheme="minorHAnsi" w:cstheme="minorHAnsi"/>
          <w:b/>
          <w:bCs/>
          <w:lang w:val="en-IN"/>
        </w:rPr>
        <w:t>CVE-2017-11882</w:t>
      </w:r>
      <w:r w:rsidR="00E037E0" w:rsidRPr="00E037E0">
        <w:rPr>
          <w:rFonts w:asciiTheme="minorHAnsi" w:hAnsiTheme="minorHAnsi" w:cstheme="minorHAnsi"/>
          <w:lang w:val="en-IN"/>
        </w:rPr>
        <w:t>), defenders can patch known exploits and block the Primary C2 IP (</w:t>
      </w:r>
      <w:r w:rsidR="00E037E0" w:rsidRPr="00E037E0">
        <w:rPr>
          <w:rFonts w:asciiTheme="minorHAnsi" w:eastAsia="Times New Roman" w:hAnsiTheme="minorHAnsi" w:cstheme="minorHAnsi"/>
          <w:lang w:val="en-IN"/>
        </w:rPr>
        <w:t>103.236.150.14</w:t>
      </w:r>
      <w:r w:rsidR="00E037E0" w:rsidRPr="00E037E0">
        <w:rPr>
          <w:rFonts w:asciiTheme="minorHAnsi" w:hAnsiTheme="minorHAnsi" w:cstheme="minorHAnsi"/>
          <w:lang w:val="en-IN"/>
        </w:rPr>
        <w:t>) before command execution.</w:t>
      </w:r>
    </w:p>
    <w:p w14:paraId="4A6E5204" w14:textId="77777777" w:rsidR="00E037E0" w:rsidRPr="00E037E0" w:rsidRDefault="00E037E0" w:rsidP="00E037E0">
      <w:pPr>
        <w:pStyle w:val="BodyText"/>
        <w:spacing w:before="3"/>
        <w:rPr>
          <w:rFonts w:asciiTheme="minorHAnsi" w:hAnsiTheme="minorHAnsi" w:cstheme="minorHAnsi"/>
        </w:rPr>
      </w:pPr>
    </w:p>
    <w:p w14:paraId="054D301C" w14:textId="42AAC851" w:rsidR="00E037E0" w:rsidRPr="00E037E0" w:rsidRDefault="00E037E0" w:rsidP="00E037E0">
      <w:pPr>
        <w:pStyle w:val="BodyText"/>
        <w:spacing w:before="4"/>
        <w:rPr>
          <w:rFonts w:asciiTheme="minorHAnsi" w:hAnsiTheme="minorHAnsi" w:cstheme="minorHAnsi"/>
        </w:rPr>
      </w:pPr>
      <w:r w:rsidRPr="00E037E0">
        <w:rPr>
          <w:rFonts w:asciiTheme="minorHAnsi" w:hAnsiTheme="minorHAnsi" w:cstheme="minorHAnsi"/>
        </w:rPr>
        <w:t xml:space="preserve">In contrast, the DM defined the </w:t>
      </w:r>
      <w:r w:rsidRPr="00E037E0">
        <w:rPr>
          <w:rFonts w:asciiTheme="minorHAnsi" w:hAnsiTheme="minorHAnsi" w:cstheme="minorHAnsi"/>
          <w:b/>
          <w:bCs/>
        </w:rPr>
        <w:t xml:space="preserve">scope of strategic </w:t>
      </w:r>
      <w:r w:rsidR="0005609B" w:rsidRPr="00E037E0">
        <w:rPr>
          <w:rFonts w:asciiTheme="minorHAnsi" w:hAnsiTheme="minorHAnsi" w:cstheme="minorHAnsi"/>
          <w:b/>
          <w:bCs/>
        </w:rPr>
        <w:t>defen</w:t>
      </w:r>
      <w:r w:rsidR="0005609B">
        <w:rPr>
          <w:rFonts w:asciiTheme="minorHAnsi" w:hAnsiTheme="minorHAnsi" w:cstheme="minorHAnsi"/>
          <w:b/>
          <w:bCs/>
        </w:rPr>
        <w:t>s</w:t>
      </w:r>
      <w:r w:rsidR="0005609B" w:rsidRPr="00E037E0">
        <w:rPr>
          <w:rFonts w:asciiTheme="minorHAnsi" w:hAnsiTheme="minorHAnsi" w:cstheme="minorHAnsi"/>
          <w:b/>
          <w:bCs/>
        </w:rPr>
        <w:t>e</w:t>
      </w:r>
      <w:r w:rsidRPr="00E037E0">
        <w:rPr>
          <w:rFonts w:asciiTheme="minorHAnsi" w:hAnsiTheme="minorHAnsi" w:cstheme="minorHAnsi"/>
        </w:rPr>
        <w:t xml:space="preserve">. By identifying the Adversary as the state-sponsored </w:t>
      </w:r>
      <w:r w:rsidRPr="00E037E0">
        <w:rPr>
          <w:rFonts w:asciiTheme="minorHAnsi" w:hAnsiTheme="minorHAnsi" w:cstheme="minorHAnsi"/>
          <w:b/>
          <w:bCs/>
        </w:rPr>
        <w:t>DRAGONFISH</w:t>
      </w:r>
      <w:r w:rsidRPr="00E037E0">
        <w:rPr>
          <w:rFonts w:asciiTheme="minorHAnsi" w:hAnsiTheme="minorHAnsi" w:cstheme="minorHAnsi"/>
        </w:rPr>
        <w:t xml:space="preserve"> </w:t>
      </w:r>
      <w:r w:rsidRPr="00E037E0">
        <w:rPr>
          <w:rFonts w:asciiTheme="minorHAnsi" w:hAnsiTheme="minorHAnsi" w:cstheme="minorHAnsi"/>
          <w:b/>
          <w:bCs/>
        </w:rPr>
        <w:t>(Lotus Blossom)</w:t>
      </w:r>
      <w:r w:rsidRPr="00E037E0">
        <w:rPr>
          <w:rFonts w:asciiTheme="minorHAnsi" w:hAnsiTheme="minorHAnsi" w:cstheme="minorHAnsi"/>
        </w:rPr>
        <w:t xml:space="preserve">, the strategic focus expanded from simple containment to proactive </w:t>
      </w:r>
      <w:r w:rsidR="0005609B" w:rsidRPr="00E037E0">
        <w:rPr>
          <w:rFonts w:asciiTheme="minorHAnsi" w:hAnsiTheme="minorHAnsi" w:cstheme="minorHAnsi"/>
        </w:rPr>
        <w:t>defense</w:t>
      </w:r>
      <w:r w:rsidRPr="00E037E0">
        <w:rPr>
          <w:rFonts w:asciiTheme="minorHAnsi" w:hAnsiTheme="minorHAnsi" w:cstheme="minorHAnsi"/>
        </w:rPr>
        <w:t xml:space="preserve">, including </w:t>
      </w:r>
      <w:r w:rsidRPr="00E037E0">
        <w:rPr>
          <w:rFonts w:asciiTheme="minorHAnsi" w:hAnsiTheme="minorHAnsi" w:cstheme="minorHAnsi"/>
          <w:b/>
          <w:bCs/>
        </w:rPr>
        <w:t>application whitelisting, netblock monitoring</w:t>
      </w:r>
      <w:r w:rsidRPr="00E037E0">
        <w:rPr>
          <w:rFonts w:asciiTheme="minorHAnsi" w:hAnsiTheme="minorHAnsi" w:cstheme="minorHAnsi"/>
        </w:rPr>
        <w:t xml:space="preserve">, and </w:t>
      </w:r>
      <w:r w:rsidRPr="00E037E0">
        <w:rPr>
          <w:rFonts w:asciiTheme="minorHAnsi" w:hAnsiTheme="minorHAnsi" w:cstheme="minorHAnsi"/>
          <w:b/>
          <w:bCs/>
        </w:rPr>
        <w:t>AS Number-level blocking</w:t>
      </w:r>
      <w:r w:rsidRPr="00E037E0">
        <w:rPr>
          <w:rFonts w:asciiTheme="minorHAnsi" w:hAnsiTheme="minorHAnsi" w:cstheme="minorHAnsi"/>
        </w:rPr>
        <w:t xml:space="preserve"> to mitigate future threats.</w:t>
      </w:r>
    </w:p>
    <w:p w14:paraId="7D3B4EAD" w14:textId="77777777" w:rsidR="00E037E0" w:rsidRPr="00E037E0" w:rsidRDefault="00E037E0" w:rsidP="00E037E0">
      <w:pPr>
        <w:pStyle w:val="BodyText"/>
        <w:spacing w:before="4"/>
        <w:rPr>
          <w:rFonts w:asciiTheme="minorHAnsi" w:hAnsiTheme="minorHAnsi" w:cstheme="minorHAnsi"/>
        </w:rPr>
      </w:pPr>
    </w:p>
    <w:p w14:paraId="67463F00" w14:textId="19CEF85E" w:rsidR="00E037E0" w:rsidRPr="00E037E0" w:rsidRDefault="00E037E0" w:rsidP="00E037E0">
      <w:pPr>
        <w:pStyle w:val="BodyText"/>
        <w:spacing w:before="4"/>
        <w:rPr>
          <w:rFonts w:asciiTheme="minorHAnsi" w:hAnsiTheme="minorHAnsi" w:cstheme="minorHAnsi"/>
        </w:rPr>
      </w:pPr>
      <w:r w:rsidRPr="0005609B">
        <w:rPr>
          <w:rFonts w:asciiTheme="minorHAnsi" w:eastAsia="Times New Roman" w:hAnsiTheme="minorHAnsi" w:cstheme="minorHAnsi"/>
          <w:b/>
          <w:bCs/>
        </w:rPr>
        <w:t xml:space="preserve">Managing multiple </w:t>
      </w:r>
      <w:proofErr w:type="gramStart"/>
      <w:r w:rsidRPr="0005609B">
        <w:rPr>
          <w:rFonts w:asciiTheme="minorHAnsi" w:eastAsia="Times New Roman" w:hAnsiTheme="minorHAnsi" w:cstheme="minorHAnsi"/>
          <w:b/>
          <w:bCs/>
        </w:rPr>
        <w:t>chains</w:t>
      </w:r>
      <w:r w:rsidR="0005609B">
        <w:rPr>
          <w:rFonts w:asciiTheme="minorHAnsi" w:eastAsia="Times New Roman" w:hAnsiTheme="minorHAnsi" w:cstheme="minorHAnsi"/>
          <w:b/>
          <w:bCs/>
        </w:rPr>
        <w:t>:</w:t>
      </w:r>
      <w:proofErr w:type="gramEnd"/>
      <w:r w:rsidRPr="00E037E0">
        <w:rPr>
          <w:rFonts w:asciiTheme="minorHAnsi" w:eastAsia="Times New Roman" w:hAnsiTheme="minorHAnsi" w:cstheme="minorHAnsi"/>
        </w:rPr>
        <w:t xml:space="preserve"> is achieved by pivoting from a single IoC. The </w:t>
      </w:r>
      <w:r w:rsidRPr="00E037E0">
        <w:rPr>
          <w:rFonts w:asciiTheme="minorHAnsi" w:eastAsia="Times New Roman" w:hAnsiTheme="minorHAnsi" w:cstheme="minorHAnsi"/>
          <w:b/>
          <w:bCs/>
        </w:rPr>
        <w:t>Vertical Pivot</w:t>
      </w:r>
      <w:r w:rsidRPr="00E037E0">
        <w:rPr>
          <w:rFonts w:asciiTheme="minorHAnsi" w:eastAsia="Times New Roman" w:hAnsiTheme="minorHAnsi" w:cstheme="minorHAnsi"/>
        </w:rPr>
        <w:t xml:space="preserve"> (running IP-to-AS Transforms in </w:t>
      </w:r>
      <w:proofErr w:type="spellStart"/>
      <w:r w:rsidRPr="00E037E0">
        <w:rPr>
          <w:rFonts w:asciiTheme="minorHAnsi" w:eastAsia="Times New Roman" w:hAnsiTheme="minorHAnsi" w:cstheme="minorHAnsi"/>
        </w:rPr>
        <w:t>Maltego</w:t>
      </w:r>
      <w:proofErr w:type="spellEnd"/>
      <w:r w:rsidRPr="00E037E0">
        <w:rPr>
          <w:rFonts w:asciiTheme="minorHAnsi" w:eastAsia="Times New Roman" w:hAnsiTheme="minorHAnsi" w:cstheme="minorHAnsi"/>
        </w:rPr>
        <w:t xml:space="preserve">) reveals the infrastructure’s physical scope (e.g., </w:t>
      </w:r>
      <w:r w:rsidRPr="00E037E0">
        <w:rPr>
          <w:rFonts w:asciiTheme="minorHAnsi" w:eastAsia="Times New Roman" w:hAnsiTheme="minorHAnsi" w:cstheme="minorHAnsi"/>
          <w:b/>
          <w:bCs/>
        </w:rPr>
        <w:t>AS</w:t>
      </w:r>
      <w:r w:rsidR="00EA702E">
        <w:rPr>
          <w:rFonts w:asciiTheme="minorHAnsi" w:eastAsia="Times New Roman" w:hAnsiTheme="minorHAnsi" w:cstheme="minorHAnsi"/>
          <w:b/>
          <w:bCs/>
        </w:rPr>
        <w:t>55664</w:t>
      </w:r>
      <w:r w:rsidRPr="00E037E0">
        <w:rPr>
          <w:rFonts w:asciiTheme="minorHAnsi" w:eastAsia="Times New Roman" w:hAnsiTheme="minorHAnsi" w:cstheme="minorHAnsi"/>
        </w:rPr>
        <w:t>), while the Horizontal Pivot (Netblock scanning) uncovers redundant assets within the same range (</w:t>
      </w:r>
      <w:r w:rsidRPr="00E037E0">
        <w:rPr>
          <w:rFonts w:asciiTheme="minorHAnsi" w:eastAsia="Times New Roman" w:hAnsiTheme="minorHAnsi" w:cstheme="minorHAnsi"/>
          <w:b/>
          <w:bCs/>
        </w:rPr>
        <w:t>103.236.150.0/24</w:t>
      </w:r>
      <w:r w:rsidRPr="00E037E0">
        <w:rPr>
          <w:rFonts w:asciiTheme="minorHAnsi" w:eastAsia="Times New Roman" w:hAnsiTheme="minorHAnsi" w:cstheme="minorHAnsi"/>
        </w:rPr>
        <w:t>). Strategically blacklisting the entire AS Number (</w:t>
      </w:r>
      <w:r w:rsidRPr="00E037E0">
        <w:rPr>
          <w:rFonts w:asciiTheme="minorHAnsi" w:eastAsia="Times New Roman" w:hAnsiTheme="minorHAnsi" w:cstheme="minorHAnsi"/>
          <w:b/>
          <w:bCs/>
        </w:rPr>
        <w:t>AS5</w:t>
      </w:r>
      <w:r w:rsidR="00EA702E">
        <w:rPr>
          <w:rFonts w:asciiTheme="minorHAnsi" w:eastAsia="Times New Roman" w:hAnsiTheme="minorHAnsi" w:cstheme="minorHAnsi"/>
          <w:b/>
          <w:bCs/>
        </w:rPr>
        <w:t>5664</w:t>
      </w:r>
      <w:r w:rsidRPr="00E037E0">
        <w:rPr>
          <w:rFonts w:asciiTheme="minorHAnsi" w:eastAsia="Times New Roman" w:hAnsiTheme="minorHAnsi" w:cstheme="minorHAnsi"/>
        </w:rPr>
        <w:t xml:space="preserve">) and related </w:t>
      </w:r>
      <w:r w:rsidRPr="00E037E0">
        <w:rPr>
          <w:rFonts w:asciiTheme="minorHAnsi" w:eastAsia="Times New Roman" w:hAnsiTheme="minorHAnsi" w:cstheme="minorHAnsi"/>
          <w:b/>
          <w:bCs/>
        </w:rPr>
        <w:t>Netblocks</w:t>
      </w:r>
      <w:r w:rsidRPr="00E037E0">
        <w:rPr>
          <w:rFonts w:asciiTheme="minorHAnsi" w:eastAsia="Times New Roman" w:hAnsiTheme="minorHAnsi" w:cstheme="minorHAnsi"/>
        </w:rPr>
        <w:t xml:space="preserve"> proactively disrupts the adversary’s full infrastructure, collapsing the campaign’s access layer.</w:t>
      </w:r>
    </w:p>
    <w:p w14:paraId="0CEBE275" w14:textId="77777777" w:rsidR="00E037E0" w:rsidRPr="00E037E0" w:rsidRDefault="00E037E0" w:rsidP="00E037E0">
      <w:pPr>
        <w:pStyle w:val="BodyText"/>
        <w:spacing w:before="4"/>
        <w:rPr>
          <w:rFonts w:asciiTheme="minorHAnsi" w:hAnsiTheme="minorHAnsi" w:cstheme="minorHAnsi"/>
        </w:rPr>
      </w:pPr>
    </w:p>
    <w:p w14:paraId="505B54DB" w14:textId="77777777" w:rsidR="00E037E0" w:rsidRPr="00E037E0" w:rsidRDefault="00E037E0" w:rsidP="00E037E0">
      <w:pPr>
        <w:pStyle w:val="BodyText"/>
        <w:spacing w:before="4"/>
        <w:rPr>
          <w:rFonts w:asciiTheme="minorHAnsi" w:eastAsia="Times New Roman" w:hAnsiTheme="minorHAnsi" w:cstheme="minorHAnsi"/>
        </w:rPr>
      </w:pPr>
      <w:r w:rsidRPr="00E037E0">
        <w:rPr>
          <w:rFonts w:asciiTheme="minorHAnsi" w:hAnsiTheme="minorHAnsi" w:cstheme="minorHAnsi"/>
          <w:b/>
          <w:bCs/>
          <w:lang w:val="en-IN"/>
        </w:rPr>
        <w:t>CTI Lesson:</w:t>
      </w:r>
      <w:r w:rsidRPr="00E037E0">
        <w:rPr>
          <w:rFonts w:asciiTheme="minorHAnsi" w:hAnsiTheme="minorHAnsi" w:cstheme="minorHAnsi"/>
          <w:lang w:val="en-IN"/>
        </w:rPr>
        <w:t xml:space="preserve"> Aggregation and pivoting transform a single IoC (</w:t>
      </w:r>
      <w:r w:rsidRPr="00E037E0">
        <w:rPr>
          <w:rFonts w:asciiTheme="minorHAnsi" w:eastAsia="Times New Roman" w:hAnsiTheme="minorHAnsi" w:cstheme="minorHAnsi"/>
          <w:lang w:val="en-IN"/>
        </w:rPr>
        <w:t>103.236.150.14</w:t>
      </w:r>
      <w:r w:rsidRPr="00E037E0">
        <w:rPr>
          <w:rFonts w:asciiTheme="minorHAnsi" w:hAnsiTheme="minorHAnsi" w:cstheme="minorHAnsi"/>
          <w:lang w:val="en-IN"/>
        </w:rPr>
        <w:t xml:space="preserve">) into </w:t>
      </w:r>
      <w:r w:rsidRPr="00E037E0">
        <w:rPr>
          <w:rFonts w:asciiTheme="minorHAnsi" w:hAnsiTheme="minorHAnsi" w:cstheme="minorHAnsi"/>
          <w:b/>
          <w:bCs/>
          <w:lang w:val="en-IN"/>
        </w:rPr>
        <w:t>actionable strategic intelligence</w:t>
      </w:r>
      <w:r w:rsidRPr="00E037E0">
        <w:rPr>
          <w:rFonts w:asciiTheme="minorHAnsi" w:hAnsiTheme="minorHAnsi" w:cstheme="minorHAnsi"/>
          <w:lang w:val="en-IN"/>
        </w:rPr>
        <w:t>, shifting defence from reactive patching and file removal to pre-emptive campaign disruption and threat actor profiling.</w:t>
      </w:r>
    </w:p>
    <w:sectPr w:rsidR="00E037E0" w:rsidRPr="00E037E0">
      <w:headerReference w:type="default" r:id="rId10"/>
      <w:footerReference w:type="default" r:id="rId11"/>
      <w:pgSz w:w="11910" w:h="16840"/>
      <w:pgMar w:top="3680" w:right="280" w:bottom="1340" w:left="1140" w:header="1001" w:footer="114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54E52" w14:textId="77777777" w:rsidR="00103D53" w:rsidRDefault="00103D53">
      <w:r>
        <w:separator/>
      </w:r>
    </w:p>
  </w:endnote>
  <w:endnote w:type="continuationSeparator" w:id="0">
    <w:p w14:paraId="72321E1B" w14:textId="77777777" w:rsidR="00103D53" w:rsidRDefault="00103D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9A4CA" w14:textId="77777777" w:rsidR="00942F64" w:rsidRDefault="002948F8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382016" behindDoc="1" locked="0" layoutInCell="1" allowOverlap="1" wp14:anchorId="1D9FB208" wp14:editId="127DA2F8">
              <wp:simplePos x="0" y="0"/>
              <wp:positionH relativeFrom="page">
                <wp:posOffset>790575</wp:posOffset>
              </wp:positionH>
              <wp:positionV relativeFrom="page">
                <wp:posOffset>9796932</wp:posOffset>
              </wp:positionV>
              <wp:extent cx="5905500" cy="1270"/>
              <wp:effectExtent l="0" t="0" r="0" b="0"/>
              <wp:wrapNone/>
              <wp:docPr id="34" name="Graphic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055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05500">
                            <a:moveTo>
                              <a:pt x="0" y="0"/>
                            </a:moveTo>
                            <a:lnTo>
                              <a:pt x="5905500" y="0"/>
                            </a:lnTo>
                          </a:path>
                        </a:pathLst>
                      </a:custGeom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700CB5" id="Graphic 34" o:spid="_x0000_s1026" style="position:absolute;margin-left:62.25pt;margin-top:771.4pt;width:465pt;height:.1pt;z-index:-1593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05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" path="m,l5905500,e" filled="f" strokeweight="1pt">
              <v:path arrowok="t"/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382528" behindDoc="1" locked="0" layoutInCell="1" allowOverlap="1" wp14:anchorId="78E1B133" wp14:editId="0557D8B5">
              <wp:simplePos x="0" y="0"/>
              <wp:positionH relativeFrom="page">
                <wp:posOffset>6006465</wp:posOffset>
              </wp:positionH>
              <wp:positionV relativeFrom="page">
                <wp:posOffset>9877826</wp:posOffset>
              </wp:positionV>
              <wp:extent cx="867410" cy="194310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741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29D267" w14:textId="77777777" w:rsidR="00942F64" w:rsidRDefault="002948F8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z w:val="24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fldChar w:fldCharType="separate"/>
                          </w:r>
                          <w:r w:rsidR="006C44B0">
                            <w:rPr>
                              <w:rFonts w:ascii="Times New Roman"/>
                              <w:b/>
                              <w:noProof/>
                              <w:sz w:val="24"/>
                            </w:rPr>
                            <w:t>3</w:t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 xml:space="preserve">of </w:t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24"/>
                            </w:rPr>
                            <w:instrText xml:space="preserve"> NUMPAGES </w:instrText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24"/>
                            </w:rPr>
                            <w:fldChar w:fldCharType="separate"/>
                          </w:r>
                          <w:r w:rsidR="006C44B0">
                            <w:rPr>
                              <w:rFonts w:ascii="Times New Roman"/>
                              <w:b/>
                              <w:noProof/>
                              <w:spacing w:val="-5"/>
                              <w:sz w:val="24"/>
                            </w:rPr>
                            <w:t>3</w:t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E1B133" id="_x0000_t202" coordsize="21600,21600" o:spt="202" path="m,l,21600r21600,l21600,xe">
              <v:stroke joinstyle="miter"/>
              <v:path gradientshapeok="t" o:connecttype="rect"/>
            </v:shapetype>
            <v:shape id="Textbox 35" o:spid="_x0000_s1026" type="#_x0000_t202" style="position:absolute;margin-left:472.95pt;margin-top:777.8pt;width:68.3pt;height:15.3pt;z-index:-15933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" filled="f" stroked="f">
              <v:textbox inset="0,0,0,0">
                <w:txbxContent>
                  <w:p w14:paraId="7229D267" w14:textId="77777777" w:rsidR="00942F64" w:rsidRDefault="002948F8">
                    <w:pPr>
                      <w:spacing w:before="10"/>
                      <w:ind w:left="20"/>
                      <w:rPr>
                        <w:rFonts w:ascii="Times New Roman"/>
                        <w:b/>
                        <w:sz w:val="24"/>
                      </w:rPr>
                    </w:pPr>
                    <w:r>
                      <w:rPr>
                        <w:rFonts w:ascii="Times New Roman"/>
                        <w:sz w:val="24"/>
                      </w:rPr>
                      <w:t>Page</w:t>
                    </w:r>
                    <w:r>
                      <w:rPr>
                        <w:rFonts w:ascii="Times New Roman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b/>
                        <w:sz w:val="24"/>
                      </w:rPr>
                      <w:fldChar w:fldCharType="separate"/>
                    </w:r>
                    <w:r w:rsidR="006C44B0">
                      <w:rPr>
                        <w:rFonts w:ascii="Times New Roman"/>
                        <w:b/>
                        <w:noProof/>
                        <w:sz w:val="24"/>
                      </w:rPr>
                      <w:t>3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fldChar w:fldCharType="end"/>
                    </w:r>
                    <w:r>
                      <w:rPr>
                        <w:rFonts w:ascii="Times New Roman"/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z w:val="24"/>
                      </w:rPr>
                      <w:t xml:space="preserve">of </w:t>
                    </w:r>
                    <w:r>
                      <w:rPr>
                        <w:rFonts w:ascii="Times New Roman"/>
                        <w:b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pacing w:val="-5"/>
                        <w:sz w:val="24"/>
                      </w:rPr>
                      <w:instrText xml:space="preserve"> NUMPAGES </w:instrText>
                    </w:r>
                    <w:r>
                      <w:rPr>
                        <w:rFonts w:ascii="Times New Roman"/>
                        <w:b/>
                        <w:spacing w:val="-5"/>
                        <w:sz w:val="24"/>
                      </w:rPr>
                      <w:fldChar w:fldCharType="separate"/>
                    </w:r>
                    <w:r w:rsidR="006C44B0">
                      <w:rPr>
                        <w:rFonts w:ascii="Times New Roman"/>
                        <w:b/>
                        <w:noProof/>
                        <w:spacing w:val="-5"/>
                        <w:sz w:val="24"/>
                      </w:rPr>
                      <w:t>3</w:t>
                    </w:r>
                    <w:r>
                      <w:rPr>
                        <w:rFonts w:ascii="Times New Roman"/>
                        <w:b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FE1B6" w14:textId="77777777" w:rsidR="00103D53" w:rsidRDefault="00103D53">
      <w:r>
        <w:separator/>
      </w:r>
    </w:p>
  </w:footnote>
  <w:footnote w:type="continuationSeparator" w:id="0">
    <w:p w14:paraId="39404E57" w14:textId="77777777" w:rsidR="00103D53" w:rsidRDefault="00103D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3C638" w14:textId="110BB91D" w:rsidR="00942F64" w:rsidRDefault="00942F64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91B2A"/>
    <w:multiLevelType w:val="hybridMultilevel"/>
    <w:tmpl w:val="A86E242E"/>
    <w:lvl w:ilvl="0" w:tplc="7D80FF54">
      <w:numFmt w:val="bullet"/>
      <w:lvlText w:val=""/>
      <w:lvlJc w:val="left"/>
      <w:pPr>
        <w:ind w:left="1021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0F28440">
      <w:numFmt w:val="bullet"/>
      <w:lvlText w:val="•"/>
      <w:lvlJc w:val="left"/>
      <w:pPr>
        <w:ind w:left="1966" w:hanging="360"/>
      </w:pPr>
      <w:rPr>
        <w:rFonts w:hint="default"/>
        <w:lang w:val="en-US" w:eastAsia="en-US" w:bidi="ar-SA"/>
      </w:rPr>
    </w:lvl>
    <w:lvl w:ilvl="2" w:tplc="FE28FC5C">
      <w:numFmt w:val="bullet"/>
      <w:lvlText w:val="•"/>
      <w:lvlJc w:val="left"/>
      <w:pPr>
        <w:ind w:left="2913" w:hanging="360"/>
      </w:pPr>
      <w:rPr>
        <w:rFonts w:hint="default"/>
        <w:lang w:val="en-US" w:eastAsia="en-US" w:bidi="ar-SA"/>
      </w:rPr>
    </w:lvl>
    <w:lvl w:ilvl="3" w:tplc="FA34271A">
      <w:numFmt w:val="bullet"/>
      <w:lvlText w:val="•"/>
      <w:lvlJc w:val="left"/>
      <w:pPr>
        <w:ind w:left="3859" w:hanging="360"/>
      </w:pPr>
      <w:rPr>
        <w:rFonts w:hint="default"/>
        <w:lang w:val="en-US" w:eastAsia="en-US" w:bidi="ar-SA"/>
      </w:rPr>
    </w:lvl>
    <w:lvl w:ilvl="4" w:tplc="7062EA94">
      <w:numFmt w:val="bullet"/>
      <w:lvlText w:val="•"/>
      <w:lvlJc w:val="left"/>
      <w:pPr>
        <w:ind w:left="4806" w:hanging="360"/>
      </w:pPr>
      <w:rPr>
        <w:rFonts w:hint="default"/>
        <w:lang w:val="en-US" w:eastAsia="en-US" w:bidi="ar-SA"/>
      </w:rPr>
    </w:lvl>
    <w:lvl w:ilvl="5" w:tplc="B2783F8A">
      <w:numFmt w:val="bullet"/>
      <w:lvlText w:val="•"/>
      <w:lvlJc w:val="left"/>
      <w:pPr>
        <w:ind w:left="5752" w:hanging="360"/>
      </w:pPr>
      <w:rPr>
        <w:rFonts w:hint="default"/>
        <w:lang w:val="en-US" w:eastAsia="en-US" w:bidi="ar-SA"/>
      </w:rPr>
    </w:lvl>
    <w:lvl w:ilvl="6" w:tplc="FF76F1AA">
      <w:numFmt w:val="bullet"/>
      <w:lvlText w:val="•"/>
      <w:lvlJc w:val="left"/>
      <w:pPr>
        <w:ind w:left="6699" w:hanging="360"/>
      </w:pPr>
      <w:rPr>
        <w:rFonts w:hint="default"/>
        <w:lang w:val="en-US" w:eastAsia="en-US" w:bidi="ar-SA"/>
      </w:rPr>
    </w:lvl>
    <w:lvl w:ilvl="7" w:tplc="92ECD27E">
      <w:numFmt w:val="bullet"/>
      <w:lvlText w:val="•"/>
      <w:lvlJc w:val="left"/>
      <w:pPr>
        <w:ind w:left="7645" w:hanging="360"/>
      </w:pPr>
      <w:rPr>
        <w:rFonts w:hint="default"/>
        <w:lang w:val="en-US" w:eastAsia="en-US" w:bidi="ar-SA"/>
      </w:rPr>
    </w:lvl>
    <w:lvl w:ilvl="8" w:tplc="CA86FD58">
      <w:numFmt w:val="bullet"/>
      <w:lvlText w:val="•"/>
      <w:lvlJc w:val="left"/>
      <w:pPr>
        <w:ind w:left="859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41E3FCC"/>
    <w:multiLevelType w:val="multilevel"/>
    <w:tmpl w:val="6718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600ADC"/>
    <w:multiLevelType w:val="hybridMultilevel"/>
    <w:tmpl w:val="8A9850DA"/>
    <w:lvl w:ilvl="0" w:tplc="1C94B2AE">
      <w:numFmt w:val="bullet"/>
      <w:lvlText w:val=""/>
      <w:lvlJc w:val="left"/>
      <w:pPr>
        <w:ind w:left="13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B6A5792">
      <w:numFmt w:val="bullet"/>
      <w:lvlText w:val="•"/>
      <w:lvlJc w:val="left"/>
      <w:pPr>
        <w:ind w:left="2290" w:hanging="360"/>
      </w:pPr>
      <w:rPr>
        <w:rFonts w:hint="default"/>
        <w:lang w:val="en-US" w:eastAsia="en-US" w:bidi="ar-SA"/>
      </w:rPr>
    </w:lvl>
    <w:lvl w:ilvl="2" w:tplc="105CE03C">
      <w:numFmt w:val="bullet"/>
      <w:lvlText w:val="•"/>
      <w:lvlJc w:val="left"/>
      <w:pPr>
        <w:ind w:left="3201" w:hanging="360"/>
      </w:pPr>
      <w:rPr>
        <w:rFonts w:hint="default"/>
        <w:lang w:val="en-US" w:eastAsia="en-US" w:bidi="ar-SA"/>
      </w:rPr>
    </w:lvl>
    <w:lvl w:ilvl="3" w:tplc="DF566060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4" w:tplc="BBDC9AEE">
      <w:numFmt w:val="bullet"/>
      <w:lvlText w:val="•"/>
      <w:lvlJc w:val="left"/>
      <w:pPr>
        <w:ind w:left="5022" w:hanging="360"/>
      </w:pPr>
      <w:rPr>
        <w:rFonts w:hint="default"/>
        <w:lang w:val="en-US" w:eastAsia="en-US" w:bidi="ar-SA"/>
      </w:rPr>
    </w:lvl>
    <w:lvl w:ilvl="5" w:tplc="484A976C">
      <w:numFmt w:val="bullet"/>
      <w:lvlText w:val="•"/>
      <w:lvlJc w:val="left"/>
      <w:pPr>
        <w:ind w:left="5932" w:hanging="360"/>
      </w:pPr>
      <w:rPr>
        <w:rFonts w:hint="default"/>
        <w:lang w:val="en-US" w:eastAsia="en-US" w:bidi="ar-SA"/>
      </w:rPr>
    </w:lvl>
    <w:lvl w:ilvl="6" w:tplc="B85E78A8">
      <w:numFmt w:val="bullet"/>
      <w:lvlText w:val="•"/>
      <w:lvlJc w:val="left"/>
      <w:pPr>
        <w:ind w:left="6843" w:hanging="360"/>
      </w:pPr>
      <w:rPr>
        <w:rFonts w:hint="default"/>
        <w:lang w:val="en-US" w:eastAsia="en-US" w:bidi="ar-SA"/>
      </w:rPr>
    </w:lvl>
    <w:lvl w:ilvl="7" w:tplc="498A81D4">
      <w:numFmt w:val="bullet"/>
      <w:lvlText w:val="•"/>
      <w:lvlJc w:val="left"/>
      <w:pPr>
        <w:ind w:left="7753" w:hanging="360"/>
      </w:pPr>
      <w:rPr>
        <w:rFonts w:hint="default"/>
        <w:lang w:val="en-US" w:eastAsia="en-US" w:bidi="ar-SA"/>
      </w:rPr>
    </w:lvl>
    <w:lvl w:ilvl="8" w:tplc="35C08598">
      <w:numFmt w:val="bullet"/>
      <w:lvlText w:val="•"/>
      <w:lvlJc w:val="left"/>
      <w:pPr>
        <w:ind w:left="866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5360D44"/>
    <w:multiLevelType w:val="hybridMultilevel"/>
    <w:tmpl w:val="1A96382E"/>
    <w:lvl w:ilvl="0" w:tplc="8430857E">
      <w:numFmt w:val="bullet"/>
      <w:lvlText w:val=""/>
      <w:lvlJc w:val="left"/>
      <w:pPr>
        <w:ind w:left="1436" w:hanging="41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04029B2">
      <w:numFmt w:val="bullet"/>
      <w:lvlText w:val="•"/>
      <w:lvlJc w:val="left"/>
      <w:pPr>
        <w:ind w:left="2344" w:hanging="415"/>
      </w:pPr>
      <w:rPr>
        <w:rFonts w:hint="default"/>
        <w:lang w:val="en-US" w:eastAsia="en-US" w:bidi="ar-SA"/>
      </w:rPr>
    </w:lvl>
    <w:lvl w:ilvl="2" w:tplc="1CB80FB2">
      <w:numFmt w:val="bullet"/>
      <w:lvlText w:val="•"/>
      <w:lvlJc w:val="left"/>
      <w:pPr>
        <w:ind w:left="3249" w:hanging="415"/>
      </w:pPr>
      <w:rPr>
        <w:rFonts w:hint="default"/>
        <w:lang w:val="en-US" w:eastAsia="en-US" w:bidi="ar-SA"/>
      </w:rPr>
    </w:lvl>
    <w:lvl w:ilvl="3" w:tplc="9BCE9BE2">
      <w:numFmt w:val="bullet"/>
      <w:lvlText w:val="•"/>
      <w:lvlJc w:val="left"/>
      <w:pPr>
        <w:ind w:left="4153" w:hanging="415"/>
      </w:pPr>
      <w:rPr>
        <w:rFonts w:hint="default"/>
        <w:lang w:val="en-US" w:eastAsia="en-US" w:bidi="ar-SA"/>
      </w:rPr>
    </w:lvl>
    <w:lvl w:ilvl="4" w:tplc="AAA4F754">
      <w:numFmt w:val="bullet"/>
      <w:lvlText w:val="•"/>
      <w:lvlJc w:val="left"/>
      <w:pPr>
        <w:ind w:left="5058" w:hanging="415"/>
      </w:pPr>
      <w:rPr>
        <w:rFonts w:hint="default"/>
        <w:lang w:val="en-US" w:eastAsia="en-US" w:bidi="ar-SA"/>
      </w:rPr>
    </w:lvl>
    <w:lvl w:ilvl="5" w:tplc="FFAC0CBA">
      <w:numFmt w:val="bullet"/>
      <w:lvlText w:val="•"/>
      <w:lvlJc w:val="left"/>
      <w:pPr>
        <w:ind w:left="5962" w:hanging="415"/>
      </w:pPr>
      <w:rPr>
        <w:rFonts w:hint="default"/>
        <w:lang w:val="en-US" w:eastAsia="en-US" w:bidi="ar-SA"/>
      </w:rPr>
    </w:lvl>
    <w:lvl w:ilvl="6" w:tplc="915E58CC">
      <w:numFmt w:val="bullet"/>
      <w:lvlText w:val="•"/>
      <w:lvlJc w:val="left"/>
      <w:pPr>
        <w:ind w:left="6867" w:hanging="415"/>
      </w:pPr>
      <w:rPr>
        <w:rFonts w:hint="default"/>
        <w:lang w:val="en-US" w:eastAsia="en-US" w:bidi="ar-SA"/>
      </w:rPr>
    </w:lvl>
    <w:lvl w:ilvl="7" w:tplc="14A2E0DC">
      <w:numFmt w:val="bullet"/>
      <w:lvlText w:val="•"/>
      <w:lvlJc w:val="left"/>
      <w:pPr>
        <w:ind w:left="7771" w:hanging="415"/>
      </w:pPr>
      <w:rPr>
        <w:rFonts w:hint="default"/>
        <w:lang w:val="en-US" w:eastAsia="en-US" w:bidi="ar-SA"/>
      </w:rPr>
    </w:lvl>
    <w:lvl w:ilvl="8" w:tplc="04242B3E">
      <w:numFmt w:val="bullet"/>
      <w:lvlText w:val="•"/>
      <w:lvlJc w:val="left"/>
      <w:pPr>
        <w:ind w:left="8676" w:hanging="415"/>
      </w:pPr>
      <w:rPr>
        <w:rFonts w:hint="default"/>
        <w:lang w:val="en-US" w:eastAsia="en-US" w:bidi="ar-SA"/>
      </w:rPr>
    </w:lvl>
  </w:abstractNum>
  <w:abstractNum w:abstractNumId="4" w15:restartNumberingAfterBreak="0">
    <w:nsid w:val="3C4144D0"/>
    <w:multiLevelType w:val="hybridMultilevel"/>
    <w:tmpl w:val="53C89C48"/>
    <w:lvl w:ilvl="0" w:tplc="EA020E12">
      <w:numFmt w:val="bullet"/>
      <w:lvlText w:val="▪"/>
      <w:lvlJc w:val="left"/>
      <w:pPr>
        <w:ind w:left="440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5A6D800">
      <w:numFmt w:val="bullet"/>
      <w:lvlText w:val="▪"/>
      <w:lvlJc w:val="left"/>
      <w:pPr>
        <w:ind w:left="1161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38A8F94">
      <w:numFmt w:val="bullet"/>
      <w:lvlText w:val="•"/>
      <w:lvlJc w:val="left"/>
      <w:pPr>
        <w:ind w:left="2196" w:hanging="140"/>
      </w:pPr>
      <w:rPr>
        <w:rFonts w:hint="default"/>
        <w:lang w:val="en-US" w:eastAsia="en-US" w:bidi="ar-SA"/>
      </w:rPr>
    </w:lvl>
    <w:lvl w:ilvl="3" w:tplc="C6D21BCC">
      <w:numFmt w:val="bullet"/>
      <w:lvlText w:val="•"/>
      <w:lvlJc w:val="left"/>
      <w:pPr>
        <w:ind w:left="3232" w:hanging="140"/>
      </w:pPr>
      <w:rPr>
        <w:rFonts w:hint="default"/>
        <w:lang w:val="en-US" w:eastAsia="en-US" w:bidi="ar-SA"/>
      </w:rPr>
    </w:lvl>
    <w:lvl w:ilvl="4" w:tplc="E2AEEA36">
      <w:numFmt w:val="bullet"/>
      <w:lvlText w:val="•"/>
      <w:lvlJc w:val="left"/>
      <w:pPr>
        <w:ind w:left="4268" w:hanging="140"/>
      </w:pPr>
      <w:rPr>
        <w:rFonts w:hint="default"/>
        <w:lang w:val="en-US" w:eastAsia="en-US" w:bidi="ar-SA"/>
      </w:rPr>
    </w:lvl>
    <w:lvl w:ilvl="5" w:tplc="99A02A16">
      <w:numFmt w:val="bullet"/>
      <w:lvlText w:val="•"/>
      <w:lvlJc w:val="left"/>
      <w:pPr>
        <w:ind w:left="5304" w:hanging="140"/>
      </w:pPr>
      <w:rPr>
        <w:rFonts w:hint="default"/>
        <w:lang w:val="en-US" w:eastAsia="en-US" w:bidi="ar-SA"/>
      </w:rPr>
    </w:lvl>
    <w:lvl w:ilvl="6" w:tplc="E4F66F8C">
      <w:numFmt w:val="bullet"/>
      <w:lvlText w:val="•"/>
      <w:lvlJc w:val="left"/>
      <w:pPr>
        <w:ind w:left="6340" w:hanging="140"/>
      </w:pPr>
      <w:rPr>
        <w:rFonts w:hint="default"/>
        <w:lang w:val="en-US" w:eastAsia="en-US" w:bidi="ar-SA"/>
      </w:rPr>
    </w:lvl>
    <w:lvl w:ilvl="7" w:tplc="F0766470">
      <w:numFmt w:val="bullet"/>
      <w:lvlText w:val="•"/>
      <w:lvlJc w:val="left"/>
      <w:pPr>
        <w:ind w:left="7376" w:hanging="140"/>
      </w:pPr>
      <w:rPr>
        <w:rFonts w:hint="default"/>
        <w:lang w:val="en-US" w:eastAsia="en-US" w:bidi="ar-SA"/>
      </w:rPr>
    </w:lvl>
    <w:lvl w:ilvl="8" w:tplc="9BD4BEC0">
      <w:numFmt w:val="bullet"/>
      <w:lvlText w:val="•"/>
      <w:lvlJc w:val="left"/>
      <w:pPr>
        <w:ind w:left="8412" w:hanging="140"/>
      </w:pPr>
      <w:rPr>
        <w:rFonts w:hint="default"/>
        <w:lang w:val="en-US" w:eastAsia="en-US" w:bidi="ar-SA"/>
      </w:rPr>
    </w:lvl>
  </w:abstractNum>
  <w:abstractNum w:abstractNumId="5" w15:restartNumberingAfterBreak="0">
    <w:nsid w:val="4A8C1A8F"/>
    <w:multiLevelType w:val="hybridMultilevel"/>
    <w:tmpl w:val="43AA39AA"/>
    <w:lvl w:ilvl="0" w:tplc="A61ABFAA">
      <w:start w:val="1"/>
      <w:numFmt w:val="upperLetter"/>
      <w:lvlText w:val="%1)"/>
      <w:lvlJc w:val="left"/>
      <w:pPr>
        <w:ind w:left="1236" w:hanging="215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A3612F4">
      <w:numFmt w:val="bullet"/>
      <w:lvlText w:val="•"/>
      <w:lvlJc w:val="left"/>
      <w:pPr>
        <w:ind w:left="2164" w:hanging="215"/>
      </w:pPr>
      <w:rPr>
        <w:rFonts w:hint="default"/>
        <w:lang w:val="en-US" w:eastAsia="en-US" w:bidi="ar-SA"/>
      </w:rPr>
    </w:lvl>
    <w:lvl w:ilvl="2" w:tplc="8A068D92">
      <w:numFmt w:val="bullet"/>
      <w:lvlText w:val="•"/>
      <w:lvlJc w:val="left"/>
      <w:pPr>
        <w:ind w:left="3089" w:hanging="215"/>
      </w:pPr>
      <w:rPr>
        <w:rFonts w:hint="default"/>
        <w:lang w:val="en-US" w:eastAsia="en-US" w:bidi="ar-SA"/>
      </w:rPr>
    </w:lvl>
    <w:lvl w:ilvl="3" w:tplc="7CC049A8">
      <w:numFmt w:val="bullet"/>
      <w:lvlText w:val="•"/>
      <w:lvlJc w:val="left"/>
      <w:pPr>
        <w:ind w:left="4013" w:hanging="215"/>
      </w:pPr>
      <w:rPr>
        <w:rFonts w:hint="default"/>
        <w:lang w:val="en-US" w:eastAsia="en-US" w:bidi="ar-SA"/>
      </w:rPr>
    </w:lvl>
    <w:lvl w:ilvl="4" w:tplc="4422313A">
      <w:numFmt w:val="bullet"/>
      <w:lvlText w:val="•"/>
      <w:lvlJc w:val="left"/>
      <w:pPr>
        <w:ind w:left="4938" w:hanging="215"/>
      </w:pPr>
      <w:rPr>
        <w:rFonts w:hint="default"/>
        <w:lang w:val="en-US" w:eastAsia="en-US" w:bidi="ar-SA"/>
      </w:rPr>
    </w:lvl>
    <w:lvl w:ilvl="5" w:tplc="D9BED92C">
      <w:numFmt w:val="bullet"/>
      <w:lvlText w:val="•"/>
      <w:lvlJc w:val="left"/>
      <w:pPr>
        <w:ind w:left="5862" w:hanging="215"/>
      </w:pPr>
      <w:rPr>
        <w:rFonts w:hint="default"/>
        <w:lang w:val="en-US" w:eastAsia="en-US" w:bidi="ar-SA"/>
      </w:rPr>
    </w:lvl>
    <w:lvl w:ilvl="6" w:tplc="0D944F54">
      <w:numFmt w:val="bullet"/>
      <w:lvlText w:val="•"/>
      <w:lvlJc w:val="left"/>
      <w:pPr>
        <w:ind w:left="6787" w:hanging="215"/>
      </w:pPr>
      <w:rPr>
        <w:rFonts w:hint="default"/>
        <w:lang w:val="en-US" w:eastAsia="en-US" w:bidi="ar-SA"/>
      </w:rPr>
    </w:lvl>
    <w:lvl w:ilvl="7" w:tplc="C76853CE">
      <w:numFmt w:val="bullet"/>
      <w:lvlText w:val="•"/>
      <w:lvlJc w:val="left"/>
      <w:pPr>
        <w:ind w:left="7711" w:hanging="215"/>
      </w:pPr>
      <w:rPr>
        <w:rFonts w:hint="default"/>
        <w:lang w:val="en-US" w:eastAsia="en-US" w:bidi="ar-SA"/>
      </w:rPr>
    </w:lvl>
    <w:lvl w:ilvl="8" w:tplc="715C4DB2">
      <w:numFmt w:val="bullet"/>
      <w:lvlText w:val="•"/>
      <w:lvlJc w:val="left"/>
      <w:pPr>
        <w:ind w:left="8636" w:hanging="215"/>
      </w:pPr>
      <w:rPr>
        <w:rFonts w:hint="default"/>
        <w:lang w:val="en-US" w:eastAsia="en-US" w:bidi="ar-SA"/>
      </w:rPr>
    </w:lvl>
  </w:abstractNum>
  <w:abstractNum w:abstractNumId="6" w15:restartNumberingAfterBreak="0">
    <w:nsid w:val="697152EC"/>
    <w:multiLevelType w:val="hybridMultilevel"/>
    <w:tmpl w:val="EFAE83C8"/>
    <w:lvl w:ilvl="0" w:tplc="0E04F17E">
      <w:numFmt w:val="bullet"/>
      <w:lvlText w:val="▪"/>
      <w:lvlJc w:val="left"/>
      <w:pPr>
        <w:ind w:left="1161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D7C9C36">
      <w:numFmt w:val="bullet"/>
      <w:lvlText w:val="•"/>
      <w:lvlJc w:val="left"/>
      <w:pPr>
        <w:ind w:left="2092" w:hanging="140"/>
      </w:pPr>
      <w:rPr>
        <w:rFonts w:hint="default"/>
        <w:lang w:val="en-US" w:eastAsia="en-US" w:bidi="ar-SA"/>
      </w:rPr>
    </w:lvl>
    <w:lvl w:ilvl="2" w:tplc="6C5ED284">
      <w:numFmt w:val="bullet"/>
      <w:lvlText w:val="•"/>
      <w:lvlJc w:val="left"/>
      <w:pPr>
        <w:ind w:left="3025" w:hanging="140"/>
      </w:pPr>
      <w:rPr>
        <w:rFonts w:hint="default"/>
        <w:lang w:val="en-US" w:eastAsia="en-US" w:bidi="ar-SA"/>
      </w:rPr>
    </w:lvl>
    <w:lvl w:ilvl="3" w:tplc="C1B6FE10">
      <w:numFmt w:val="bullet"/>
      <w:lvlText w:val="•"/>
      <w:lvlJc w:val="left"/>
      <w:pPr>
        <w:ind w:left="3957" w:hanging="140"/>
      </w:pPr>
      <w:rPr>
        <w:rFonts w:hint="default"/>
        <w:lang w:val="en-US" w:eastAsia="en-US" w:bidi="ar-SA"/>
      </w:rPr>
    </w:lvl>
    <w:lvl w:ilvl="4" w:tplc="568A3C74">
      <w:numFmt w:val="bullet"/>
      <w:lvlText w:val="•"/>
      <w:lvlJc w:val="left"/>
      <w:pPr>
        <w:ind w:left="4890" w:hanging="140"/>
      </w:pPr>
      <w:rPr>
        <w:rFonts w:hint="default"/>
        <w:lang w:val="en-US" w:eastAsia="en-US" w:bidi="ar-SA"/>
      </w:rPr>
    </w:lvl>
    <w:lvl w:ilvl="5" w:tplc="89DEA57A">
      <w:numFmt w:val="bullet"/>
      <w:lvlText w:val="•"/>
      <w:lvlJc w:val="left"/>
      <w:pPr>
        <w:ind w:left="5822" w:hanging="140"/>
      </w:pPr>
      <w:rPr>
        <w:rFonts w:hint="default"/>
        <w:lang w:val="en-US" w:eastAsia="en-US" w:bidi="ar-SA"/>
      </w:rPr>
    </w:lvl>
    <w:lvl w:ilvl="6" w:tplc="E6C82F46">
      <w:numFmt w:val="bullet"/>
      <w:lvlText w:val="•"/>
      <w:lvlJc w:val="left"/>
      <w:pPr>
        <w:ind w:left="6755" w:hanging="140"/>
      </w:pPr>
      <w:rPr>
        <w:rFonts w:hint="default"/>
        <w:lang w:val="en-US" w:eastAsia="en-US" w:bidi="ar-SA"/>
      </w:rPr>
    </w:lvl>
    <w:lvl w:ilvl="7" w:tplc="F8CC473C">
      <w:numFmt w:val="bullet"/>
      <w:lvlText w:val="•"/>
      <w:lvlJc w:val="left"/>
      <w:pPr>
        <w:ind w:left="7687" w:hanging="140"/>
      </w:pPr>
      <w:rPr>
        <w:rFonts w:hint="default"/>
        <w:lang w:val="en-US" w:eastAsia="en-US" w:bidi="ar-SA"/>
      </w:rPr>
    </w:lvl>
    <w:lvl w:ilvl="8" w:tplc="5E2292D0">
      <w:numFmt w:val="bullet"/>
      <w:lvlText w:val="•"/>
      <w:lvlJc w:val="left"/>
      <w:pPr>
        <w:ind w:left="8620" w:hanging="140"/>
      </w:pPr>
      <w:rPr>
        <w:rFonts w:hint="default"/>
        <w:lang w:val="en-US" w:eastAsia="en-US" w:bidi="ar-SA"/>
      </w:rPr>
    </w:lvl>
  </w:abstractNum>
  <w:abstractNum w:abstractNumId="7" w15:restartNumberingAfterBreak="0">
    <w:nsid w:val="712A3A4B"/>
    <w:multiLevelType w:val="hybridMultilevel"/>
    <w:tmpl w:val="FCF62902"/>
    <w:lvl w:ilvl="0" w:tplc="7EEC85AA">
      <w:start w:val="1"/>
      <w:numFmt w:val="decimal"/>
      <w:lvlText w:val="%1."/>
      <w:lvlJc w:val="left"/>
      <w:pPr>
        <w:ind w:left="1021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 w:tplc="5412BBD2">
      <w:start w:val="1"/>
      <w:numFmt w:val="decimal"/>
      <w:lvlText w:val="%2)"/>
      <w:lvlJc w:val="left"/>
      <w:pPr>
        <w:ind w:left="1021" w:hanging="178"/>
        <w:jc w:val="right"/>
      </w:pPr>
      <w:rPr>
        <w:rFonts w:hint="default"/>
        <w:spacing w:val="-2"/>
        <w:w w:val="88"/>
        <w:lang w:val="en-US" w:eastAsia="en-US" w:bidi="ar-SA"/>
      </w:rPr>
    </w:lvl>
    <w:lvl w:ilvl="2" w:tplc="10E22B56">
      <w:start w:val="1"/>
      <w:numFmt w:val="lowerLetter"/>
      <w:lvlText w:val="%3)"/>
      <w:lvlJc w:val="left"/>
      <w:pPr>
        <w:ind w:left="1251" w:hanging="231"/>
      </w:pPr>
      <w:rPr>
        <w:rFonts w:hint="default"/>
        <w:spacing w:val="-2"/>
        <w:w w:val="100"/>
        <w:lang w:val="en-US" w:eastAsia="en-US" w:bidi="ar-SA"/>
      </w:rPr>
    </w:lvl>
    <w:lvl w:ilvl="3" w:tplc="E83493B2">
      <w:numFmt w:val="bullet"/>
      <w:lvlText w:val="•"/>
      <w:lvlJc w:val="left"/>
      <w:pPr>
        <w:ind w:left="3310" w:hanging="231"/>
      </w:pPr>
      <w:rPr>
        <w:rFonts w:hint="default"/>
        <w:lang w:val="en-US" w:eastAsia="en-US" w:bidi="ar-SA"/>
      </w:rPr>
    </w:lvl>
    <w:lvl w:ilvl="4" w:tplc="A882FD8C">
      <w:numFmt w:val="bullet"/>
      <w:lvlText w:val="•"/>
      <w:lvlJc w:val="left"/>
      <w:pPr>
        <w:ind w:left="4335" w:hanging="231"/>
      </w:pPr>
      <w:rPr>
        <w:rFonts w:hint="default"/>
        <w:lang w:val="en-US" w:eastAsia="en-US" w:bidi="ar-SA"/>
      </w:rPr>
    </w:lvl>
    <w:lvl w:ilvl="5" w:tplc="87E4AEF6">
      <w:numFmt w:val="bullet"/>
      <w:lvlText w:val="•"/>
      <w:lvlJc w:val="left"/>
      <w:pPr>
        <w:ind w:left="5360" w:hanging="231"/>
      </w:pPr>
      <w:rPr>
        <w:rFonts w:hint="default"/>
        <w:lang w:val="en-US" w:eastAsia="en-US" w:bidi="ar-SA"/>
      </w:rPr>
    </w:lvl>
    <w:lvl w:ilvl="6" w:tplc="8C9A6466">
      <w:numFmt w:val="bullet"/>
      <w:lvlText w:val="•"/>
      <w:lvlJc w:val="left"/>
      <w:pPr>
        <w:ind w:left="6385" w:hanging="231"/>
      </w:pPr>
      <w:rPr>
        <w:rFonts w:hint="default"/>
        <w:lang w:val="en-US" w:eastAsia="en-US" w:bidi="ar-SA"/>
      </w:rPr>
    </w:lvl>
    <w:lvl w:ilvl="7" w:tplc="281C3F88">
      <w:numFmt w:val="bullet"/>
      <w:lvlText w:val="•"/>
      <w:lvlJc w:val="left"/>
      <w:pPr>
        <w:ind w:left="7410" w:hanging="231"/>
      </w:pPr>
      <w:rPr>
        <w:rFonts w:hint="default"/>
        <w:lang w:val="en-US" w:eastAsia="en-US" w:bidi="ar-SA"/>
      </w:rPr>
    </w:lvl>
    <w:lvl w:ilvl="8" w:tplc="9F7832C0">
      <w:numFmt w:val="bullet"/>
      <w:lvlText w:val="•"/>
      <w:lvlJc w:val="left"/>
      <w:pPr>
        <w:ind w:left="8435" w:hanging="231"/>
      </w:pPr>
      <w:rPr>
        <w:rFonts w:hint="default"/>
        <w:lang w:val="en-US" w:eastAsia="en-US" w:bidi="ar-SA"/>
      </w:rPr>
    </w:lvl>
  </w:abstractNum>
  <w:num w:numId="1" w16cid:durableId="440493919">
    <w:abstractNumId w:val="3"/>
  </w:num>
  <w:num w:numId="2" w16cid:durableId="1074476743">
    <w:abstractNumId w:val="4"/>
  </w:num>
  <w:num w:numId="3" w16cid:durableId="1414401069">
    <w:abstractNumId w:val="2"/>
  </w:num>
  <w:num w:numId="4" w16cid:durableId="819226757">
    <w:abstractNumId w:val="5"/>
  </w:num>
  <w:num w:numId="5" w16cid:durableId="2061711213">
    <w:abstractNumId w:val="0"/>
  </w:num>
  <w:num w:numId="6" w16cid:durableId="1324048942">
    <w:abstractNumId w:val="6"/>
  </w:num>
  <w:num w:numId="7" w16cid:durableId="1980180810">
    <w:abstractNumId w:val="7"/>
  </w:num>
  <w:num w:numId="8" w16cid:durableId="10254503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F64"/>
    <w:rsid w:val="00000E53"/>
    <w:rsid w:val="000318C0"/>
    <w:rsid w:val="0005609B"/>
    <w:rsid w:val="000636B2"/>
    <w:rsid w:val="000715FC"/>
    <w:rsid w:val="0007780A"/>
    <w:rsid w:val="00082130"/>
    <w:rsid w:val="000C219A"/>
    <w:rsid w:val="000E78F8"/>
    <w:rsid w:val="000F367D"/>
    <w:rsid w:val="000F4620"/>
    <w:rsid w:val="000F4E3F"/>
    <w:rsid w:val="00100D5D"/>
    <w:rsid w:val="00103D53"/>
    <w:rsid w:val="00107864"/>
    <w:rsid w:val="001165A8"/>
    <w:rsid w:val="001402C6"/>
    <w:rsid w:val="00142F68"/>
    <w:rsid w:val="00144EE1"/>
    <w:rsid w:val="00152CFC"/>
    <w:rsid w:val="001558EA"/>
    <w:rsid w:val="00160083"/>
    <w:rsid w:val="00167949"/>
    <w:rsid w:val="00184854"/>
    <w:rsid w:val="00187318"/>
    <w:rsid w:val="00193359"/>
    <w:rsid w:val="001B6470"/>
    <w:rsid w:val="001C3A9D"/>
    <w:rsid w:val="001C4154"/>
    <w:rsid w:val="001C4EF8"/>
    <w:rsid w:val="001C5F12"/>
    <w:rsid w:val="001D1A88"/>
    <w:rsid w:val="00211EA3"/>
    <w:rsid w:val="00214A7C"/>
    <w:rsid w:val="00240D19"/>
    <w:rsid w:val="00247230"/>
    <w:rsid w:val="00247578"/>
    <w:rsid w:val="00252975"/>
    <w:rsid w:val="0026150D"/>
    <w:rsid w:val="002907F8"/>
    <w:rsid w:val="002935A5"/>
    <w:rsid w:val="00294157"/>
    <w:rsid w:val="002948F8"/>
    <w:rsid w:val="002B4BC3"/>
    <w:rsid w:val="002C0D75"/>
    <w:rsid w:val="002C632B"/>
    <w:rsid w:val="002D2594"/>
    <w:rsid w:val="002D6CC1"/>
    <w:rsid w:val="002E0801"/>
    <w:rsid w:val="00325CF2"/>
    <w:rsid w:val="0032654E"/>
    <w:rsid w:val="00333098"/>
    <w:rsid w:val="003344BC"/>
    <w:rsid w:val="0033522B"/>
    <w:rsid w:val="003578CD"/>
    <w:rsid w:val="00360FA6"/>
    <w:rsid w:val="00361E8F"/>
    <w:rsid w:val="0036767B"/>
    <w:rsid w:val="00372616"/>
    <w:rsid w:val="00383966"/>
    <w:rsid w:val="00396400"/>
    <w:rsid w:val="003B0F37"/>
    <w:rsid w:val="003D5BD6"/>
    <w:rsid w:val="003D6E3C"/>
    <w:rsid w:val="003D7936"/>
    <w:rsid w:val="003E1564"/>
    <w:rsid w:val="003E36A6"/>
    <w:rsid w:val="003F5FBB"/>
    <w:rsid w:val="00421802"/>
    <w:rsid w:val="004305E0"/>
    <w:rsid w:val="0043282E"/>
    <w:rsid w:val="0045413F"/>
    <w:rsid w:val="004639E2"/>
    <w:rsid w:val="00464D03"/>
    <w:rsid w:val="00477A07"/>
    <w:rsid w:val="00485C0C"/>
    <w:rsid w:val="004875FB"/>
    <w:rsid w:val="004933B4"/>
    <w:rsid w:val="0049356D"/>
    <w:rsid w:val="004A589F"/>
    <w:rsid w:val="004A7121"/>
    <w:rsid w:val="004E6E5C"/>
    <w:rsid w:val="005010B7"/>
    <w:rsid w:val="00502346"/>
    <w:rsid w:val="005078D2"/>
    <w:rsid w:val="005468A5"/>
    <w:rsid w:val="00552283"/>
    <w:rsid w:val="00554A77"/>
    <w:rsid w:val="0056566E"/>
    <w:rsid w:val="0056751E"/>
    <w:rsid w:val="00584991"/>
    <w:rsid w:val="0058665B"/>
    <w:rsid w:val="00591EFB"/>
    <w:rsid w:val="005B353A"/>
    <w:rsid w:val="005E0859"/>
    <w:rsid w:val="005F11E6"/>
    <w:rsid w:val="005F14EF"/>
    <w:rsid w:val="006066DE"/>
    <w:rsid w:val="00640C04"/>
    <w:rsid w:val="00641A1E"/>
    <w:rsid w:val="00660BBE"/>
    <w:rsid w:val="0068222D"/>
    <w:rsid w:val="00690F5E"/>
    <w:rsid w:val="00694CA4"/>
    <w:rsid w:val="006C1D49"/>
    <w:rsid w:val="006C44B0"/>
    <w:rsid w:val="006C4806"/>
    <w:rsid w:val="006F5B9B"/>
    <w:rsid w:val="00701398"/>
    <w:rsid w:val="007115AC"/>
    <w:rsid w:val="00716BA0"/>
    <w:rsid w:val="00720FBF"/>
    <w:rsid w:val="00752069"/>
    <w:rsid w:val="00754802"/>
    <w:rsid w:val="00764360"/>
    <w:rsid w:val="00784321"/>
    <w:rsid w:val="007A0A77"/>
    <w:rsid w:val="007B4398"/>
    <w:rsid w:val="007B4A04"/>
    <w:rsid w:val="007C28AB"/>
    <w:rsid w:val="007C45E8"/>
    <w:rsid w:val="007C517E"/>
    <w:rsid w:val="007E4C8A"/>
    <w:rsid w:val="007F14ED"/>
    <w:rsid w:val="007F775D"/>
    <w:rsid w:val="00800E15"/>
    <w:rsid w:val="00806A7C"/>
    <w:rsid w:val="00810926"/>
    <w:rsid w:val="00837B1D"/>
    <w:rsid w:val="008626BB"/>
    <w:rsid w:val="00873B8B"/>
    <w:rsid w:val="0088756D"/>
    <w:rsid w:val="0089629F"/>
    <w:rsid w:val="008A496B"/>
    <w:rsid w:val="008B49DC"/>
    <w:rsid w:val="008B6CC2"/>
    <w:rsid w:val="008D4C58"/>
    <w:rsid w:val="008D5D75"/>
    <w:rsid w:val="008E7E59"/>
    <w:rsid w:val="00902571"/>
    <w:rsid w:val="00910A25"/>
    <w:rsid w:val="00914BFF"/>
    <w:rsid w:val="00915EE4"/>
    <w:rsid w:val="009249AB"/>
    <w:rsid w:val="00937CA4"/>
    <w:rsid w:val="00942F64"/>
    <w:rsid w:val="00946591"/>
    <w:rsid w:val="0095740A"/>
    <w:rsid w:val="0096763D"/>
    <w:rsid w:val="00976BDB"/>
    <w:rsid w:val="00984797"/>
    <w:rsid w:val="0098700A"/>
    <w:rsid w:val="009A30CA"/>
    <w:rsid w:val="009A598D"/>
    <w:rsid w:val="009B316F"/>
    <w:rsid w:val="009B5C0C"/>
    <w:rsid w:val="009B76CC"/>
    <w:rsid w:val="009C7A81"/>
    <w:rsid w:val="009D115F"/>
    <w:rsid w:val="009E66E0"/>
    <w:rsid w:val="009F0B4E"/>
    <w:rsid w:val="009F3760"/>
    <w:rsid w:val="00A03190"/>
    <w:rsid w:val="00A42154"/>
    <w:rsid w:val="00A617E5"/>
    <w:rsid w:val="00A618E3"/>
    <w:rsid w:val="00A765D8"/>
    <w:rsid w:val="00A8095B"/>
    <w:rsid w:val="00A95C84"/>
    <w:rsid w:val="00AB50DB"/>
    <w:rsid w:val="00AE53B0"/>
    <w:rsid w:val="00AE720A"/>
    <w:rsid w:val="00AF01A5"/>
    <w:rsid w:val="00AF5B16"/>
    <w:rsid w:val="00B06C1B"/>
    <w:rsid w:val="00B1424B"/>
    <w:rsid w:val="00B24B60"/>
    <w:rsid w:val="00B253D3"/>
    <w:rsid w:val="00B40021"/>
    <w:rsid w:val="00B5115C"/>
    <w:rsid w:val="00B67EE1"/>
    <w:rsid w:val="00B815EA"/>
    <w:rsid w:val="00B84999"/>
    <w:rsid w:val="00BB0420"/>
    <w:rsid w:val="00BB291B"/>
    <w:rsid w:val="00BB56F6"/>
    <w:rsid w:val="00BC04E0"/>
    <w:rsid w:val="00BD1571"/>
    <w:rsid w:val="00BD231B"/>
    <w:rsid w:val="00BF0C68"/>
    <w:rsid w:val="00BF4B50"/>
    <w:rsid w:val="00BF4D99"/>
    <w:rsid w:val="00BF6343"/>
    <w:rsid w:val="00C16CCA"/>
    <w:rsid w:val="00C231F8"/>
    <w:rsid w:val="00C45E62"/>
    <w:rsid w:val="00C73D10"/>
    <w:rsid w:val="00C75247"/>
    <w:rsid w:val="00C82F88"/>
    <w:rsid w:val="00C87445"/>
    <w:rsid w:val="00CA0418"/>
    <w:rsid w:val="00CA72AC"/>
    <w:rsid w:val="00CA7535"/>
    <w:rsid w:val="00CB4F22"/>
    <w:rsid w:val="00CB7159"/>
    <w:rsid w:val="00CD1618"/>
    <w:rsid w:val="00CD3AA5"/>
    <w:rsid w:val="00CD4BD2"/>
    <w:rsid w:val="00CD7307"/>
    <w:rsid w:val="00CE7AAD"/>
    <w:rsid w:val="00CF3605"/>
    <w:rsid w:val="00D019D1"/>
    <w:rsid w:val="00D22E7A"/>
    <w:rsid w:val="00D235FC"/>
    <w:rsid w:val="00D71645"/>
    <w:rsid w:val="00D83C73"/>
    <w:rsid w:val="00D92C19"/>
    <w:rsid w:val="00DA2A4D"/>
    <w:rsid w:val="00DB788C"/>
    <w:rsid w:val="00DC4A3E"/>
    <w:rsid w:val="00DD34B7"/>
    <w:rsid w:val="00DD4AE6"/>
    <w:rsid w:val="00DE0EB6"/>
    <w:rsid w:val="00DE21A0"/>
    <w:rsid w:val="00DF0154"/>
    <w:rsid w:val="00E00C32"/>
    <w:rsid w:val="00E037E0"/>
    <w:rsid w:val="00E049AE"/>
    <w:rsid w:val="00E06392"/>
    <w:rsid w:val="00E07885"/>
    <w:rsid w:val="00E1105E"/>
    <w:rsid w:val="00E114F1"/>
    <w:rsid w:val="00E17C13"/>
    <w:rsid w:val="00E2662A"/>
    <w:rsid w:val="00E30B25"/>
    <w:rsid w:val="00E4025F"/>
    <w:rsid w:val="00E520C6"/>
    <w:rsid w:val="00E73ACD"/>
    <w:rsid w:val="00E76558"/>
    <w:rsid w:val="00E85E48"/>
    <w:rsid w:val="00E96BA9"/>
    <w:rsid w:val="00EA702E"/>
    <w:rsid w:val="00EB1AAE"/>
    <w:rsid w:val="00EC13F5"/>
    <w:rsid w:val="00EF7FFB"/>
    <w:rsid w:val="00F05286"/>
    <w:rsid w:val="00F13D16"/>
    <w:rsid w:val="00F5360E"/>
    <w:rsid w:val="00F56C02"/>
    <w:rsid w:val="00F56F7E"/>
    <w:rsid w:val="00F67840"/>
    <w:rsid w:val="00F82C5C"/>
    <w:rsid w:val="00F93079"/>
    <w:rsid w:val="00FB5232"/>
    <w:rsid w:val="00FB55A5"/>
    <w:rsid w:val="00FC4D87"/>
    <w:rsid w:val="00FC6A93"/>
    <w:rsid w:val="00FD2F5C"/>
    <w:rsid w:val="00FD4815"/>
    <w:rsid w:val="00FE7389"/>
    <w:rsid w:val="00FF4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E4536D"/>
  <w15:docId w15:val="{11BFDA6B-2943-4320-9328-5CDBA1B7E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37E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1402C6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160" w:hanging="13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C44B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C44B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6C44B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44B0"/>
    <w:rPr>
      <w:rFonts w:ascii="Calibri" w:eastAsia="Calibri" w:hAnsi="Calibri" w:cs="Calibri"/>
    </w:rPr>
  </w:style>
  <w:style w:type="character" w:styleId="HTMLCode">
    <w:name w:val="HTML Code"/>
    <w:basedOn w:val="DefaultParagraphFont"/>
    <w:uiPriority w:val="99"/>
    <w:semiHidden/>
    <w:unhideWhenUsed/>
    <w:rsid w:val="007F14E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F7FF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EF7FF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15F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715FC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1402C6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styleId="Emphasis">
    <w:name w:val="Emphasis"/>
    <w:basedOn w:val="DefaultParagraphFont"/>
    <w:uiPriority w:val="20"/>
    <w:qFormat/>
    <w:rsid w:val="001402C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E037E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69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86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2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2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03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ric-erki/APT_CyberCriminal_Campagin_Collections/blob/master/2018/2018.01.27.DRAGONFISH/Accenture-Security-Dragonfish-Threat-Analysis.pdf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1270DB-70D8-4902-877E-4770F86D08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3054</TotalTime>
  <Pages>4</Pages>
  <Words>677</Words>
  <Characters>4364</Characters>
  <Application>Microsoft Office Word</Application>
  <DocSecurity>0</DocSecurity>
  <Lines>162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Mithun DJ</dc:creator>
  <cp:lastModifiedBy>Chaitra N</cp:lastModifiedBy>
  <cp:revision>188</cp:revision>
  <cp:lastPrinted>2025-09-02T09:03:00Z</cp:lastPrinted>
  <dcterms:created xsi:type="dcterms:W3CDTF">2025-09-02T09:17:00Z</dcterms:created>
  <dcterms:modified xsi:type="dcterms:W3CDTF">2025-11-28T16:05:00Z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2025-07-09T00:00:00Z</vt:filetime>
  </property>
</Properties>
</file>