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4B" w:rsidRDefault="00505BDA" w:rsidP="00AB56A0">
      <w:pPr>
        <w:spacing w:after="0" w:line="259" w:lineRule="auto"/>
        <w:ind w:left="0" w:right="130" w:firstLine="0"/>
        <w:jc w:val="center"/>
      </w:pPr>
      <w:r>
        <w:rPr>
          <w:noProof/>
        </w:rPr>
        <w:drawing>
          <wp:inline distT="0" distB="0" distL="0" distR="0">
            <wp:extent cx="8104633" cy="1347216"/>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8104633" cy="1347216"/>
                    </a:xfrm>
                    <a:prstGeom prst="rect">
                      <a:avLst/>
                    </a:prstGeom>
                  </pic:spPr>
                </pic:pic>
              </a:graphicData>
            </a:graphic>
          </wp:inline>
        </w:drawing>
      </w:r>
      <w:r>
        <w:rPr>
          <w:sz w:val="24"/>
        </w:rPr>
        <w:t xml:space="preserve"> </w:t>
      </w:r>
      <w:r>
        <w:rPr>
          <w:sz w:val="32"/>
        </w:rPr>
        <w:t xml:space="preserve"> </w:t>
      </w:r>
    </w:p>
    <w:p w:rsidR="0021744B" w:rsidRDefault="00505BDA">
      <w:pPr>
        <w:spacing w:after="19" w:line="259" w:lineRule="auto"/>
        <w:ind w:left="-14" w:firstLine="0"/>
        <w:jc w:val="right"/>
      </w:pPr>
      <w:r>
        <w:rPr>
          <w:rFonts w:ascii="Calibri" w:eastAsia="Calibri" w:hAnsi="Calibri" w:cs="Calibri"/>
          <w:noProof/>
          <w:sz w:val="22"/>
        </w:rPr>
        <mc:AlternateContent>
          <mc:Choice Requires="wpg">
            <w:drawing>
              <wp:inline distT="0" distB="0" distL="0" distR="0">
                <wp:extent cx="8267700" cy="7620"/>
                <wp:effectExtent l="0" t="0" r="0" b="0"/>
                <wp:docPr id="524" name="Group 524"/>
                <wp:cNvGraphicFramePr/>
                <a:graphic xmlns:a="http://schemas.openxmlformats.org/drawingml/2006/main">
                  <a:graphicData uri="http://schemas.microsoft.com/office/word/2010/wordprocessingGroup">
                    <wpg:wgp>
                      <wpg:cNvGrpSpPr/>
                      <wpg:grpSpPr>
                        <a:xfrm>
                          <a:off x="0" y="0"/>
                          <a:ext cx="8267700" cy="7620"/>
                          <a:chOff x="0" y="0"/>
                          <a:chExt cx="8267700" cy="7620"/>
                        </a:xfrm>
                      </wpg:grpSpPr>
                      <wps:wsp>
                        <wps:cNvPr id="710" name="Shape 710"/>
                        <wps:cNvSpPr/>
                        <wps:spPr>
                          <a:xfrm>
                            <a:off x="0" y="0"/>
                            <a:ext cx="8267700" cy="9144"/>
                          </a:xfrm>
                          <a:custGeom>
                            <a:avLst/>
                            <a:gdLst/>
                            <a:ahLst/>
                            <a:cxnLst/>
                            <a:rect l="0" t="0" r="0" b="0"/>
                            <a:pathLst>
                              <a:path w="8267700" h="9144">
                                <a:moveTo>
                                  <a:pt x="0" y="0"/>
                                </a:moveTo>
                                <a:lnTo>
                                  <a:pt x="8267700" y="0"/>
                                </a:lnTo>
                                <a:lnTo>
                                  <a:pt x="8267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4" style="width:651pt;height:0.599991pt;mso-position-horizontal-relative:char;mso-position-vertical-relative:line" coordsize="82677,76">
                <v:shape id="Shape 711" style="position:absolute;width:82677;height:91;left:0;top:0;" coordsize="8267700,9144" path="m0,0l8267700,0l8267700,9144l0,9144l0,0">
                  <v:stroke weight="0pt" endcap="flat" joinstyle="miter" miterlimit="10" on="false" color="#000000" opacity="0"/>
                  <v:fill on="true" color="#000000"/>
                </v:shape>
              </v:group>
            </w:pict>
          </mc:Fallback>
        </mc:AlternateContent>
      </w:r>
      <w:r>
        <w:rPr>
          <w:sz w:val="32"/>
        </w:rPr>
        <w:t xml:space="preserve"> </w:t>
      </w:r>
    </w:p>
    <w:p w:rsidR="0021744B" w:rsidRDefault="00505BDA">
      <w:pPr>
        <w:spacing w:after="591" w:line="259" w:lineRule="auto"/>
        <w:ind w:left="14" w:firstLine="0"/>
      </w:pPr>
      <w:r>
        <w:rPr>
          <w:sz w:val="24"/>
        </w:rPr>
        <w:t xml:space="preserve"> </w:t>
      </w:r>
      <w:r>
        <w:rPr>
          <w:sz w:val="32"/>
        </w:rPr>
        <w:t xml:space="preserve"> </w:t>
      </w:r>
    </w:p>
    <w:p w:rsidR="0021744B" w:rsidRPr="00505BDA" w:rsidRDefault="00505BDA">
      <w:pPr>
        <w:spacing w:after="0" w:line="259" w:lineRule="auto"/>
        <w:ind w:left="0" w:right="74" w:firstLine="0"/>
        <w:jc w:val="center"/>
        <w:rPr>
          <w:u w:val="thick"/>
        </w:rPr>
      </w:pPr>
      <w:r w:rsidRPr="00505BDA">
        <w:rPr>
          <w:sz w:val="48"/>
          <w:u w:val="thick"/>
        </w:rPr>
        <w:t xml:space="preserve"> </w:t>
      </w:r>
      <w:r w:rsidRPr="00505BDA">
        <w:rPr>
          <w:sz w:val="48"/>
          <w:u w:val="thick" w:color="000000"/>
        </w:rPr>
        <w:t xml:space="preserve">DEPARTMENT OF  </w:t>
      </w:r>
      <w:r w:rsidR="0073324A" w:rsidRPr="00505BDA">
        <w:rPr>
          <w:sz w:val="48"/>
          <w:u w:val="thick" w:color="000000"/>
        </w:rPr>
        <w:t>ARTIFICAL INTELLIGENCE AND MACHINE LEARNING</w:t>
      </w:r>
      <w:r w:rsidRPr="00505BDA">
        <w:rPr>
          <w:sz w:val="48"/>
          <w:u w:val="thick"/>
        </w:rPr>
        <w:t xml:space="preserve"> </w:t>
      </w:r>
      <w:r w:rsidRPr="00505BDA">
        <w:rPr>
          <w:sz w:val="32"/>
          <w:u w:val="thick"/>
        </w:rPr>
        <w:t xml:space="preserve"> </w:t>
      </w:r>
    </w:p>
    <w:p w:rsidR="0021744B" w:rsidRDefault="00505BDA">
      <w:pPr>
        <w:spacing w:after="69" w:line="259" w:lineRule="auto"/>
        <w:ind w:left="14" w:firstLine="0"/>
      </w:pPr>
      <w:r>
        <w:t xml:space="preserve">                                                                                                            </w:t>
      </w:r>
      <w:r>
        <w:rPr>
          <w:sz w:val="32"/>
        </w:rPr>
        <w:t xml:space="preserve"> </w:t>
      </w:r>
    </w:p>
    <w:p w:rsidR="0021744B" w:rsidRPr="00505BDA" w:rsidRDefault="00505BDA" w:rsidP="0073324A">
      <w:pPr>
        <w:spacing w:after="304" w:line="259" w:lineRule="auto"/>
        <w:ind w:left="14" w:firstLine="0"/>
        <w:rPr>
          <w:szCs w:val="36"/>
          <w:u w:val="single"/>
        </w:rPr>
      </w:pPr>
      <w:r w:rsidRPr="00505BDA">
        <w:rPr>
          <w:szCs w:val="36"/>
          <w:u w:val="single"/>
        </w:rPr>
        <w:t xml:space="preserve">                                                                                                                           </w:t>
      </w:r>
      <w:r w:rsidR="0073324A" w:rsidRPr="00505BDA">
        <w:rPr>
          <w:szCs w:val="36"/>
          <w:u w:val="single"/>
        </w:rPr>
        <w:t>ANALYZING  FLIGHT DELAY TRENDS ,CAUSES ,FREQUENCY AND THEIR IMPACT ON PASSENGER EXPERIENCE AND AIRLINE OPERATIONS</w:t>
      </w:r>
    </w:p>
    <w:p w:rsidR="0021744B" w:rsidRDefault="00505BDA">
      <w:pPr>
        <w:spacing w:after="184" w:line="259" w:lineRule="auto"/>
        <w:ind w:left="0" w:firstLine="0"/>
      </w:pPr>
      <w:r>
        <w:t xml:space="preserve"> </w:t>
      </w:r>
    </w:p>
    <w:p w:rsidR="00BE3EBE" w:rsidRPr="00BE3EBE" w:rsidRDefault="00505BDA" w:rsidP="00BE3EBE">
      <w:pPr>
        <w:spacing w:before="100" w:beforeAutospacing="1" w:after="100" w:afterAutospacing="1" w:line="240" w:lineRule="auto"/>
        <w:ind w:left="0" w:firstLine="0"/>
        <w:rPr>
          <w:color w:val="auto"/>
          <w:szCs w:val="24"/>
        </w:rPr>
      </w:pPr>
      <w:r>
        <w:t>ABSTRAC</w:t>
      </w:r>
      <w:r w:rsidR="00AB56A0">
        <w:t>T:</w:t>
      </w:r>
      <w:r w:rsidR="00AB56A0">
        <w:rPr>
          <w:color w:val="auto"/>
          <w:szCs w:val="24"/>
        </w:rPr>
        <w:t xml:space="preserve">    </w:t>
      </w:r>
      <w:r w:rsidR="00BE3EBE" w:rsidRPr="00BE3EBE">
        <w:rPr>
          <w:color w:val="auto"/>
          <w:szCs w:val="24"/>
        </w:rPr>
        <w:t xml:space="preserve">Flight delays have become a critical concern in the global aviation industry due to increasing air traffic, volatile weather conditions, and congestion at major airports. These disruptions not only frustrate passengers but also impose significant operational burdens on airlines. Carriers incur higher costs in terms of fuel consumption during extended taxiing or rerouting, additional labor for managing delayed flights, and resource allocation for rescheduling. The cumulative effect of delays prompts airlines to reevaluate their pricing strategies and schedule structures. As the industry grapples with these challenges, understanding how delays affect airline behavior becomes essential for policy-making and competitive positioning.                  </w:t>
      </w:r>
    </w:p>
    <w:p w:rsidR="00BE3EBE" w:rsidRPr="00BE3EBE" w:rsidRDefault="00BE3EBE" w:rsidP="00BE3EBE">
      <w:pPr>
        <w:spacing w:before="100" w:beforeAutospacing="1" w:after="100" w:afterAutospacing="1" w:line="240" w:lineRule="auto"/>
        <w:ind w:left="0" w:firstLine="0"/>
        <w:rPr>
          <w:color w:val="auto"/>
          <w:szCs w:val="24"/>
        </w:rPr>
      </w:pPr>
      <w:r w:rsidRPr="00BE3EBE">
        <w:rPr>
          <w:color w:val="auto"/>
          <w:szCs w:val="24"/>
        </w:rPr>
        <w:t xml:space="preserve">                                                   In response to the growing frequency and intensity of delays, airlines often adjust their airfare structures, particularly on nonstop routes that are highly susceptible to schedule disruptions. Econometric studies have shown that carriers tend to pass on part of the delay-induced operational costs to passengers through higher ticket prices. These adjustments aim to preserve profitability while compensating for potential loss in service quality. Notably, the pricing response is not uniform across all routes. Nonstop flights experience more direct fare increases due to delays, whereas connecting routes display more complex fare dynamics influenced by other factors like network flexibility and airport congestion.</w:t>
      </w:r>
    </w:p>
    <w:p w:rsidR="00BE3EBE" w:rsidRPr="00BE3EBE" w:rsidRDefault="00BE3EBE" w:rsidP="00BE3EBE">
      <w:pPr>
        <w:spacing w:before="100" w:beforeAutospacing="1" w:after="100" w:afterAutospacing="1" w:line="240" w:lineRule="auto"/>
        <w:ind w:left="0" w:firstLine="0"/>
        <w:rPr>
          <w:color w:val="auto"/>
          <w:szCs w:val="24"/>
        </w:rPr>
      </w:pPr>
    </w:p>
    <w:p w:rsidR="00BE3EBE" w:rsidRPr="00BE3EBE" w:rsidRDefault="00BE3EBE" w:rsidP="00BE3EBE">
      <w:pPr>
        <w:spacing w:before="100" w:beforeAutospacing="1" w:after="100" w:afterAutospacing="1" w:line="240" w:lineRule="auto"/>
        <w:ind w:left="0" w:firstLine="0"/>
        <w:rPr>
          <w:color w:val="auto"/>
          <w:szCs w:val="24"/>
        </w:rPr>
      </w:pPr>
      <w:r w:rsidRPr="00BE3EBE">
        <w:rPr>
          <w:color w:val="auto"/>
          <w:szCs w:val="24"/>
        </w:rPr>
        <w:t>Connecting routes demonstrate a relatively muted fare response to delays at origin or destination airports, largely due to passengers having more alternative paths and flexibility. However, when delays occur at hub airports—where multiple connections converge</w:t>
      </w:r>
      <w:r w:rsidR="008E61B9">
        <w:rPr>
          <w:color w:val="auto"/>
          <w:szCs w:val="24"/>
        </w:rPr>
        <w:t xml:space="preserve"> </w:t>
      </w:r>
      <w:bookmarkStart w:id="0" w:name="_GoBack"/>
      <w:bookmarkEnd w:id="0"/>
      <w:r w:rsidRPr="00BE3EBE">
        <w:rPr>
          <w:color w:val="auto"/>
          <w:szCs w:val="24"/>
        </w:rPr>
        <w:t>the impact on fares can be more pronounced. Hub delays tend to create widespread ripple effects across an airline’s network, leading to increased costs and passenger inconvenience. This asymmetry in delay sensitivity highlights the centrality of hub airports in pricing decisions. Furthermore, the way airlines handle delay-related fare changes also depends on broader market conditions, including the level of route competition and prevailing fuel prices.</w:t>
      </w:r>
    </w:p>
    <w:p w:rsidR="00BE3EBE" w:rsidRPr="00BE3EBE" w:rsidRDefault="00BE3EBE" w:rsidP="00BE3EBE">
      <w:pPr>
        <w:spacing w:before="100" w:beforeAutospacing="1" w:after="100" w:afterAutospacing="1" w:line="240" w:lineRule="auto"/>
        <w:ind w:left="0" w:firstLine="0"/>
        <w:rPr>
          <w:color w:val="auto"/>
          <w:szCs w:val="24"/>
        </w:rPr>
      </w:pPr>
    </w:p>
    <w:p w:rsidR="00BE3EBE" w:rsidRPr="00BE3EBE" w:rsidRDefault="00BE3EBE" w:rsidP="00BE3EBE">
      <w:pPr>
        <w:spacing w:before="100" w:beforeAutospacing="1" w:after="100" w:afterAutospacing="1" w:line="240" w:lineRule="auto"/>
        <w:ind w:left="0" w:firstLine="0"/>
        <w:rPr>
          <w:color w:val="auto"/>
          <w:szCs w:val="24"/>
        </w:rPr>
      </w:pPr>
      <w:r w:rsidRPr="00BE3EBE">
        <w:rPr>
          <w:color w:val="auto"/>
          <w:szCs w:val="24"/>
        </w:rPr>
        <w:lastRenderedPageBreak/>
        <w:t>Market competition serves as a critical moderating force in airline responses to delays. In highly competitive routes, airlines may be limited in their ability to raise fares, even in the face of mounting delay-related costs. Conversely, on routes where an airline has significant market power, fare increases may be more feasible. Fuel costs also interact with delay dynamics—rising fuel prices amplify the financial burden of delays, strengthening the incentive to adjust fares. Route-specific demand plays an additional role; high-demand markets may tolerate fare hikes better than low-demand ones, allowing carriers more flexibility in absorbing or passing on delay-related costs.</w:t>
      </w:r>
    </w:p>
    <w:p w:rsidR="00BE3EBE" w:rsidRPr="00BE3EBE" w:rsidRDefault="00BE3EBE" w:rsidP="00BE3EBE">
      <w:pPr>
        <w:spacing w:before="100" w:beforeAutospacing="1" w:after="100" w:afterAutospacing="1" w:line="240" w:lineRule="auto"/>
        <w:ind w:left="0" w:firstLine="0"/>
        <w:rPr>
          <w:color w:val="auto"/>
          <w:szCs w:val="24"/>
        </w:rPr>
      </w:pPr>
    </w:p>
    <w:p w:rsidR="00BE3EBE" w:rsidRPr="00BE3EBE" w:rsidRDefault="00BE3EBE" w:rsidP="00BE3EBE">
      <w:pPr>
        <w:spacing w:before="100" w:beforeAutospacing="1" w:after="100" w:afterAutospacing="1" w:line="240" w:lineRule="auto"/>
        <w:ind w:left="0" w:firstLine="0"/>
        <w:rPr>
          <w:color w:val="auto"/>
          <w:szCs w:val="24"/>
        </w:rPr>
      </w:pPr>
      <w:r w:rsidRPr="00BE3EBE">
        <w:rPr>
          <w:color w:val="auto"/>
          <w:szCs w:val="24"/>
        </w:rPr>
        <w:t xml:space="preserve">Flight frequency decisions are another strategic lever </w:t>
      </w:r>
      <w:proofErr w:type="gramStart"/>
      <w:r w:rsidRPr="00BE3EBE">
        <w:rPr>
          <w:color w:val="auto"/>
          <w:szCs w:val="24"/>
        </w:rPr>
        <w:t>airlines</w:t>
      </w:r>
      <w:proofErr w:type="gramEnd"/>
      <w:r w:rsidRPr="00BE3EBE">
        <w:rPr>
          <w:color w:val="auto"/>
          <w:szCs w:val="24"/>
        </w:rPr>
        <w:t xml:space="preserve"> use to manage the impacts of delays. Increased flight frequency can reduce the average delay experienced by passengers, enhance schedule flexibility, and improve customer satisfaction. It also supports competitive positioning by maintaining a strong market presence. However, excessive delays may reverse this trend, prompting airlines to reduce frequency on affected routes to avoid compounding congestion and inefficiencies. These adjustments are influenced by aircraft size economics, as larger planes may offer cost efficiencies but reduce schedule granularity. Thus, frequency planning involves a trade-off between operational efficiency and service quality under delay conditions.</w:t>
      </w:r>
    </w:p>
    <w:p w:rsidR="00BE3EBE" w:rsidRPr="00BE3EBE" w:rsidRDefault="00BE3EBE" w:rsidP="00BE3EBE">
      <w:pPr>
        <w:spacing w:before="100" w:beforeAutospacing="1" w:after="100" w:afterAutospacing="1" w:line="240" w:lineRule="auto"/>
        <w:ind w:left="0" w:firstLine="0"/>
        <w:rPr>
          <w:color w:val="auto"/>
          <w:szCs w:val="24"/>
        </w:rPr>
      </w:pPr>
    </w:p>
    <w:p w:rsidR="00AB56A0" w:rsidRPr="0073324A" w:rsidRDefault="00BE3EBE" w:rsidP="00BE3EBE">
      <w:pPr>
        <w:spacing w:before="100" w:beforeAutospacing="1" w:after="100" w:afterAutospacing="1" w:line="240" w:lineRule="auto"/>
        <w:ind w:left="0" w:firstLine="0"/>
        <w:rPr>
          <w:color w:val="auto"/>
          <w:sz w:val="28"/>
          <w:szCs w:val="28"/>
        </w:rPr>
      </w:pPr>
      <w:r w:rsidRPr="00BE3EBE">
        <w:rPr>
          <w:color w:val="auto"/>
          <w:szCs w:val="24"/>
        </w:rPr>
        <w:t>In conclusion, flight delays disrupt both passenger experience and airline operations, leading to significant strategic adjustments in fare setting and schedule planning. The airline industry must navigate complex trade-offs influenced by cost structures, market competition, hub dependence, and customer expectations. As delays continue to rise, driven by infrastructure limitations and climatic uncertainty, airlines are compelled to invest in smarter scheduling practices and advocate for airport infrastructure improvements. These efforts are essential not only to contain operational costs but also to maintain service reliability and passenger trust. A data-driven, adaptive approach is key to managing delay-related challenges in modern air transport.</w:t>
      </w:r>
    </w:p>
    <w:p w:rsidR="00AB56A0" w:rsidRDefault="00AB56A0" w:rsidP="00AB56A0">
      <w:pPr>
        <w:spacing w:after="31"/>
        <w:ind w:left="2160" w:hanging="2160"/>
      </w:pPr>
    </w:p>
    <w:p w:rsidR="0021744B" w:rsidRDefault="00505BDA">
      <w:pPr>
        <w:spacing w:after="231" w:line="259" w:lineRule="auto"/>
        <w:ind w:left="14" w:firstLine="0"/>
      </w:pPr>
      <w:r>
        <w:rPr>
          <w:sz w:val="32"/>
        </w:rPr>
        <w:t xml:space="preserve"> </w:t>
      </w:r>
    </w:p>
    <w:p w:rsidR="0021744B" w:rsidRDefault="00505BDA">
      <w:pPr>
        <w:spacing w:after="207" w:line="259" w:lineRule="auto"/>
        <w:ind w:left="14" w:firstLine="0"/>
      </w:pPr>
      <w:r>
        <w:t xml:space="preserve"> </w:t>
      </w:r>
      <w:r>
        <w:rPr>
          <w:sz w:val="32"/>
        </w:rPr>
        <w:t xml:space="preserve"> </w:t>
      </w:r>
    </w:p>
    <w:p w:rsidR="0021744B" w:rsidRDefault="00505BDA">
      <w:pPr>
        <w:ind w:left="5"/>
      </w:pPr>
      <w:r>
        <w:t xml:space="preserve">Presented by:                                                                                               Guide details:  </w:t>
      </w:r>
    </w:p>
    <w:p w:rsidR="0021744B" w:rsidRDefault="00505BDA">
      <w:pPr>
        <w:ind w:left="5"/>
      </w:pPr>
      <w:r>
        <w:t>23C01</w:t>
      </w:r>
      <w:r w:rsidR="00AB56A0">
        <w:t>A7339</w:t>
      </w:r>
      <w:r>
        <w:t xml:space="preserve">                                                                                            </w:t>
      </w:r>
      <w:r w:rsidR="00AB56A0">
        <w:t>Mr.SMD Shafiulla</w:t>
      </w:r>
    </w:p>
    <w:p w:rsidR="0021744B" w:rsidRDefault="00505BDA" w:rsidP="00AB56A0">
      <w:pPr>
        <w:ind w:left="5"/>
      </w:pPr>
      <w:r>
        <w:t>23C01A</w:t>
      </w:r>
      <w:r w:rsidR="00AB56A0">
        <w:t>73</w:t>
      </w:r>
      <w:r w:rsidR="00BE3EBE">
        <w:t>30</w:t>
      </w:r>
      <w:r>
        <w:t xml:space="preserve">                                                                                           Associate</w:t>
      </w:r>
      <w:r w:rsidR="00AB56A0">
        <w:t xml:space="preserve"> </w:t>
      </w:r>
      <w:r>
        <w:t xml:space="preserve">professor </w:t>
      </w:r>
    </w:p>
    <w:p w:rsidR="0021744B" w:rsidRDefault="00505BDA">
      <w:pPr>
        <w:ind w:left="5"/>
      </w:pPr>
      <w:r>
        <w:t>23C01A</w:t>
      </w:r>
      <w:r w:rsidR="00AB56A0">
        <w:t>7304</w:t>
      </w:r>
      <w:r>
        <w:rPr>
          <w:sz w:val="32"/>
        </w:rPr>
        <w:t xml:space="preserve">                                                                                                            </w:t>
      </w:r>
      <w:r>
        <w:t>Dept of CSE</w:t>
      </w:r>
    </w:p>
    <w:p w:rsidR="0021744B" w:rsidRDefault="00505BDA">
      <w:pPr>
        <w:ind w:left="5"/>
      </w:pPr>
      <w:r>
        <w:t xml:space="preserve">B-TECH.II-II </w:t>
      </w:r>
      <w:r w:rsidR="00AB56A0">
        <w:t>AIML</w:t>
      </w:r>
      <w:r>
        <w:t xml:space="preserve">.  </w:t>
      </w:r>
    </w:p>
    <w:p w:rsidR="0021744B" w:rsidRDefault="00505BDA">
      <w:pPr>
        <w:spacing w:after="214" w:line="259" w:lineRule="auto"/>
        <w:ind w:left="14" w:firstLine="0"/>
      </w:pPr>
      <w:r>
        <w:rPr>
          <w:sz w:val="32"/>
        </w:rPr>
        <w:t xml:space="preserve">  </w:t>
      </w:r>
    </w:p>
    <w:p w:rsidR="0021744B" w:rsidRDefault="00505BDA">
      <w:pPr>
        <w:spacing w:after="265" w:line="259" w:lineRule="auto"/>
        <w:ind w:left="14" w:firstLine="0"/>
      </w:pPr>
      <w:r>
        <w:rPr>
          <w:sz w:val="32"/>
        </w:rPr>
        <w:t xml:space="preserve">  </w:t>
      </w:r>
    </w:p>
    <w:p w:rsidR="0021744B" w:rsidRDefault="00505BDA">
      <w:pPr>
        <w:spacing w:after="209" w:line="259" w:lineRule="auto"/>
        <w:ind w:left="14" w:firstLine="0"/>
      </w:pPr>
      <w:r>
        <w:t xml:space="preserve"> </w:t>
      </w:r>
      <w:r>
        <w:rPr>
          <w:sz w:val="32"/>
        </w:rPr>
        <w:t xml:space="preserve"> </w:t>
      </w:r>
    </w:p>
    <w:p w:rsidR="0021744B" w:rsidRDefault="00505BDA">
      <w:pPr>
        <w:spacing w:after="125"/>
        <w:ind w:left="5"/>
      </w:pPr>
      <w:r>
        <w:t xml:space="preserve">Signature of RTRP I/C                                                                                 Signature of Guide </w:t>
      </w:r>
      <w:r>
        <w:rPr>
          <w:sz w:val="32"/>
        </w:rPr>
        <w:t xml:space="preserve"> </w:t>
      </w:r>
    </w:p>
    <w:p w:rsidR="0021744B" w:rsidRDefault="00505BDA">
      <w:pPr>
        <w:spacing w:after="0" w:line="259" w:lineRule="auto"/>
        <w:ind w:left="14" w:firstLine="0"/>
      </w:pPr>
      <w:r>
        <w:rPr>
          <w:sz w:val="32"/>
        </w:rPr>
        <w:t xml:space="preserve">  </w:t>
      </w:r>
    </w:p>
    <w:sectPr w:rsidR="0021744B">
      <w:pgSz w:w="15840" w:h="24480"/>
      <w:pgMar w:top="1435" w:right="1339"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4B"/>
    <w:rsid w:val="0021744B"/>
    <w:rsid w:val="00505BDA"/>
    <w:rsid w:val="005473DE"/>
    <w:rsid w:val="0073324A"/>
    <w:rsid w:val="008E61B9"/>
    <w:rsid w:val="00AB56A0"/>
    <w:rsid w:val="00BE3EBE"/>
    <w:rsid w:val="00F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571C"/>
  <w15:docId w15:val="{8840CC84-6C3A-4F99-B996-C51265D0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7" w:line="270" w:lineRule="auto"/>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C4DF-783A-4DC4-8498-F9B9E768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shiva rao.552</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shiva rao.552</dc:title>
  <dc:subject/>
  <dc:creator>Akshay rao tungena</dc:creator>
  <cp:keywords/>
  <cp:lastModifiedBy>DELL</cp:lastModifiedBy>
  <cp:revision>7</cp:revision>
  <dcterms:created xsi:type="dcterms:W3CDTF">2025-04-29T07:41:00Z</dcterms:created>
  <dcterms:modified xsi:type="dcterms:W3CDTF">2025-05-03T09:41:00Z</dcterms:modified>
</cp:coreProperties>
</file>