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IMPACT OF OPEC REGULATIONS ON OIL PRICES</w:t>
      </w:r>
    </w:p>
    <w:p>
      <w:pPr>
        <w:pStyle w:val="Normal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</w:r>
    </w:p>
    <w:p>
      <w:pPr>
        <w:pStyle w:val="Normal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Theoretical base - Cournot Oligopoly</w:t>
      </w:r>
    </w:p>
    <w:p>
      <w:pPr>
        <w:pStyle w:val="Normal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 Cournot oligopoly model, firms compete by choosing the amount of goods they produce. The market price is then determined from total output using the inverse demand function:</w:t>
      </w:r>
    </w:p>
    <w:p>
      <w:pPr>
        <w:pStyle w:val="Normal"/>
        <w:jc w:val="center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 = a − bQ</w:t>
      </w:r>
    </w:p>
    <w:p>
      <w:pPr>
        <w:pStyle w:val="Normal"/>
        <w:spacing w:before="0"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Q…total quantity produced</w:t>
      </w:r>
    </w:p>
    <w:p>
      <w:pPr>
        <w:pStyle w:val="Normal"/>
        <w:spacing w:before="0"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a…theoretical maximum price when quantity is zeros</w:t>
      </w:r>
    </w:p>
    <w:p>
      <w:pPr>
        <w:pStyle w:val="Normal"/>
        <w:spacing w:before="0"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b…supply sensitivity</w:t>
      </w:r>
    </w:p>
    <w:p>
      <w:pPr>
        <w:pStyle w:val="Normal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</w:r>
    </w:p>
    <w:p>
      <w:pPr>
        <w:pStyle w:val="Normal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In this model a demand curve was calibrated to an initial market equilibrium. This approach was used mainly because parameter </w:t>
      </w:r>
      <w:r>
        <w:rPr>
          <w:i/>
          <w:iCs/>
          <w:sz w:val="24"/>
          <w:szCs w:val="24"/>
          <w:lang w:val="en-US"/>
        </w:rPr>
        <w:t xml:space="preserve">a </w:t>
      </w:r>
      <w:r>
        <w:rPr>
          <w:sz w:val="24"/>
          <w:szCs w:val="24"/>
          <w:lang w:val="en-US"/>
        </w:rPr>
        <w:t>is a purely theoretical number that is impossible to know. Final price calculation:</w:t>
      </w:r>
    </w:p>
    <w:p>
      <w:pPr>
        <w:pStyle w:val="Normal"/>
        <w:jc w:val="center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 = P_base – b * (Q – Q_base)</w:t>
      </w:r>
    </w:p>
    <w:p>
      <w:pPr>
        <w:pStyle w:val="Normal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P_base…historically observed equilibrium price</w:t>
      </w:r>
    </w:p>
    <w:p>
      <w:pPr>
        <w:pStyle w:val="Normal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Q_base…</w:t>
      </w:r>
      <w:r>
        <w:rPr>
          <w:lang w:val="en-US"/>
        </w:rPr>
        <w:t xml:space="preserve"> </w:t>
      </w:r>
      <w:r>
        <w:rPr>
          <w:sz w:val="24"/>
          <w:szCs w:val="24"/>
          <w:lang w:val="en-US"/>
        </w:rPr>
        <w:t>production level that naturally results in the Base Price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</w:r>
    </w:p>
    <w:p>
      <w:pPr>
        <w:pStyle w:val="Normal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</w:r>
    </w:p>
    <w:p>
      <w:pPr>
        <w:pStyle w:val="Normal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</w:r>
    </w:p>
    <w:p>
      <w:pPr>
        <w:pStyle w:val="Normal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</w:r>
    </w:p>
    <w:p>
      <w:pPr>
        <w:pStyle w:val="Normal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</w:r>
    </w:p>
    <w:p>
      <w:pPr>
        <w:pStyle w:val="Normal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</w:r>
    </w:p>
    <w:p>
      <w:pPr>
        <w:pStyle w:val="Normal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</w:r>
    </w:p>
    <w:p>
      <w:pPr>
        <w:pStyle w:val="Normal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</w:r>
    </w:p>
    <w:p>
      <w:pPr>
        <w:pStyle w:val="Normal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</w:r>
    </w:p>
    <w:p>
      <w:pPr>
        <w:pStyle w:val="Normal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</w:r>
    </w:p>
    <w:p>
      <w:pPr>
        <w:pStyle w:val="Normal"/>
        <w:rPr>
          <w:b/>
          <w:bCs/>
          <w:sz w:val="28"/>
          <w:szCs w:val="28"/>
          <w:lang w:val="en-US"/>
        </w:rPr>
      </w:pPr>
      <w:r>
        <w:drawing>
          <wp:anchor distT="0" distB="0" distL="114300" distR="114300" simplePos="0" relativeHeight="2" behindDoc="0" locked="0" layoutInCell="0" allowOverlap="1">
            <wp:simplePos x="0" y="0"/>
            <wp:positionH relativeFrom="margin">
              <wp:posOffset>-403860</wp:posOffset>
            </wp:positionH>
            <wp:positionV relativeFrom="paragraph">
              <wp:posOffset>393065</wp:posOffset>
            </wp:positionV>
            <wp:extent cx="3324860" cy="2508885"/>
            <wp:effectExtent l="0" t="0" r="0" b="0"/>
            <wp:wrapSquare wrapText="bothSides"/>
            <wp:docPr id="1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860" cy="25088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114300" distR="114300" simplePos="0" relativeHeight="3" behindDoc="0" locked="0" layoutInCell="0" allowOverlap="1">
            <wp:simplePos x="0" y="0"/>
            <wp:positionH relativeFrom="margin">
              <wp:posOffset>2827655</wp:posOffset>
            </wp:positionH>
            <wp:positionV relativeFrom="paragraph">
              <wp:posOffset>307340</wp:posOffset>
            </wp:positionV>
            <wp:extent cx="3380740" cy="2625725"/>
            <wp:effectExtent l="0" t="0" r="0" b="0"/>
            <wp:wrapTight wrapText="bothSides">
              <wp:wrapPolygon edited="0">
                <wp:start x="-1" y="0"/>
                <wp:lineTo x="-1" y="21469"/>
                <wp:lineTo x="21420" y="21469"/>
                <wp:lineTo x="21420" y="0"/>
                <wp:lineTo x="-1" y="0"/>
              </wp:wrapPolygon>
            </wp:wrapTight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0740" cy="2625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8"/>
          <w:szCs w:val="28"/>
          <w:lang w:val="en-US"/>
        </w:rPr>
        <w:t xml:space="preserve">SCENARIO 1 – Saudia Arabia Floods the Market </w:t>
      </w:r>
    </w:p>
    <w:p>
      <w:pPr>
        <w:pStyle w:val="Normal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</w:r>
    </w:p>
    <w:tbl>
      <w:tblPr>
        <w:tblStyle w:val="TableGrid"/>
        <w:tblW w:w="901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803"/>
        <w:gridCol w:w="1803"/>
        <w:gridCol w:w="1803"/>
        <w:gridCol w:w="1803"/>
        <w:gridCol w:w="1804"/>
      </w:tblGrid>
      <w:tr>
        <w:trPr/>
        <w:tc>
          <w:tcPr>
            <w:tcW w:w="18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sz w:val="24"/>
                <w:szCs w:val="24"/>
                <w:lang w:val="en-U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en-US" w:eastAsia="en-US" w:bidi="ar-SA"/>
              </w:rPr>
              <w:t>Saudia Arabia</w:t>
            </w:r>
          </w:p>
        </w:tc>
        <w:tc>
          <w:tcPr>
            <w:tcW w:w="18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sz w:val="24"/>
                <w:szCs w:val="24"/>
                <w:lang w:val="en-U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en-US" w:eastAsia="en-US" w:bidi="ar-SA"/>
              </w:rPr>
              <w:t>Venezuela</w:t>
            </w:r>
          </w:p>
        </w:tc>
        <w:tc>
          <w:tcPr>
            <w:tcW w:w="18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sz w:val="24"/>
                <w:szCs w:val="24"/>
                <w:lang w:val="en-U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en-US" w:eastAsia="en-US" w:bidi="ar-SA"/>
              </w:rPr>
              <w:t>UAE</w:t>
            </w:r>
          </w:p>
        </w:tc>
        <w:tc>
          <w:tcPr>
            <w:tcW w:w="18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sz w:val="24"/>
                <w:szCs w:val="24"/>
                <w:lang w:val="en-U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en-US" w:eastAsia="en-US" w:bidi="ar-SA"/>
              </w:rPr>
              <w:t xml:space="preserve">Nigeria </w:t>
            </w:r>
          </w:p>
        </w:tc>
        <w:tc>
          <w:tcPr>
            <w:tcW w:w="180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sz w:val="24"/>
                <w:szCs w:val="24"/>
                <w:lang w:val="en-U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en-US" w:eastAsia="en-US" w:bidi="ar-SA"/>
              </w:rPr>
              <w:t>Total</w:t>
            </w:r>
          </w:p>
        </w:tc>
      </w:tr>
      <w:tr>
        <w:trPr/>
        <w:tc>
          <w:tcPr>
            <w:tcW w:w="18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sz w:val="24"/>
                <w:szCs w:val="24"/>
                <w:lang w:val="en-U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en-US" w:eastAsia="en-US" w:bidi="ar-SA"/>
              </w:rPr>
              <w:t>25 574</w:t>
            </w:r>
          </w:p>
        </w:tc>
        <w:tc>
          <w:tcPr>
            <w:tcW w:w="18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sz w:val="24"/>
                <w:szCs w:val="24"/>
                <w:lang w:val="en-U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en-US" w:eastAsia="en-US" w:bidi="ar-SA"/>
              </w:rPr>
              <w:t>1 996</w:t>
            </w:r>
          </w:p>
        </w:tc>
        <w:tc>
          <w:tcPr>
            <w:tcW w:w="18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sz w:val="24"/>
                <w:szCs w:val="24"/>
                <w:lang w:val="en-U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en-US" w:eastAsia="en-US" w:bidi="ar-SA"/>
              </w:rPr>
              <w:t>9 640</w:t>
            </w:r>
          </w:p>
        </w:tc>
        <w:tc>
          <w:tcPr>
            <w:tcW w:w="18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sz w:val="24"/>
                <w:szCs w:val="24"/>
                <w:lang w:val="en-U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en-US" w:eastAsia="en-US" w:bidi="ar-SA"/>
              </w:rPr>
              <w:t>2 095</w:t>
            </w:r>
          </w:p>
        </w:tc>
        <w:tc>
          <w:tcPr>
            <w:tcW w:w="180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sz w:val="24"/>
                <w:szCs w:val="24"/>
                <w:lang w:val="en-U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en-US" w:eastAsia="en-US" w:bidi="ar-SA"/>
              </w:rPr>
              <w:t>39 306</w:t>
            </w:r>
          </w:p>
        </w:tc>
      </w:tr>
    </w:tbl>
    <w:p>
      <w:pPr>
        <w:pStyle w:val="Normal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</w:r>
    </w:p>
    <w:p>
      <w:pPr>
        <w:pStyle w:val="Normal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</w:r>
    </w:p>
    <w:p>
      <w:pPr>
        <w:pStyle w:val="Normal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SCENARIO 2 – All OPEC Members Follow Quotas</w:t>
      </w:r>
    </w:p>
    <w:p>
      <w:pPr>
        <w:pStyle w:val="Normal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drawing>
          <wp:anchor distT="0" distB="0" distL="114300" distR="114300" simplePos="0" relativeHeight="4" behindDoc="0" locked="0" layoutInCell="0" allowOverlap="1">
            <wp:simplePos x="0" y="0"/>
            <wp:positionH relativeFrom="margin">
              <wp:posOffset>-478155</wp:posOffset>
            </wp:positionH>
            <wp:positionV relativeFrom="paragraph">
              <wp:posOffset>379095</wp:posOffset>
            </wp:positionV>
            <wp:extent cx="2880995" cy="2209165"/>
            <wp:effectExtent l="0" t="0" r="0" b="0"/>
            <wp:wrapTight wrapText="bothSides">
              <wp:wrapPolygon edited="0">
                <wp:start x="-4" y="0"/>
                <wp:lineTo x="-4" y="21420"/>
                <wp:lineTo x="21421" y="21420"/>
                <wp:lineTo x="21421" y="0"/>
                <wp:lineTo x="-4" y="0"/>
              </wp:wrapPolygon>
            </wp:wrapTight>
            <wp:docPr id="3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4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1923" t="0" r="0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995" cy="2209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114300" distR="114300" simplePos="0" relativeHeight="5" behindDoc="0" locked="0" layoutInCell="0" allowOverlap="1">
            <wp:simplePos x="0" y="0"/>
            <wp:positionH relativeFrom="column">
              <wp:posOffset>2806065</wp:posOffset>
            </wp:positionH>
            <wp:positionV relativeFrom="paragraph">
              <wp:posOffset>221615</wp:posOffset>
            </wp:positionV>
            <wp:extent cx="3143250" cy="2370455"/>
            <wp:effectExtent l="0" t="0" r="0" b="0"/>
            <wp:wrapTight wrapText="bothSides">
              <wp:wrapPolygon edited="0">
                <wp:start x="1" y="0"/>
                <wp:lineTo x="1" y="21350"/>
                <wp:lineTo x="21466" y="21350"/>
                <wp:lineTo x="21466" y="0"/>
                <wp:lineTo x="1" y="0"/>
              </wp:wrapPolygon>
            </wp:wrapTight>
            <wp:docPr id="4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l="1315" t="0" r="0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3704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</w:r>
    </w:p>
    <w:tbl>
      <w:tblPr>
        <w:tblStyle w:val="TableGrid"/>
        <w:tblW w:w="901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803"/>
        <w:gridCol w:w="1803"/>
        <w:gridCol w:w="1803"/>
        <w:gridCol w:w="1803"/>
        <w:gridCol w:w="1804"/>
      </w:tblGrid>
      <w:tr>
        <w:trPr/>
        <w:tc>
          <w:tcPr>
            <w:tcW w:w="18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sz w:val="24"/>
                <w:szCs w:val="24"/>
                <w:lang w:val="en-U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en-US" w:eastAsia="en-US" w:bidi="ar-SA"/>
              </w:rPr>
              <w:t>Saudia Arabia</w:t>
            </w:r>
          </w:p>
        </w:tc>
        <w:tc>
          <w:tcPr>
            <w:tcW w:w="18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sz w:val="24"/>
                <w:szCs w:val="24"/>
                <w:lang w:val="en-U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en-US" w:eastAsia="en-US" w:bidi="ar-SA"/>
              </w:rPr>
              <w:t>Venezuela</w:t>
            </w:r>
          </w:p>
        </w:tc>
        <w:tc>
          <w:tcPr>
            <w:tcW w:w="18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sz w:val="24"/>
                <w:szCs w:val="24"/>
                <w:lang w:val="en-U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en-US" w:eastAsia="en-US" w:bidi="ar-SA"/>
              </w:rPr>
              <w:t>UAE</w:t>
            </w:r>
          </w:p>
        </w:tc>
        <w:tc>
          <w:tcPr>
            <w:tcW w:w="18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sz w:val="24"/>
                <w:szCs w:val="24"/>
                <w:lang w:val="en-U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en-US" w:eastAsia="en-US" w:bidi="ar-SA"/>
              </w:rPr>
              <w:t xml:space="preserve">Nigeria </w:t>
            </w:r>
          </w:p>
        </w:tc>
        <w:tc>
          <w:tcPr>
            <w:tcW w:w="180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sz w:val="24"/>
                <w:szCs w:val="24"/>
                <w:lang w:val="en-U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en-US" w:eastAsia="en-US" w:bidi="ar-SA"/>
              </w:rPr>
              <w:t>Total</w:t>
            </w:r>
          </w:p>
        </w:tc>
      </w:tr>
      <w:tr>
        <w:trPr/>
        <w:tc>
          <w:tcPr>
            <w:tcW w:w="18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sz w:val="24"/>
                <w:szCs w:val="24"/>
                <w:lang w:val="en-U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en-US" w:eastAsia="en-US" w:bidi="ar-SA"/>
              </w:rPr>
              <w:t>30 420</w:t>
            </w:r>
          </w:p>
        </w:tc>
        <w:tc>
          <w:tcPr>
            <w:tcW w:w="18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sz w:val="24"/>
                <w:szCs w:val="24"/>
                <w:lang w:val="en-U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en-US" w:eastAsia="en-US" w:bidi="ar-SA"/>
              </w:rPr>
              <w:t>3 383</w:t>
            </w:r>
          </w:p>
        </w:tc>
        <w:tc>
          <w:tcPr>
            <w:tcW w:w="18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sz w:val="24"/>
                <w:szCs w:val="24"/>
                <w:lang w:val="en-U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en-US" w:eastAsia="en-US" w:bidi="ar-SA"/>
              </w:rPr>
              <w:t>12 119</w:t>
            </w:r>
          </w:p>
        </w:tc>
        <w:tc>
          <w:tcPr>
            <w:tcW w:w="18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sz w:val="24"/>
                <w:szCs w:val="24"/>
                <w:lang w:val="en-U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en-US" w:eastAsia="en-US" w:bidi="ar-SA"/>
              </w:rPr>
              <w:t>3 195</w:t>
            </w:r>
          </w:p>
        </w:tc>
        <w:tc>
          <w:tcPr>
            <w:tcW w:w="180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sz w:val="24"/>
                <w:szCs w:val="24"/>
                <w:lang w:val="en-U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en-US" w:eastAsia="en-US" w:bidi="ar-SA"/>
              </w:rPr>
              <w:t>49 119</w:t>
            </w:r>
          </w:p>
        </w:tc>
      </w:tr>
    </w:tbl>
    <w:p>
      <w:pPr>
        <w:pStyle w:val="Normal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</w:r>
    </w:p>
    <w:p>
      <w:pPr>
        <w:pStyle w:val="Normal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</w:r>
    </w:p>
    <w:p>
      <w:pPr>
        <w:pStyle w:val="Normal"/>
        <w:rPr>
          <w:b/>
          <w:bCs/>
          <w:sz w:val="28"/>
          <w:szCs w:val="28"/>
          <w:lang w:val="en-US"/>
        </w:rPr>
      </w:pPr>
      <w:r>
        <w:drawing>
          <wp:anchor distT="0" distB="0" distL="114300" distR="114300" simplePos="0" relativeHeight="6" behindDoc="0" locked="0" layoutInCell="0" allowOverlap="1">
            <wp:simplePos x="0" y="0"/>
            <wp:positionH relativeFrom="margin">
              <wp:posOffset>-574675</wp:posOffset>
            </wp:positionH>
            <wp:positionV relativeFrom="paragraph">
              <wp:posOffset>361315</wp:posOffset>
            </wp:positionV>
            <wp:extent cx="3419475" cy="2562225"/>
            <wp:effectExtent l="0" t="0" r="0" b="0"/>
            <wp:wrapTight wrapText="bothSides">
              <wp:wrapPolygon edited="0">
                <wp:start x="1" y="0"/>
                <wp:lineTo x="1" y="21519"/>
                <wp:lineTo x="21539" y="21519"/>
                <wp:lineTo x="21539" y="0"/>
                <wp:lineTo x="1" y="0"/>
              </wp:wrapPolygon>
            </wp:wrapTight>
            <wp:docPr id="5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6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2562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114300" distR="114300" simplePos="0" relativeHeight="7" behindDoc="0" locked="0" layoutInCell="0" allowOverlap="1">
            <wp:simplePos x="0" y="0"/>
            <wp:positionH relativeFrom="page">
              <wp:posOffset>3987165</wp:posOffset>
            </wp:positionH>
            <wp:positionV relativeFrom="paragraph">
              <wp:posOffset>509905</wp:posOffset>
            </wp:positionV>
            <wp:extent cx="2976880" cy="2242185"/>
            <wp:effectExtent l="0" t="0" r="0" b="0"/>
            <wp:wrapTight wrapText="bothSides">
              <wp:wrapPolygon edited="0">
                <wp:start x="-1" y="0"/>
                <wp:lineTo x="-1" y="21471"/>
                <wp:lineTo x="21423" y="21471"/>
                <wp:lineTo x="21423" y="0"/>
                <wp:lineTo x="-1" y="0"/>
              </wp:wrapPolygon>
            </wp:wrapTight>
            <wp:docPr id="6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6880" cy="22421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8"/>
          <w:szCs w:val="28"/>
          <w:lang w:val="en-US"/>
        </w:rPr>
        <w:t>SCENARIO 3 – Saudi Arabia Saves the Market Price</w:t>
      </w:r>
    </w:p>
    <w:p>
      <w:pPr>
        <w:pStyle w:val="Normal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</w:r>
    </w:p>
    <w:tbl>
      <w:tblPr>
        <w:tblStyle w:val="TableGrid"/>
        <w:tblW w:w="901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803"/>
        <w:gridCol w:w="1803"/>
        <w:gridCol w:w="1803"/>
        <w:gridCol w:w="1803"/>
        <w:gridCol w:w="1804"/>
      </w:tblGrid>
      <w:tr>
        <w:trPr/>
        <w:tc>
          <w:tcPr>
            <w:tcW w:w="18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sz w:val="24"/>
                <w:szCs w:val="24"/>
                <w:lang w:val="en-U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en-US" w:eastAsia="en-US" w:bidi="ar-SA"/>
              </w:rPr>
              <w:t>Saudia Arabia</w:t>
            </w:r>
          </w:p>
        </w:tc>
        <w:tc>
          <w:tcPr>
            <w:tcW w:w="18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sz w:val="24"/>
                <w:szCs w:val="24"/>
                <w:lang w:val="en-U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en-US" w:eastAsia="en-US" w:bidi="ar-SA"/>
              </w:rPr>
              <w:t>Venezuela</w:t>
            </w:r>
          </w:p>
        </w:tc>
        <w:tc>
          <w:tcPr>
            <w:tcW w:w="18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sz w:val="24"/>
                <w:szCs w:val="24"/>
                <w:lang w:val="en-U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en-US" w:eastAsia="en-US" w:bidi="ar-SA"/>
              </w:rPr>
              <w:t>UAE</w:t>
            </w:r>
          </w:p>
        </w:tc>
        <w:tc>
          <w:tcPr>
            <w:tcW w:w="18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sz w:val="24"/>
                <w:szCs w:val="24"/>
                <w:lang w:val="en-U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en-US" w:eastAsia="en-US" w:bidi="ar-SA"/>
              </w:rPr>
              <w:t xml:space="preserve">Nigeria </w:t>
            </w:r>
          </w:p>
        </w:tc>
        <w:tc>
          <w:tcPr>
            <w:tcW w:w="180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sz w:val="24"/>
                <w:szCs w:val="24"/>
                <w:lang w:val="en-U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en-US" w:eastAsia="en-US" w:bidi="ar-SA"/>
              </w:rPr>
              <w:t>Total</w:t>
            </w:r>
          </w:p>
        </w:tc>
      </w:tr>
      <w:tr>
        <w:trPr/>
        <w:tc>
          <w:tcPr>
            <w:tcW w:w="18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sz w:val="24"/>
                <w:szCs w:val="24"/>
                <w:lang w:val="en-U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en-US" w:eastAsia="en-US" w:bidi="ar-SA"/>
              </w:rPr>
              <w:t>27 763</w:t>
            </w:r>
          </w:p>
        </w:tc>
        <w:tc>
          <w:tcPr>
            <w:tcW w:w="18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sz w:val="24"/>
                <w:szCs w:val="24"/>
                <w:lang w:val="en-U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en-US" w:eastAsia="en-US" w:bidi="ar-SA"/>
              </w:rPr>
              <w:t>3 254</w:t>
            </w:r>
          </w:p>
        </w:tc>
        <w:tc>
          <w:tcPr>
            <w:tcW w:w="18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sz w:val="24"/>
                <w:szCs w:val="24"/>
                <w:lang w:val="en-U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en-US" w:eastAsia="en-US" w:bidi="ar-SA"/>
              </w:rPr>
              <w:t>13 936</w:t>
            </w:r>
          </w:p>
        </w:tc>
        <w:tc>
          <w:tcPr>
            <w:tcW w:w="18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sz w:val="24"/>
                <w:szCs w:val="24"/>
                <w:lang w:val="en-U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en-US" w:eastAsia="en-US" w:bidi="ar-SA"/>
              </w:rPr>
              <w:t>3 087</w:t>
            </w:r>
          </w:p>
        </w:tc>
        <w:tc>
          <w:tcPr>
            <w:tcW w:w="180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sz w:val="24"/>
                <w:szCs w:val="24"/>
                <w:lang w:val="en-U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en-US" w:eastAsia="en-US" w:bidi="ar-SA"/>
              </w:rPr>
              <w:t>48 042</w:t>
            </w:r>
          </w:p>
        </w:tc>
      </w:tr>
    </w:tbl>
    <w:p>
      <w:pPr>
        <w:pStyle w:val="Normal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</w:r>
    </w:p>
    <w:p>
      <w:pPr>
        <w:pStyle w:val="Normal"/>
        <w:rPr>
          <w:b/>
          <w:bCs/>
          <w:sz w:val="28"/>
          <w:szCs w:val="28"/>
          <w:lang w:val="en-US"/>
        </w:rPr>
      </w:pPr>
      <w:r>
        <w:drawing>
          <wp:anchor distT="0" distB="0" distL="114300" distR="114300" simplePos="0" relativeHeight="9" behindDoc="0" locked="0" layoutInCell="0" allowOverlap="1">
            <wp:simplePos x="0" y="0"/>
            <wp:positionH relativeFrom="margin">
              <wp:posOffset>2944495</wp:posOffset>
            </wp:positionH>
            <wp:positionV relativeFrom="paragraph">
              <wp:posOffset>547370</wp:posOffset>
            </wp:positionV>
            <wp:extent cx="3576320" cy="2764155"/>
            <wp:effectExtent l="0" t="0" r="0" b="0"/>
            <wp:wrapTight wrapText="bothSides">
              <wp:wrapPolygon edited="0">
                <wp:start x="-1" y="0"/>
                <wp:lineTo x="-1" y="21435"/>
                <wp:lineTo x="21514" y="21435"/>
                <wp:lineTo x="21514" y="0"/>
                <wp:lineTo x="-1" y="0"/>
              </wp:wrapPolygon>
            </wp:wrapTight>
            <wp:docPr id="7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6320" cy="27641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8"/>
          <w:szCs w:val="28"/>
          <w:lang w:val="en-US"/>
        </w:rPr>
        <w:t>SCENARIO 4 – Maximal possible production, ignore quotas</w:t>
      </w:r>
    </w:p>
    <w:p>
      <w:pPr>
        <w:pStyle w:val="Normal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drawing>
          <wp:anchor distT="0" distB="0" distL="114300" distR="114300" simplePos="0" relativeHeight="8" behindDoc="0" locked="0" layoutInCell="0" allowOverlap="1">
            <wp:simplePos x="0" y="0"/>
            <wp:positionH relativeFrom="column">
              <wp:posOffset>-669925</wp:posOffset>
            </wp:positionH>
            <wp:positionV relativeFrom="paragraph">
              <wp:posOffset>137160</wp:posOffset>
            </wp:positionV>
            <wp:extent cx="3712210" cy="2795905"/>
            <wp:effectExtent l="0" t="0" r="0" b="0"/>
            <wp:wrapTight wrapText="bothSides">
              <wp:wrapPolygon edited="0">
                <wp:start x="-1" y="0"/>
                <wp:lineTo x="-1" y="21487"/>
                <wp:lineTo x="21503" y="21487"/>
                <wp:lineTo x="21503" y="0"/>
                <wp:lineTo x="-1" y="0"/>
              </wp:wrapPolygon>
            </wp:wrapTight>
            <wp:docPr id="8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2210" cy="2795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tbl>
      <w:tblPr>
        <w:tblStyle w:val="TableGrid"/>
        <w:tblW w:w="901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803"/>
        <w:gridCol w:w="1803"/>
        <w:gridCol w:w="1803"/>
        <w:gridCol w:w="1803"/>
        <w:gridCol w:w="1804"/>
      </w:tblGrid>
      <w:tr>
        <w:trPr/>
        <w:tc>
          <w:tcPr>
            <w:tcW w:w="18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sz w:val="24"/>
                <w:szCs w:val="24"/>
                <w:lang w:val="en-U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en-US" w:eastAsia="en-US" w:bidi="ar-SA"/>
              </w:rPr>
              <w:t>Saudia Arabia</w:t>
            </w:r>
          </w:p>
        </w:tc>
        <w:tc>
          <w:tcPr>
            <w:tcW w:w="18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sz w:val="24"/>
                <w:szCs w:val="24"/>
                <w:lang w:val="en-U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en-US" w:eastAsia="en-US" w:bidi="ar-SA"/>
              </w:rPr>
              <w:t>Venezuela</w:t>
            </w:r>
          </w:p>
        </w:tc>
        <w:tc>
          <w:tcPr>
            <w:tcW w:w="18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sz w:val="24"/>
                <w:szCs w:val="24"/>
                <w:lang w:val="en-U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en-US" w:eastAsia="en-US" w:bidi="ar-SA"/>
              </w:rPr>
              <w:t>UAE</w:t>
            </w:r>
          </w:p>
        </w:tc>
        <w:tc>
          <w:tcPr>
            <w:tcW w:w="18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sz w:val="24"/>
                <w:szCs w:val="24"/>
                <w:lang w:val="en-U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en-US" w:eastAsia="en-US" w:bidi="ar-SA"/>
              </w:rPr>
              <w:t xml:space="preserve">Nigeria </w:t>
            </w:r>
          </w:p>
        </w:tc>
        <w:tc>
          <w:tcPr>
            <w:tcW w:w="180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sz w:val="24"/>
                <w:szCs w:val="24"/>
                <w:lang w:val="en-U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en-US" w:eastAsia="en-US" w:bidi="ar-SA"/>
              </w:rPr>
              <w:t>Total</w:t>
            </w:r>
          </w:p>
        </w:tc>
      </w:tr>
      <w:tr>
        <w:trPr/>
        <w:tc>
          <w:tcPr>
            <w:tcW w:w="18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sz w:val="24"/>
                <w:szCs w:val="24"/>
                <w:lang w:val="en-U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en-US" w:eastAsia="en-US" w:bidi="ar-SA"/>
              </w:rPr>
              <w:t>19 439</w:t>
            </w:r>
          </w:p>
        </w:tc>
        <w:tc>
          <w:tcPr>
            <w:tcW w:w="18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sz w:val="24"/>
                <w:szCs w:val="24"/>
                <w:lang w:val="en-U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en-US" w:eastAsia="en-US" w:bidi="ar-SA"/>
              </w:rPr>
              <w:t>264</w:t>
            </w:r>
          </w:p>
        </w:tc>
        <w:tc>
          <w:tcPr>
            <w:tcW w:w="18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sz w:val="24"/>
                <w:szCs w:val="24"/>
                <w:lang w:val="en-U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en-US" w:eastAsia="en-US" w:bidi="ar-SA"/>
              </w:rPr>
              <w:t>5 715</w:t>
            </w:r>
          </w:p>
        </w:tc>
        <w:tc>
          <w:tcPr>
            <w:tcW w:w="18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sz w:val="24"/>
                <w:szCs w:val="24"/>
                <w:lang w:val="en-U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en-US" w:eastAsia="en-US" w:bidi="ar-SA"/>
              </w:rPr>
              <w:t>739</w:t>
            </w:r>
          </w:p>
        </w:tc>
        <w:tc>
          <w:tcPr>
            <w:tcW w:w="180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sz w:val="24"/>
                <w:szCs w:val="24"/>
                <w:lang w:val="en-U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en-US" w:eastAsia="en-US" w:bidi="ar-SA"/>
              </w:rPr>
              <w:t>26 158</w:t>
            </w:r>
          </w:p>
        </w:tc>
      </w:tr>
    </w:tbl>
    <w:p>
      <w:pPr>
        <w:pStyle w:val="Normal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</w:r>
    </w:p>
    <w:p>
      <w:pPr>
        <w:pStyle w:val="Normal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Revenues with a market drop</w:t>
        <w:tab/>
      </w:r>
    </w:p>
    <w:p>
      <w:pPr>
        <w:pStyle w:val="Normal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drawing>
          <wp:anchor distT="0" distB="0" distL="0" distR="0" simplePos="0" relativeHeight="10" behindDoc="0" locked="0" layoutInCell="0" allowOverlap="1">
            <wp:simplePos x="0" y="0"/>
            <wp:positionH relativeFrom="column">
              <wp:posOffset>-45720</wp:posOffset>
            </wp:positionH>
            <wp:positionV relativeFrom="paragraph">
              <wp:posOffset>-28575</wp:posOffset>
            </wp:positionV>
            <wp:extent cx="3048000" cy="2286000"/>
            <wp:effectExtent l="0" t="0" r="0" b="0"/>
            <wp:wrapTopAndBottom/>
            <wp:docPr id="9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286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12" behindDoc="0" locked="0" layoutInCell="0" allowOverlap="1">
            <wp:simplePos x="0" y="0"/>
            <wp:positionH relativeFrom="column">
              <wp:posOffset>3303905</wp:posOffset>
            </wp:positionH>
            <wp:positionV relativeFrom="paragraph">
              <wp:posOffset>12700</wp:posOffset>
            </wp:positionV>
            <wp:extent cx="3048000" cy="2286000"/>
            <wp:effectExtent l="0" t="0" r="0" b="0"/>
            <wp:wrapSquare wrapText="largest"/>
            <wp:docPr id="10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286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Revenues without a market drop</w:t>
      </w:r>
    </w:p>
    <w:p>
      <w:pPr>
        <w:pStyle w:val="Normal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drawing>
          <wp:anchor distT="0" distB="0" distL="0" distR="0" simplePos="0" relativeHeight="11" behindDoc="0" locked="0" layoutInCell="0" allowOverlap="1">
            <wp:simplePos x="0" y="0"/>
            <wp:positionH relativeFrom="column">
              <wp:posOffset>52705</wp:posOffset>
            </wp:positionH>
            <wp:positionV relativeFrom="paragraph">
              <wp:posOffset>101600</wp:posOffset>
            </wp:positionV>
            <wp:extent cx="3048000" cy="2286000"/>
            <wp:effectExtent l="0" t="0" r="0" b="0"/>
            <wp:wrapTopAndBottom/>
            <wp:docPr id="1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286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13" behindDoc="0" locked="0" layoutInCell="0" allowOverlap="1">
            <wp:simplePos x="0" y="0"/>
            <wp:positionH relativeFrom="column">
              <wp:posOffset>3418205</wp:posOffset>
            </wp:positionH>
            <wp:positionV relativeFrom="paragraph">
              <wp:posOffset>-69850</wp:posOffset>
            </wp:positionV>
            <wp:extent cx="3048000" cy="2286000"/>
            <wp:effectExtent l="0" t="0" r="0" b="0"/>
            <wp:wrapSquare wrapText="largest"/>
            <wp:docPr id="12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286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</w:r>
    </w:p>
    <w:p>
      <w:pPr>
        <w:pStyle w:val="Normal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Source</w:t>
      </w:r>
    </w:p>
    <w:p>
      <w:pPr>
        <w:pStyle w:val="Normal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OPEC behaviour: A Test of Alternative Hypotesis</w:t>
      </w:r>
    </w:p>
    <w:p>
      <w:pPr>
        <w:pStyle w:val="Normal"/>
        <w:rPr>
          <w:b/>
          <w:bCs/>
          <w:sz w:val="28"/>
          <w:szCs w:val="28"/>
          <w:lang w:val="en-US"/>
        </w:rPr>
      </w:pPr>
      <w:hyperlink r:id="rId14">
        <w:r>
          <w:rPr>
            <w:rStyle w:val="Hyperlink"/>
            <w:b/>
            <w:bCs/>
            <w:sz w:val="28"/>
            <w:szCs w:val="28"/>
            <w:lang w:val="en-US"/>
          </w:rPr>
          <w:t>https://oaktrust.library.tamu.edu/server/api/core/bitstreams/7baa611a-3399-41b8-b3fc-70381131baca/content</w:t>
        </w:r>
      </w:hyperlink>
    </w:p>
    <w:p>
      <w:pPr>
        <w:pStyle w:val="Normal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</w:r>
    </w:p>
    <w:p>
      <w:pPr>
        <w:pStyle w:val="Normal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 Model for the Global Crude Oil Market Using a Multi-Pool MCP Approach</w:t>
      </w:r>
    </w:p>
    <w:p>
      <w:pPr>
        <w:pStyle w:val="Normal"/>
        <w:rPr>
          <w:sz w:val="24"/>
          <w:szCs w:val="24"/>
          <w:lang w:val="en-US"/>
        </w:rPr>
      </w:pPr>
      <w:hyperlink r:id="rId15">
        <w:r>
          <w:rPr>
            <w:rStyle w:val="Hyperlink"/>
            <w:sz w:val="24"/>
            <w:szCs w:val="24"/>
            <w:lang w:val="en-US"/>
          </w:rPr>
          <w:t>https://www.diw.de/documents/publikationen/73/diw_01.c.96394.de/dp869.pdf</w:t>
        </w:r>
      </w:hyperlink>
    </w:p>
    <w:p>
      <w:pPr>
        <w:pStyle w:val="Normal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Aptos Display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5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cs-CZ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2f509c"/>
    <w:pPr>
      <w:widowControl/>
      <w:bidi w:val="0"/>
      <w:spacing w:lineRule="auto" w:line="259" w:before="0" w:after="160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2"/>
      <w:szCs w:val="22"/>
      <w:lang w:val="en-GB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8b07e8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07e8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07e8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07e8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07e8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07e8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07e8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07e8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07e8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8b07e8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  <w:lang w:val="en-GB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8b07e8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  <w:lang w:val="en-GB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8b07e8"/>
    <w:rPr>
      <w:rFonts w:eastAsia="" w:cs="" w:cstheme="majorBidi" w:eastAsiaTheme="majorEastAsia"/>
      <w:color w:themeColor="accent1" w:themeShade="bf" w:val="0F4761"/>
      <w:sz w:val="28"/>
      <w:szCs w:val="28"/>
      <w:lang w:val="en-GB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8b07e8"/>
    <w:rPr>
      <w:rFonts w:eastAsia="" w:cs="" w:cstheme="majorBidi" w:eastAsiaTheme="majorEastAsia"/>
      <w:i/>
      <w:iCs/>
      <w:color w:themeColor="accent1" w:themeShade="bf" w:val="0F4761"/>
      <w:lang w:val="en-GB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8b07e8"/>
    <w:rPr>
      <w:rFonts w:eastAsia="" w:cs="" w:cstheme="majorBidi" w:eastAsiaTheme="majorEastAsia"/>
      <w:color w:themeColor="accent1" w:themeShade="bf" w:val="0F4761"/>
      <w:lang w:val="en-GB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8b07e8"/>
    <w:rPr>
      <w:rFonts w:eastAsia="" w:cs="" w:cstheme="majorBidi" w:eastAsiaTheme="majorEastAsia"/>
      <w:i/>
      <w:iCs/>
      <w:color w:themeColor="text1" w:themeTint="a6" w:val="595959"/>
      <w:lang w:val="en-GB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8b07e8"/>
    <w:rPr>
      <w:rFonts w:eastAsia="" w:cs="" w:cstheme="majorBidi" w:eastAsiaTheme="majorEastAsia"/>
      <w:color w:themeColor="text1" w:themeTint="a6" w:val="595959"/>
      <w:lang w:val="en-GB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8b07e8"/>
    <w:rPr>
      <w:rFonts w:eastAsia="" w:cs="" w:cstheme="majorBidi" w:eastAsiaTheme="majorEastAsia"/>
      <w:i/>
      <w:iCs/>
      <w:color w:themeColor="text1" w:themeTint="d8" w:val="272727"/>
      <w:lang w:val="en-GB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8b07e8"/>
    <w:rPr>
      <w:rFonts w:eastAsia="" w:cs="" w:cstheme="majorBidi" w:eastAsiaTheme="majorEastAsia"/>
      <w:color w:themeColor="text1" w:themeTint="d8" w:val="272727"/>
      <w:lang w:val="en-GB"/>
    </w:rPr>
  </w:style>
  <w:style w:type="character" w:styleId="TitleChar" w:customStyle="1">
    <w:name w:val="Title Char"/>
    <w:basedOn w:val="DefaultParagraphFont"/>
    <w:link w:val="Title"/>
    <w:uiPriority w:val="10"/>
    <w:qFormat/>
    <w:rsid w:val="008b07e8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  <w:lang w:val="en-GB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8b07e8"/>
    <w:rPr>
      <w:rFonts w:eastAsia="" w:cs="" w:cstheme="majorBidi" w:eastAsiaTheme="majorEastAsia"/>
      <w:color w:themeColor="text1" w:themeTint="a6" w:val="595959"/>
      <w:spacing w:val="15"/>
      <w:sz w:val="28"/>
      <w:szCs w:val="28"/>
      <w:lang w:val="en-GB"/>
    </w:rPr>
  </w:style>
  <w:style w:type="character" w:styleId="QuoteChar" w:customStyle="1">
    <w:name w:val="Quote Char"/>
    <w:basedOn w:val="DefaultParagraphFont"/>
    <w:link w:val="Quote"/>
    <w:uiPriority w:val="29"/>
    <w:qFormat/>
    <w:rsid w:val="008b07e8"/>
    <w:rPr>
      <w:i/>
      <w:iCs/>
      <w:color w:themeColor="text1" w:themeTint="bf" w:val="404040"/>
      <w:lang w:val="en-GB"/>
    </w:rPr>
  </w:style>
  <w:style w:type="character" w:styleId="IntenseEmphasis">
    <w:name w:val="Intense Emphasis"/>
    <w:basedOn w:val="DefaultParagraphFont"/>
    <w:uiPriority w:val="21"/>
    <w:qFormat/>
    <w:rsid w:val="008b07e8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8b07e8"/>
    <w:rPr>
      <w:i/>
      <w:iCs/>
      <w:color w:themeColor="accent1" w:themeShade="bf" w:val="0F4761"/>
      <w:lang w:val="en-GB"/>
    </w:rPr>
  </w:style>
  <w:style w:type="character" w:styleId="IntenseReference">
    <w:name w:val="Intense Reference"/>
    <w:basedOn w:val="DefaultParagraphFont"/>
    <w:uiPriority w:val="32"/>
    <w:qFormat/>
    <w:rsid w:val="008b07e8"/>
    <w:rPr>
      <w:b/>
      <w:bCs/>
      <w:smallCaps/>
      <w:color w:themeColor="accent1" w:themeShade="bf" w:val="0F4761"/>
      <w:spacing w:val="5"/>
    </w:rPr>
  </w:style>
  <w:style w:type="character" w:styleId="Hyperlink">
    <w:name w:val="Hyperlink"/>
    <w:basedOn w:val="DefaultParagraphFont"/>
    <w:uiPriority w:val="99"/>
    <w:unhideWhenUsed/>
    <w:rsid w:val="00c50d0f"/>
    <w:rPr>
      <w:color w:themeColor="hyperlink" w:val="467886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c50d0f"/>
    <w:rPr>
      <w:color w:val="605E5C"/>
      <w:shd w:fill="E1DFDD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c50d0f"/>
    <w:rPr>
      <w:color w:themeColor="followedHyperlink" w:val="96607D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8b07e8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07e8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07e8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8b07e8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8b07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f200b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hyperlink" Target="https://oaktrust.library.tamu.edu/server/api/core/bitstreams/7baa611a-3399-41b8-b3fc-70381131baca/content" TargetMode="External"/><Relationship Id="rId15" Type="http://schemas.openxmlformats.org/officeDocument/2006/relationships/hyperlink" Target="https://www.diw.de/documents/publikationen/73/diw_01.c.96394.de/dp869.pdf" TargetMode="External"/><Relationship Id="rId16" Type="http://schemas.openxmlformats.org/officeDocument/2006/relationships/fontTable" Target="fontTable.xml"/><Relationship Id="rId17" Type="http://schemas.openxmlformats.org/officeDocument/2006/relationships/settings" Target="settings.xml"/><Relationship Id="rId18" Type="http://schemas.openxmlformats.org/officeDocument/2006/relationships/theme" Target="theme/theme1.xml"/><Relationship Id="rId1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359CF6-2B73-48BF-A686-E58937D3E7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832</TotalTime>
  <Application>LibreOffice/25.8.7.3$Linux_X86_64 LibreOffice_project/580$Build-3</Application>
  <AppVersion>15.0000</AppVersion>
  <Pages>5</Pages>
  <Words>236</Words>
  <Characters>1331</Characters>
  <CharactersWithSpaces>1517</CharactersWithSpaces>
  <Paragraphs>62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2026-05-06T17:00:00Z</dcterms:created>
  <dc:creator>Marek Dytrt</dc:creator>
  <dc:description/>
  <dc:language>en-US</dc:language>
  <cp:lastModifiedBy/>
  <dcterms:modified xsi:type="dcterms:W3CDTF">2026-05-28T09:01:10Z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