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23CAD" w14:textId="77777777" w:rsidR="00A81D9F" w:rsidRDefault="00000000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IMPACT OF OPEC REGULATIONS ON OIL PRICES</w:t>
      </w:r>
    </w:p>
    <w:p w14:paraId="5D621924" w14:textId="29BE1CD9" w:rsidR="0058329F" w:rsidRPr="0058329F" w:rsidRDefault="0058329F">
      <w:pPr>
        <w:jc w:val="center"/>
        <w:rPr>
          <w:sz w:val="24"/>
          <w:szCs w:val="24"/>
          <w:lang w:val="en-US"/>
        </w:rPr>
      </w:pPr>
      <w:r w:rsidRPr="0058329F">
        <w:rPr>
          <w:sz w:val="24"/>
          <w:szCs w:val="24"/>
          <w:lang w:val="en-US"/>
        </w:rPr>
        <w:t>Jáchym Dytrt 554492, Marek Dytrt 530924</w:t>
      </w:r>
    </w:p>
    <w:p w14:paraId="5AA29046" w14:textId="77777777" w:rsidR="007731CB" w:rsidRDefault="007731CB">
      <w:pPr>
        <w:jc w:val="center"/>
        <w:rPr>
          <w:b/>
          <w:bCs/>
          <w:sz w:val="28"/>
          <w:szCs w:val="28"/>
          <w:lang w:val="en-US"/>
        </w:rPr>
      </w:pPr>
    </w:p>
    <w:p w14:paraId="25A27315" w14:textId="312604A0" w:rsidR="007731CB" w:rsidRDefault="007731CB" w:rsidP="007731C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Introduction</w:t>
      </w:r>
    </w:p>
    <w:p w14:paraId="0EDE8CEC" w14:textId="4FF22D78" w:rsidR="00A81D9F" w:rsidRDefault="002A17A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project implements repeated game-theoretic model to analyze the evolution of</w:t>
      </w:r>
      <w:r w:rsidRPr="002A17A2">
        <w:rPr>
          <w:sz w:val="24"/>
          <w:szCs w:val="24"/>
          <w:lang w:val="en-US"/>
        </w:rPr>
        <w:t xml:space="preserve"> crude oil prices </w:t>
      </w:r>
      <w:r w:rsidRPr="002A17A2">
        <w:rPr>
          <w:sz w:val="24"/>
          <w:szCs w:val="24"/>
          <w:lang w:val="en-US"/>
        </w:rPr>
        <w:t>under different strategic scenarios adopted by OPEC member states</w:t>
      </w:r>
      <w:r>
        <w:rPr>
          <w:sz w:val="24"/>
          <w:szCs w:val="24"/>
          <w:lang w:val="en-US"/>
        </w:rPr>
        <w:t>.</w:t>
      </w:r>
    </w:p>
    <w:p w14:paraId="2EBFCDCE" w14:textId="77777777" w:rsidR="002A17A2" w:rsidRPr="002A17A2" w:rsidRDefault="002A17A2">
      <w:pPr>
        <w:rPr>
          <w:sz w:val="24"/>
          <w:szCs w:val="24"/>
          <w:lang w:val="en-US"/>
        </w:rPr>
      </w:pPr>
    </w:p>
    <w:p w14:paraId="0AD0E592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Theoretical base - Cournot Oligopoly</w:t>
      </w:r>
    </w:p>
    <w:p w14:paraId="0B03CF7C" w14:textId="4323DE21" w:rsidR="00A81D9F" w:rsidRDefault="0000000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Cournot oligopoly </w:t>
      </w:r>
      <w:r w:rsidR="004C7ECC">
        <w:rPr>
          <w:sz w:val="24"/>
          <w:szCs w:val="24"/>
          <w:lang w:val="en-US"/>
        </w:rPr>
        <w:t>model is widely used in economics to describe a market where firms produce a homogenous product</w:t>
      </w:r>
      <w:r w:rsidR="00860B8F">
        <w:rPr>
          <w:sz w:val="24"/>
          <w:szCs w:val="24"/>
          <w:lang w:val="en-US"/>
        </w:rPr>
        <w:t xml:space="preserve">; </w:t>
      </w:r>
      <w:r w:rsidR="00860B8F" w:rsidRPr="00860B8F">
        <w:rPr>
          <w:sz w:val="24"/>
          <w:szCs w:val="24"/>
          <w:lang w:val="en-US"/>
        </w:rPr>
        <w:t>crude oil is a classic example of this</w:t>
      </w:r>
      <w:r>
        <w:rPr>
          <w:sz w:val="24"/>
          <w:szCs w:val="24"/>
          <w:lang w:val="en-US"/>
        </w:rPr>
        <w:t>.</w:t>
      </w:r>
      <w:r w:rsidR="004C7ECC">
        <w:rPr>
          <w:sz w:val="24"/>
          <w:szCs w:val="24"/>
          <w:lang w:val="en-US"/>
        </w:rPr>
        <w:t xml:space="preserve"> </w:t>
      </w:r>
      <w:r w:rsidR="00860B8F" w:rsidRPr="00860B8F">
        <w:rPr>
          <w:sz w:val="24"/>
          <w:szCs w:val="24"/>
        </w:rPr>
        <w:t>In this model, firms compete by independently choosing their production quantities. Further details on the Cournot framework can be found in [1]. The market price is determined by total output through an inverse demand function:</w:t>
      </w:r>
    </w:p>
    <w:p w14:paraId="2C3B796D" w14:textId="4661EB3F" w:rsidR="00A81D9F" w:rsidRDefault="001316DA">
      <w:pPr>
        <w:jc w:val="center"/>
        <w:rPr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P= α-bQ</m:t>
          </m:r>
        </m:oMath>
      </m:oMathPara>
    </w:p>
    <w:p w14:paraId="00AE18FA" w14:textId="67910330" w:rsidR="00A81D9F" w:rsidRDefault="000C248C">
      <w:pPr>
        <w:spacing w:after="0"/>
        <w:rPr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000000">
        <w:rPr>
          <w:sz w:val="24"/>
          <w:szCs w:val="24"/>
          <w:lang w:val="en-US"/>
        </w:rPr>
        <w:t>…</w:t>
      </w:r>
      <w:r w:rsidR="00BE2456">
        <w:rPr>
          <w:sz w:val="24"/>
          <w:szCs w:val="24"/>
          <w:lang w:val="en-US"/>
        </w:rPr>
        <w:t>sum of production of all fir</w:t>
      </w:r>
      <w:r w:rsidR="00D71010">
        <w:rPr>
          <w:sz w:val="24"/>
          <w:szCs w:val="24"/>
          <w:lang w:val="en-US"/>
        </w:rPr>
        <w:t>ms</w:t>
      </w:r>
    </w:p>
    <w:p w14:paraId="3200E226" w14:textId="0C1B6CB9" w:rsidR="00A81D9F" w:rsidRDefault="000C248C">
      <w:pPr>
        <w:spacing w:after="0"/>
        <w:rPr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α</m:t>
        </m:r>
      </m:oMath>
      <w:r w:rsidR="00000000">
        <w:rPr>
          <w:sz w:val="24"/>
          <w:szCs w:val="24"/>
          <w:lang w:val="en-US"/>
        </w:rPr>
        <w:t>…theoretical maximum price when quantity is zeros</w:t>
      </w:r>
    </w:p>
    <w:p w14:paraId="66F08F8A" w14:textId="5E645ADE" w:rsidR="00A81D9F" w:rsidRDefault="000C248C">
      <w:pPr>
        <w:spacing w:after="0"/>
        <w:rPr>
          <w:sz w:val="24"/>
          <w:szCs w:val="24"/>
          <w:lang w:val="en-US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b</m:t>
        </m:r>
      </m:oMath>
      <w:r w:rsidR="00000000">
        <w:rPr>
          <w:sz w:val="24"/>
          <w:szCs w:val="24"/>
          <w:lang w:val="en-US"/>
        </w:rPr>
        <w:t>…supply sensitivity</w:t>
      </w:r>
    </w:p>
    <w:p w14:paraId="35BF8E44" w14:textId="77777777" w:rsidR="00A81D9F" w:rsidRDefault="00A81D9F">
      <w:pPr>
        <w:rPr>
          <w:sz w:val="24"/>
          <w:szCs w:val="24"/>
          <w:lang w:val="en-US"/>
        </w:rPr>
      </w:pPr>
    </w:p>
    <w:p w14:paraId="10C1A2DE" w14:textId="37C64A04" w:rsidR="00A81D9F" w:rsidRDefault="00911844">
      <w:pPr>
        <w:rPr>
          <w:sz w:val="24"/>
          <w:szCs w:val="24"/>
          <w:lang w:val="en-US"/>
        </w:rPr>
      </w:pPr>
      <w:r>
        <w:rPr>
          <w:sz w:val="24"/>
          <w:szCs w:val="24"/>
        </w:rPr>
        <w:t>In our model, t</w:t>
      </w:r>
      <w:r w:rsidRPr="00911844">
        <w:rPr>
          <w:sz w:val="24"/>
          <w:szCs w:val="24"/>
        </w:rPr>
        <w:t>he inverse demand function is calibrated to a reference equilibrium</w:t>
      </w:r>
      <w:r w:rsidR="00943AAD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to avoid the need for estimating the unobservable theoretical intercept </w:t>
      </w:r>
      <m:oMath>
        <m:r>
          <w:rPr>
            <w:rFonts w:ascii="Cambria Math" w:hAnsi="Cambria Math"/>
            <w:sz w:val="24"/>
            <w:szCs w:val="24"/>
          </w:rPr>
          <m:t>α</m:t>
        </m:r>
      </m:oMath>
      <w:r>
        <w:rPr>
          <w:rFonts w:eastAsiaTheme="minorEastAsia"/>
          <w:sz w:val="24"/>
          <w:szCs w:val="24"/>
        </w:rPr>
        <w:t xml:space="preserve">. </w:t>
      </w:r>
      <w:r w:rsidR="00561648">
        <w:rPr>
          <w:rFonts w:eastAsiaTheme="minorEastAsia"/>
          <w:sz w:val="24"/>
          <w:szCs w:val="24"/>
        </w:rPr>
        <w:t>Final price calculation is the following:</w:t>
      </w:r>
    </w:p>
    <w:p w14:paraId="7CA58A21" w14:textId="6901E9E7" w:rsidR="000C248C" w:rsidRPr="007B6A64" w:rsidRDefault="000C248C">
      <w:pPr>
        <w:jc w:val="center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P=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base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b</m:t>
          </m:r>
          <m:d>
            <m:d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Q-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base</m:t>
                  </m:r>
                </m:sub>
              </m:sSub>
            </m:e>
          </m:d>
        </m:oMath>
      </m:oMathPara>
    </w:p>
    <w:p w14:paraId="56232371" w14:textId="2AA43DC8" w:rsidR="007B6A64" w:rsidRPr="00943AAD" w:rsidRDefault="00943AAD" w:rsidP="007B6A64">
      <w:pPr>
        <w:rPr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base</m:t>
            </m:r>
          </m:sub>
        </m:sSub>
      </m:oMath>
      <w:r w:rsidR="00684263">
        <w:rPr>
          <w:rFonts w:eastAsiaTheme="minorEastAsia"/>
          <w:sz w:val="24"/>
          <w:szCs w:val="24"/>
          <w:lang w:val="en-US"/>
        </w:rPr>
        <w:t xml:space="preserve"> </w:t>
      </w:r>
      <w:r>
        <w:rPr>
          <w:rFonts w:eastAsiaTheme="minorEastAsia"/>
          <w:sz w:val="24"/>
          <w:szCs w:val="24"/>
          <w:lang w:val="en-US"/>
        </w:rPr>
        <w:t xml:space="preserve"> </w:t>
      </w:r>
      <w:r w:rsidR="00684263">
        <w:rPr>
          <w:rFonts w:eastAsiaTheme="minorEastAsia"/>
          <w:sz w:val="24"/>
          <w:szCs w:val="24"/>
          <w:lang w:val="en-US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  <w:sz w:val="24"/>
                <w:szCs w:val="24"/>
                <w:lang w:val="en-US"/>
              </w:rPr>
              <m:t>base</m:t>
            </m:r>
          </m:sub>
        </m:sSub>
      </m:oMath>
      <w:r w:rsidR="00684263">
        <w:rPr>
          <w:rFonts w:eastAsiaTheme="minorEastAsia"/>
          <w:sz w:val="24"/>
          <w:szCs w:val="24"/>
          <w:lang w:val="en-US"/>
        </w:rPr>
        <w:t xml:space="preserve">  were set to correspond to </w:t>
      </w:r>
      <w:r w:rsidR="00EC1129">
        <w:rPr>
          <w:rFonts w:eastAsiaTheme="minorEastAsia"/>
          <w:sz w:val="24"/>
          <w:szCs w:val="24"/>
          <w:lang w:val="en-US"/>
        </w:rPr>
        <w:t xml:space="preserve">historical </w:t>
      </w:r>
      <w:r w:rsidR="00684263">
        <w:rPr>
          <w:rFonts w:eastAsiaTheme="minorEastAsia"/>
          <w:sz w:val="24"/>
          <w:szCs w:val="24"/>
          <w:lang w:val="en-US"/>
        </w:rPr>
        <w:t xml:space="preserve">real-world oil market </w:t>
      </w:r>
      <w:r w:rsidR="00EC1129">
        <w:rPr>
          <w:rFonts w:eastAsiaTheme="minorEastAsia"/>
          <w:sz w:val="24"/>
          <w:szCs w:val="24"/>
          <w:lang w:val="en-US"/>
        </w:rPr>
        <w:t>data</w:t>
      </w:r>
      <w:r w:rsidR="00684263">
        <w:rPr>
          <w:rFonts w:eastAsiaTheme="minorEastAsia"/>
          <w:sz w:val="24"/>
          <w:szCs w:val="24"/>
          <w:lang w:val="en-US"/>
        </w:rPr>
        <w:t xml:space="preserve"> and the parameter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b</m:t>
        </m:r>
      </m:oMath>
      <w:r w:rsidR="00684263">
        <w:rPr>
          <w:rFonts w:eastAsiaTheme="minorEastAsia"/>
          <w:sz w:val="24"/>
          <w:szCs w:val="24"/>
          <w:lang w:val="en-US"/>
        </w:rPr>
        <w:t xml:space="preserve"> was</w:t>
      </w:r>
      <w:r w:rsidR="00EC1129">
        <w:rPr>
          <w:rFonts w:eastAsiaTheme="minorEastAsia"/>
          <w:sz w:val="24"/>
          <w:szCs w:val="24"/>
          <w:lang w:val="en-US"/>
        </w:rPr>
        <w:t xml:space="preserve"> fixed</w:t>
      </w:r>
      <w:r w:rsidR="00684263">
        <w:rPr>
          <w:rFonts w:eastAsiaTheme="minorEastAsia"/>
          <w:sz w:val="24"/>
          <w:szCs w:val="24"/>
          <w:lang w:val="en-US"/>
        </w:rPr>
        <w:t xml:space="preserve"> </w:t>
      </w:r>
      <w:r w:rsidR="00EC1129">
        <w:rPr>
          <w:rFonts w:eastAsiaTheme="minorEastAsia"/>
          <w:sz w:val="24"/>
          <w:szCs w:val="24"/>
          <w:lang w:val="en-US"/>
        </w:rPr>
        <w:t>at</w:t>
      </w:r>
      <w:r w:rsidR="00684263">
        <w:rPr>
          <w:rFonts w:eastAsiaTheme="minorEastAsia"/>
          <w:sz w:val="24"/>
          <w:szCs w:val="24"/>
          <w:lang w:val="en-US"/>
        </w:rPr>
        <w:t xml:space="preserve"> 8. </w:t>
      </w:r>
      <w:r w:rsidR="00EC1129">
        <w:rPr>
          <w:rFonts w:eastAsiaTheme="minorEastAsia"/>
          <w:sz w:val="24"/>
          <w:szCs w:val="24"/>
          <w:lang w:val="en-US"/>
        </w:rPr>
        <w:t>Notably</w:t>
      </w:r>
      <w:r w:rsidR="00684263">
        <w:rPr>
          <w:rFonts w:eastAsiaTheme="minorEastAsia"/>
          <w:sz w:val="24"/>
          <w:szCs w:val="24"/>
          <w:lang w:val="en-US"/>
        </w:rPr>
        <w:t xml:space="preserve">, these parameters </w:t>
      </w:r>
      <w:r w:rsidR="00EC1129">
        <w:rPr>
          <w:rFonts w:eastAsiaTheme="minorEastAsia"/>
          <w:sz w:val="24"/>
          <w:szCs w:val="24"/>
          <w:lang w:val="en-US"/>
        </w:rPr>
        <w:t xml:space="preserve">remain constant </w:t>
      </w:r>
      <w:r w:rsidR="00EC1129" w:rsidRPr="00EC1129">
        <w:rPr>
          <w:rFonts w:eastAsiaTheme="minorEastAsia"/>
          <w:sz w:val="24"/>
          <w:szCs w:val="24"/>
        </w:rPr>
        <w:t>throughout the model's iterations</w:t>
      </w:r>
      <w:r w:rsidR="00684263">
        <w:rPr>
          <w:rFonts w:eastAsiaTheme="minorEastAsia"/>
          <w:sz w:val="24"/>
          <w:szCs w:val="24"/>
          <w:lang w:val="en-US"/>
        </w:rPr>
        <w:t xml:space="preserve">. </w:t>
      </w:r>
      <w:r w:rsidR="00EC1129" w:rsidRPr="00EC1129">
        <w:rPr>
          <w:rFonts w:eastAsiaTheme="minorEastAsia"/>
          <w:sz w:val="24"/>
          <w:szCs w:val="24"/>
        </w:rPr>
        <w:t xml:space="preserve">The only </w:t>
      </w:r>
      <w:r w:rsidR="00EC1129">
        <w:rPr>
          <w:rFonts w:eastAsiaTheme="minorEastAsia"/>
          <w:sz w:val="24"/>
          <w:szCs w:val="24"/>
        </w:rPr>
        <w:t>changing parameter</w:t>
      </w:r>
      <w:r w:rsidR="00EC1129" w:rsidRPr="00EC1129">
        <w:rPr>
          <w:rFonts w:eastAsiaTheme="minorEastAsia"/>
          <w:sz w:val="24"/>
          <w:szCs w:val="24"/>
        </w:rPr>
        <w:t xml:space="preserve"> is the total quantity</w:t>
      </w:r>
      <w:r w:rsidR="00EC1129">
        <w:rPr>
          <w:rFonts w:eastAsiaTheme="minorEastAsia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/>
            <w:sz w:val="24"/>
            <w:szCs w:val="24"/>
            <w:lang w:val="en-US"/>
          </w:rPr>
          <m:t>Q</m:t>
        </m:r>
      </m:oMath>
      <w:r w:rsidR="00EC1129" w:rsidRPr="00EC1129">
        <w:rPr>
          <w:rFonts w:eastAsiaTheme="minorEastAsia"/>
          <w:sz w:val="24"/>
          <w:szCs w:val="24"/>
        </w:rPr>
        <w:t>, which is determined endogenously by the specific strategy adopted by each state.</w:t>
      </w:r>
    </w:p>
    <w:p w14:paraId="625A619E" w14:textId="77777777" w:rsidR="00A81D9F" w:rsidRDefault="00A81D9F">
      <w:pPr>
        <w:rPr>
          <w:lang w:val="en-US"/>
        </w:rPr>
      </w:pPr>
    </w:p>
    <w:p w14:paraId="1DEF073B" w14:textId="61D92621" w:rsidR="007842B1" w:rsidRDefault="007842B1" w:rsidP="007842B1">
      <w:pPr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Atributes</w:t>
      </w:r>
      <w:proofErr w:type="spellEnd"/>
      <w:r>
        <w:rPr>
          <w:b/>
          <w:bCs/>
          <w:sz w:val="28"/>
          <w:szCs w:val="28"/>
          <w:lang w:val="en-US"/>
        </w:rPr>
        <w:t xml:space="preserve"> for each country</w:t>
      </w:r>
    </w:p>
    <w:p w14:paraId="18849146" w14:textId="77777777" w:rsidR="002244B4" w:rsidRDefault="002244B4" w:rsidP="007842B1">
      <w:pPr>
        <w:rPr>
          <w:b/>
          <w:bCs/>
          <w:sz w:val="28"/>
          <w:szCs w:val="28"/>
          <w:lang w:val="en-US"/>
        </w:rPr>
      </w:pPr>
    </w:p>
    <w:p w14:paraId="30F6096E" w14:textId="5F0AD47C" w:rsidR="002244B4" w:rsidRDefault="002244B4" w:rsidP="007842B1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Scenarios</w:t>
      </w:r>
    </w:p>
    <w:p w14:paraId="58471FDA" w14:textId="3613DD55" w:rsidR="002244B4" w:rsidRDefault="002244B4" w:rsidP="007842B1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All follow</w:t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244B4" w14:paraId="4890BA4E" w14:textId="77777777" w:rsidTr="00A14CBA">
        <w:tc>
          <w:tcPr>
            <w:tcW w:w="1803" w:type="dxa"/>
          </w:tcPr>
          <w:p w14:paraId="6C262D0E" w14:textId="77777777" w:rsidR="002244B4" w:rsidRDefault="002244B4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0F9B5C90" w14:textId="77777777" w:rsidR="002244B4" w:rsidRDefault="002244B4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563AB822" w14:textId="77777777" w:rsidR="002244B4" w:rsidRDefault="002244B4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25B6D68E" w14:textId="77777777" w:rsidR="002244B4" w:rsidRDefault="002244B4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7251D622" w14:textId="77777777" w:rsidR="002244B4" w:rsidRDefault="002244B4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2244B4" w14:paraId="65E78819" w14:textId="77777777" w:rsidTr="00A14CBA">
        <w:tc>
          <w:tcPr>
            <w:tcW w:w="1803" w:type="dxa"/>
          </w:tcPr>
          <w:p w14:paraId="73482829" w14:textId="56F2B932" w:rsidR="002244B4" w:rsidRDefault="002A17A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$</w:t>
            </w:r>
            <w:r w:rsidR="002244B4">
              <w:rPr>
                <w:rFonts w:eastAsia="Aptos"/>
                <w:sz w:val="24"/>
                <w:szCs w:val="24"/>
                <w:lang w:val="en-US"/>
              </w:rPr>
              <w:t>30 420</w:t>
            </w:r>
          </w:p>
        </w:tc>
        <w:tc>
          <w:tcPr>
            <w:tcW w:w="1803" w:type="dxa"/>
          </w:tcPr>
          <w:p w14:paraId="3239A754" w14:textId="38B78E81" w:rsidR="002244B4" w:rsidRDefault="002A17A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$</w:t>
            </w:r>
            <w:r w:rsidR="002244B4">
              <w:rPr>
                <w:rFonts w:eastAsia="Aptos"/>
                <w:sz w:val="24"/>
                <w:szCs w:val="24"/>
                <w:lang w:val="en-US"/>
              </w:rPr>
              <w:t>3 383</w:t>
            </w:r>
          </w:p>
        </w:tc>
        <w:tc>
          <w:tcPr>
            <w:tcW w:w="1803" w:type="dxa"/>
          </w:tcPr>
          <w:p w14:paraId="68D513DC" w14:textId="74E2AE72" w:rsidR="002244B4" w:rsidRDefault="002A17A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$</w:t>
            </w:r>
            <w:r w:rsidR="002244B4">
              <w:rPr>
                <w:rFonts w:eastAsia="Aptos"/>
                <w:sz w:val="24"/>
                <w:szCs w:val="24"/>
                <w:lang w:val="en-US"/>
              </w:rPr>
              <w:t>12 119</w:t>
            </w:r>
          </w:p>
        </w:tc>
        <w:tc>
          <w:tcPr>
            <w:tcW w:w="1803" w:type="dxa"/>
          </w:tcPr>
          <w:p w14:paraId="5167D0AA" w14:textId="374B4579" w:rsidR="002244B4" w:rsidRDefault="002A17A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$</w:t>
            </w:r>
            <w:r w:rsidR="002244B4">
              <w:rPr>
                <w:rFonts w:eastAsia="Aptos"/>
                <w:sz w:val="24"/>
                <w:szCs w:val="24"/>
                <w:lang w:val="en-US"/>
              </w:rPr>
              <w:t>3 195</w:t>
            </w:r>
          </w:p>
        </w:tc>
        <w:tc>
          <w:tcPr>
            <w:tcW w:w="1804" w:type="dxa"/>
          </w:tcPr>
          <w:p w14:paraId="16BCD942" w14:textId="5DB508C0" w:rsidR="002244B4" w:rsidRDefault="002A17A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$</w:t>
            </w:r>
            <w:r w:rsidR="002244B4">
              <w:rPr>
                <w:rFonts w:eastAsia="Aptos"/>
                <w:sz w:val="24"/>
                <w:szCs w:val="24"/>
                <w:lang w:val="en-US"/>
              </w:rPr>
              <w:t>49 119</w:t>
            </w:r>
          </w:p>
        </w:tc>
      </w:tr>
    </w:tbl>
    <w:p w14:paraId="69A4A3A0" w14:textId="77777777" w:rsidR="002244B4" w:rsidRDefault="002244B4" w:rsidP="007842B1">
      <w:pPr>
        <w:rPr>
          <w:b/>
          <w:bCs/>
          <w:sz w:val="28"/>
          <w:szCs w:val="28"/>
          <w:lang w:val="en-US"/>
        </w:rPr>
      </w:pPr>
    </w:p>
    <w:p w14:paraId="3FAD0529" w14:textId="07853A1F" w:rsidR="00DF7FC2" w:rsidRDefault="00DF7FC2" w:rsidP="00DF7FC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ignore quotas</w:t>
      </w:r>
    </w:p>
    <w:p w14:paraId="6BABC431" w14:textId="77777777" w:rsidR="00DF7FC2" w:rsidRDefault="00DF7FC2" w:rsidP="00DF7FC2">
      <w:pPr>
        <w:rPr>
          <w:b/>
          <w:bCs/>
          <w:sz w:val="28"/>
          <w:szCs w:val="28"/>
          <w:lang w:val="en-US"/>
        </w:rPr>
      </w:pP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DF7FC2" w14:paraId="7A9379D1" w14:textId="77777777" w:rsidTr="00A14CBA">
        <w:tc>
          <w:tcPr>
            <w:tcW w:w="1803" w:type="dxa"/>
          </w:tcPr>
          <w:p w14:paraId="379284E3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0B00C053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36DEEB0C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20EBFC5C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183D1676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DF7FC2" w14:paraId="7194A7DF" w14:textId="77777777" w:rsidTr="00A14CBA">
        <w:tc>
          <w:tcPr>
            <w:tcW w:w="1803" w:type="dxa"/>
          </w:tcPr>
          <w:p w14:paraId="06B535AC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19 439</w:t>
            </w:r>
          </w:p>
        </w:tc>
        <w:tc>
          <w:tcPr>
            <w:tcW w:w="1803" w:type="dxa"/>
          </w:tcPr>
          <w:p w14:paraId="70D8CCF1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264</w:t>
            </w:r>
          </w:p>
        </w:tc>
        <w:tc>
          <w:tcPr>
            <w:tcW w:w="1803" w:type="dxa"/>
          </w:tcPr>
          <w:p w14:paraId="483B2200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5 715</w:t>
            </w:r>
          </w:p>
        </w:tc>
        <w:tc>
          <w:tcPr>
            <w:tcW w:w="1803" w:type="dxa"/>
          </w:tcPr>
          <w:p w14:paraId="1F943BEF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739</w:t>
            </w:r>
          </w:p>
        </w:tc>
        <w:tc>
          <w:tcPr>
            <w:tcW w:w="1804" w:type="dxa"/>
          </w:tcPr>
          <w:p w14:paraId="14CC02D0" w14:textId="77777777" w:rsidR="00DF7FC2" w:rsidRDefault="00DF7FC2" w:rsidP="00A14CBA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26 158</w:t>
            </w:r>
          </w:p>
        </w:tc>
      </w:tr>
    </w:tbl>
    <w:p w14:paraId="405FC3C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4E6EA9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375DE0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BD404F1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FCE6D31" w14:textId="1D136771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Saudia Arabia Floods the Market </w:t>
      </w:r>
    </w:p>
    <w:p w14:paraId="4D3FA9E5" w14:textId="77777777" w:rsidR="00A81D9F" w:rsidRDefault="00000000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anchor distT="0" distB="0" distL="0" distR="0" simplePos="0" relativeHeight="18" behindDoc="0" locked="0" layoutInCell="0" allowOverlap="1" wp14:anchorId="12542DA9" wp14:editId="426873BA">
            <wp:simplePos x="0" y="0"/>
            <wp:positionH relativeFrom="column">
              <wp:posOffset>3107055</wp:posOffset>
            </wp:positionH>
            <wp:positionV relativeFrom="paragraph">
              <wp:posOffset>127000</wp:posOffset>
            </wp:positionV>
            <wp:extent cx="3048000" cy="2286000"/>
            <wp:effectExtent l="0" t="0" r="0" b="0"/>
            <wp:wrapSquare wrapText="largest"/>
            <wp:docPr id="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8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4"/>
          <w:szCs w:val="24"/>
          <w:lang w:val="en-US"/>
        </w:rPr>
        <w:drawing>
          <wp:anchor distT="0" distB="0" distL="0" distR="0" simplePos="0" relativeHeight="19" behindDoc="0" locked="0" layoutInCell="0" allowOverlap="1" wp14:anchorId="3C2C7D6A" wp14:editId="11D412FE">
            <wp:simplePos x="0" y="0"/>
            <wp:positionH relativeFrom="column">
              <wp:posOffset>8255</wp:posOffset>
            </wp:positionH>
            <wp:positionV relativeFrom="paragraph">
              <wp:posOffset>171450</wp:posOffset>
            </wp:positionV>
            <wp:extent cx="3048000" cy="22860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81D9F" w14:paraId="687B0EC3" w14:textId="77777777">
        <w:tc>
          <w:tcPr>
            <w:tcW w:w="1803" w:type="dxa"/>
          </w:tcPr>
          <w:p w14:paraId="1E659FC5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3BAEF96C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42A36832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11E1165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0322C8B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A81D9F" w14:paraId="0B0C3792" w14:textId="77777777">
        <w:tc>
          <w:tcPr>
            <w:tcW w:w="1803" w:type="dxa"/>
          </w:tcPr>
          <w:p w14:paraId="53F23977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25 574</w:t>
            </w:r>
          </w:p>
        </w:tc>
        <w:tc>
          <w:tcPr>
            <w:tcW w:w="1803" w:type="dxa"/>
          </w:tcPr>
          <w:p w14:paraId="0E9366EC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1 996</w:t>
            </w:r>
          </w:p>
        </w:tc>
        <w:tc>
          <w:tcPr>
            <w:tcW w:w="1803" w:type="dxa"/>
          </w:tcPr>
          <w:p w14:paraId="47E0134C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9 640</w:t>
            </w:r>
          </w:p>
        </w:tc>
        <w:tc>
          <w:tcPr>
            <w:tcW w:w="1803" w:type="dxa"/>
          </w:tcPr>
          <w:p w14:paraId="7A5120D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2 095</w:t>
            </w:r>
          </w:p>
        </w:tc>
        <w:tc>
          <w:tcPr>
            <w:tcW w:w="1804" w:type="dxa"/>
          </w:tcPr>
          <w:p w14:paraId="156627A9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39 306</w:t>
            </w:r>
          </w:p>
        </w:tc>
      </w:tr>
    </w:tbl>
    <w:p w14:paraId="6EBC7FDA" w14:textId="77777777" w:rsidR="00A81D9F" w:rsidRDefault="00A81D9F">
      <w:pPr>
        <w:rPr>
          <w:sz w:val="24"/>
          <w:szCs w:val="24"/>
          <w:lang w:val="en-US"/>
        </w:rPr>
      </w:pPr>
    </w:p>
    <w:p w14:paraId="4554BCB2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ED7D4C0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909B81F" w14:textId="0C742C0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Saudi Arabia Saves the Market Price</w:t>
      </w:r>
    </w:p>
    <w:p w14:paraId="24E94618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lastRenderedPageBreak/>
        <w:drawing>
          <wp:anchor distT="0" distB="0" distL="0" distR="0" simplePos="0" relativeHeight="16" behindDoc="0" locked="0" layoutInCell="0" allowOverlap="1" wp14:anchorId="5BCFDC52" wp14:editId="50441818">
            <wp:simplePos x="0" y="0"/>
            <wp:positionH relativeFrom="column">
              <wp:posOffset>-48895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7" behindDoc="0" locked="0" layoutInCell="0" allowOverlap="1" wp14:anchorId="5F5D368B" wp14:editId="16026CEF">
            <wp:simplePos x="0" y="0"/>
            <wp:positionH relativeFrom="column">
              <wp:posOffset>2795905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A81D9F" w14:paraId="327D46B9" w14:textId="77777777">
        <w:tc>
          <w:tcPr>
            <w:tcW w:w="1803" w:type="dxa"/>
          </w:tcPr>
          <w:p w14:paraId="2432CF7A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Saudia Arabia</w:t>
            </w:r>
          </w:p>
        </w:tc>
        <w:tc>
          <w:tcPr>
            <w:tcW w:w="1803" w:type="dxa"/>
          </w:tcPr>
          <w:p w14:paraId="4C4E3D1B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Venezuela</w:t>
            </w:r>
          </w:p>
        </w:tc>
        <w:tc>
          <w:tcPr>
            <w:tcW w:w="1803" w:type="dxa"/>
          </w:tcPr>
          <w:p w14:paraId="708B2114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UAE</w:t>
            </w:r>
          </w:p>
        </w:tc>
        <w:tc>
          <w:tcPr>
            <w:tcW w:w="1803" w:type="dxa"/>
          </w:tcPr>
          <w:p w14:paraId="2480E82A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 xml:space="preserve">Nigeria </w:t>
            </w:r>
          </w:p>
        </w:tc>
        <w:tc>
          <w:tcPr>
            <w:tcW w:w="1804" w:type="dxa"/>
          </w:tcPr>
          <w:p w14:paraId="00575C51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Total</w:t>
            </w:r>
          </w:p>
        </w:tc>
      </w:tr>
      <w:tr w:rsidR="00A81D9F" w14:paraId="34310F88" w14:textId="77777777">
        <w:tc>
          <w:tcPr>
            <w:tcW w:w="1803" w:type="dxa"/>
          </w:tcPr>
          <w:p w14:paraId="0B0F0300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27 763</w:t>
            </w:r>
          </w:p>
        </w:tc>
        <w:tc>
          <w:tcPr>
            <w:tcW w:w="1803" w:type="dxa"/>
          </w:tcPr>
          <w:p w14:paraId="59F2C60E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3 254</w:t>
            </w:r>
          </w:p>
        </w:tc>
        <w:tc>
          <w:tcPr>
            <w:tcW w:w="1803" w:type="dxa"/>
          </w:tcPr>
          <w:p w14:paraId="51A4E39F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13 936</w:t>
            </w:r>
          </w:p>
        </w:tc>
        <w:tc>
          <w:tcPr>
            <w:tcW w:w="1803" w:type="dxa"/>
          </w:tcPr>
          <w:p w14:paraId="3DBD311D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3 087</w:t>
            </w:r>
          </w:p>
        </w:tc>
        <w:tc>
          <w:tcPr>
            <w:tcW w:w="1804" w:type="dxa"/>
          </w:tcPr>
          <w:p w14:paraId="1E120406" w14:textId="77777777" w:rsidR="00A81D9F" w:rsidRDefault="00000000">
            <w:pPr>
              <w:spacing w:after="0" w:line="240" w:lineRule="auto"/>
              <w:rPr>
                <w:sz w:val="24"/>
                <w:szCs w:val="24"/>
                <w:lang w:val="en-US"/>
              </w:rPr>
            </w:pPr>
            <w:r>
              <w:rPr>
                <w:rFonts w:eastAsia="Aptos"/>
                <w:sz w:val="24"/>
                <w:szCs w:val="24"/>
                <w:lang w:val="en-US"/>
              </w:rPr>
              <w:t>48 042</w:t>
            </w:r>
          </w:p>
        </w:tc>
      </w:tr>
    </w:tbl>
    <w:p w14:paraId="592D947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43CD843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D4144F4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Revenues with a market drop</w:t>
      </w:r>
      <w:r>
        <w:rPr>
          <w:b/>
          <w:bCs/>
          <w:sz w:val="28"/>
          <w:szCs w:val="28"/>
          <w:lang w:val="en-US"/>
        </w:rPr>
        <w:tab/>
      </w:r>
    </w:p>
    <w:p w14:paraId="6BFF0A79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6" behindDoc="0" locked="0" layoutInCell="0" allowOverlap="1" wp14:anchorId="2BC378ED" wp14:editId="0502DFD6">
            <wp:simplePos x="0" y="0"/>
            <wp:positionH relativeFrom="column">
              <wp:posOffset>-45720</wp:posOffset>
            </wp:positionH>
            <wp:positionV relativeFrom="paragraph">
              <wp:posOffset>-28575</wp:posOffset>
            </wp:positionV>
            <wp:extent cx="3048000" cy="2286000"/>
            <wp:effectExtent l="0" t="0" r="0" b="0"/>
            <wp:wrapTopAndBottom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8" behindDoc="0" locked="0" layoutInCell="0" allowOverlap="1" wp14:anchorId="5A51D002" wp14:editId="0FA5D092">
            <wp:simplePos x="0" y="0"/>
            <wp:positionH relativeFrom="column">
              <wp:posOffset>3303905</wp:posOffset>
            </wp:positionH>
            <wp:positionV relativeFrom="paragraph">
              <wp:posOffset>12700</wp:posOffset>
            </wp:positionV>
            <wp:extent cx="3048000" cy="228600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241A8E3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Revenues without a market drop</w:t>
      </w:r>
    </w:p>
    <w:p w14:paraId="1BF8D9B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34C525BC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noProof/>
        </w:rPr>
        <w:lastRenderedPageBreak/>
        <w:drawing>
          <wp:anchor distT="0" distB="0" distL="0" distR="0" simplePos="0" relativeHeight="7" behindDoc="0" locked="0" layoutInCell="0" allowOverlap="1" wp14:anchorId="673F1D78" wp14:editId="7B5A79C7">
            <wp:simplePos x="0" y="0"/>
            <wp:positionH relativeFrom="column">
              <wp:posOffset>52705</wp:posOffset>
            </wp:positionH>
            <wp:positionV relativeFrom="paragraph">
              <wp:posOffset>101600</wp:posOffset>
            </wp:positionV>
            <wp:extent cx="3048000" cy="2286000"/>
            <wp:effectExtent l="0" t="0" r="0" b="0"/>
            <wp:wrapTopAndBottom/>
            <wp:docPr id="1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9" behindDoc="0" locked="0" layoutInCell="0" allowOverlap="1" wp14:anchorId="58FECACA" wp14:editId="41B69F32">
            <wp:simplePos x="0" y="0"/>
            <wp:positionH relativeFrom="column">
              <wp:posOffset>3335655</wp:posOffset>
            </wp:positionH>
            <wp:positionV relativeFrom="paragraph">
              <wp:posOffset>101600</wp:posOffset>
            </wp:positionV>
            <wp:extent cx="3048000" cy="2286000"/>
            <wp:effectExtent l="0" t="0" r="0" b="0"/>
            <wp:wrapSquare wrapText="largest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en-US"/>
        </w:rPr>
        <w:t xml:space="preserve">Saudi </w:t>
      </w:r>
      <w:proofErr w:type="spellStart"/>
      <w:r>
        <w:rPr>
          <w:b/>
          <w:bCs/>
          <w:sz w:val="28"/>
          <w:szCs w:val="28"/>
          <w:lang w:val="en-US"/>
        </w:rPr>
        <w:t>saviour</w:t>
      </w:r>
      <w:proofErr w:type="spellEnd"/>
      <w:r>
        <w:rPr>
          <w:b/>
          <w:bCs/>
          <w:sz w:val="28"/>
          <w:szCs w:val="28"/>
          <w:lang w:val="en-US"/>
        </w:rPr>
        <w:t xml:space="preserve"> with a market drop</w:t>
      </w:r>
    </w:p>
    <w:p w14:paraId="0A45787D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62C0910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02646064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FD28AEF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B28CBEB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0" behindDoc="0" locked="0" layoutInCell="0" allowOverlap="1" wp14:anchorId="160605A7" wp14:editId="00138BE6">
            <wp:simplePos x="0" y="0"/>
            <wp:positionH relativeFrom="column">
              <wp:posOffset>-15875</wp:posOffset>
            </wp:positionH>
            <wp:positionV relativeFrom="paragraph">
              <wp:posOffset>-50800</wp:posOffset>
            </wp:positionV>
            <wp:extent cx="3048000" cy="2286000"/>
            <wp:effectExtent l="0" t="0" r="0" b="0"/>
            <wp:wrapSquare wrapText="largest"/>
            <wp:docPr id="1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1" behindDoc="0" locked="0" layoutInCell="0" allowOverlap="1" wp14:anchorId="08EA9AD3" wp14:editId="2B4240D6">
            <wp:simplePos x="0" y="0"/>
            <wp:positionH relativeFrom="column">
              <wp:posOffset>3145155</wp:posOffset>
            </wp:positionH>
            <wp:positionV relativeFrom="paragraph">
              <wp:posOffset>-17145</wp:posOffset>
            </wp:positionV>
            <wp:extent cx="3048000" cy="2286000"/>
            <wp:effectExtent l="0" t="0" r="0" b="0"/>
            <wp:wrapSquare wrapText="largest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5723BFB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117F15BE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371E553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377900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CDDEF9B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593DDF94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lastRenderedPageBreak/>
        <w:drawing>
          <wp:anchor distT="0" distB="0" distL="0" distR="0" simplePos="0" relativeHeight="15" behindDoc="0" locked="0" layoutInCell="0" allowOverlap="1" wp14:anchorId="27BE0B02" wp14:editId="40B91502">
            <wp:simplePos x="0" y="0"/>
            <wp:positionH relativeFrom="column">
              <wp:posOffset>338455</wp:posOffset>
            </wp:positionH>
            <wp:positionV relativeFrom="paragraph">
              <wp:posOffset>109855</wp:posOffset>
            </wp:positionV>
            <wp:extent cx="3048000" cy="2286000"/>
            <wp:effectExtent l="0" t="0" r="0" b="0"/>
            <wp:wrapSquare wrapText="largest"/>
            <wp:docPr id="15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5B71B8A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CA850C1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702ECADC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4E295674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2E675C9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7E416B18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EB67813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Saudi enforcer with a market drop</w:t>
      </w:r>
    </w:p>
    <w:p w14:paraId="29292A39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2" behindDoc="0" locked="0" layoutInCell="0" allowOverlap="1" wp14:anchorId="1767B9EE" wp14:editId="0154AEE4">
            <wp:simplePos x="0" y="0"/>
            <wp:positionH relativeFrom="column">
              <wp:posOffset>-61595</wp:posOffset>
            </wp:positionH>
            <wp:positionV relativeFrom="paragraph">
              <wp:posOffset>88900</wp:posOffset>
            </wp:positionV>
            <wp:extent cx="3048000" cy="2286000"/>
            <wp:effectExtent l="0" t="0" r="0" b="0"/>
            <wp:wrapTopAndBottom/>
            <wp:docPr id="16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3" behindDoc="0" locked="0" layoutInCell="0" allowOverlap="1" wp14:anchorId="28C6029F" wp14:editId="4F5F6487">
            <wp:simplePos x="0" y="0"/>
            <wp:positionH relativeFrom="column">
              <wp:posOffset>3075305</wp:posOffset>
            </wp:positionH>
            <wp:positionV relativeFrom="paragraph">
              <wp:posOffset>31750</wp:posOffset>
            </wp:positionV>
            <wp:extent cx="3048000" cy="2286000"/>
            <wp:effectExtent l="0" t="0" r="0" b="0"/>
            <wp:wrapSquare wrapText="largest"/>
            <wp:docPr id="17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86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noProof/>
          <w:sz w:val="28"/>
          <w:szCs w:val="28"/>
          <w:lang w:val="en-US"/>
        </w:rPr>
        <w:drawing>
          <wp:anchor distT="0" distB="0" distL="0" distR="0" simplePos="0" relativeHeight="14" behindDoc="0" locked="0" layoutInCell="0" allowOverlap="1" wp14:anchorId="19A0816C" wp14:editId="3D91DD75">
            <wp:simplePos x="0" y="0"/>
            <wp:positionH relativeFrom="column">
              <wp:posOffset>-36195</wp:posOffset>
            </wp:positionH>
            <wp:positionV relativeFrom="paragraph">
              <wp:posOffset>2227580</wp:posOffset>
            </wp:positionV>
            <wp:extent cx="2434590" cy="1826260"/>
            <wp:effectExtent l="0" t="0" r="0" b="0"/>
            <wp:wrapTopAndBottom/>
            <wp:docPr id="18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590" cy="1826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B45A4D3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 no changes in strategy by other players =&gt; the enforcer strategy becomes very bad, known limitation</w:t>
      </w:r>
    </w:p>
    <w:p w14:paraId="29D0FD82" w14:textId="77777777" w:rsidR="00A81D9F" w:rsidRDefault="00000000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-</w:t>
      </w:r>
      <w:proofErr w:type="spellStart"/>
      <w:r>
        <w:rPr>
          <w:b/>
          <w:bCs/>
          <w:sz w:val="28"/>
          <w:szCs w:val="28"/>
          <w:lang w:val="en-US"/>
        </w:rPr>
        <w:t>saviour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</w:p>
    <w:p w14:paraId="519A294F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016438B" w14:textId="7523CC83" w:rsidR="00F23D62" w:rsidRDefault="002244B4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References</w:t>
      </w:r>
    </w:p>
    <w:p w14:paraId="154E6563" w14:textId="31F7D3AD" w:rsidR="00F23D62" w:rsidRPr="002244B4" w:rsidRDefault="00DF7FC2" w:rsidP="002244B4">
      <w:pPr>
        <w:pStyle w:val="ListParagraph"/>
        <w:numPr>
          <w:ilvl w:val="0"/>
          <w:numId w:val="1"/>
        </w:numPr>
        <w:spacing w:after="0"/>
        <w:rPr>
          <w:sz w:val="24"/>
          <w:szCs w:val="24"/>
          <w:lang w:val="en-US"/>
        </w:rPr>
      </w:pPr>
      <w:r w:rsidRPr="00DF7FC2">
        <w:rPr>
          <w:sz w:val="24"/>
          <w:szCs w:val="24"/>
        </w:rPr>
        <w:lastRenderedPageBreak/>
        <w:t xml:space="preserve">Marker, D. (2019). </w:t>
      </w:r>
      <w:r w:rsidRPr="00DF7FC2">
        <w:rPr>
          <w:i/>
          <w:iCs/>
          <w:sz w:val="24"/>
          <w:szCs w:val="24"/>
        </w:rPr>
        <w:t>Notes on Cournot oligopoly</w:t>
      </w:r>
      <w:r w:rsidRPr="00DF7FC2">
        <w:rPr>
          <w:sz w:val="24"/>
          <w:szCs w:val="24"/>
        </w:rPr>
        <w:t>. University of Illinois Chicago, Department of Mathematics, Statistics, and Computer Science.</w:t>
      </w:r>
    </w:p>
    <w:p w14:paraId="0FCBB794" w14:textId="7019E5A3" w:rsidR="00F23D62" w:rsidRPr="002244B4" w:rsidRDefault="002244B4" w:rsidP="002244B4">
      <w:pPr>
        <w:spacing w:after="0"/>
        <w:ind w:left="360" w:firstLine="348"/>
        <w:rPr>
          <w:sz w:val="24"/>
          <w:szCs w:val="24"/>
          <w:lang w:val="en-US"/>
        </w:rPr>
      </w:pPr>
      <w:hyperlink r:id="rId20" w:history="1">
        <w:r w:rsidRPr="00CD7E8B">
          <w:rPr>
            <w:rStyle w:val="Hyperlink"/>
            <w:sz w:val="24"/>
            <w:szCs w:val="24"/>
            <w:lang w:val="en-US"/>
          </w:rPr>
          <w:t>https://homepages.m</w:t>
        </w:r>
        <w:r w:rsidRPr="00CD7E8B">
          <w:rPr>
            <w:rStyle w:val="Hyperlink"/>
            <w:sz w:val="24"/>
            <w:szCs w:val="24"/>
            <w:lang w:val="en-US"/>
          </w:rPr>
          <w:t>a</w:t>
        </w:r>
        <w:r w:rsidRPr="00CD7E8B">
          <w:rPr>
            <w:rStyle w:val="Hyperlink"/>
            <w:sz w:val="24"/>
            <w:szCs w:val="24"/>
            <w:lang w:val="en-US"/>
          </w:rPr>
          <w:t>th.uic.edu/~marker/stat473-s19/Cournot.pdf</w:t>
        </w:r>
      </w:hyperlink>
    </w:p>
    <w:p w14:paraId="3674C7D7" w14:textId="77777777" w:rsidR="00F23D62" w:rsidRPr="00F23D62" w:rsidRDefault="00F23D62" w:rsidP="00F23D62">
      <w:pPr>
        <w:spacing w:after="0"/>
        <w:rPr>
          <w:sz w:val="24"/>
          <w:szCs w:val="24"/>
          <w:lang w:val="en-US"/>
        </w:rPr>
      </w:pPr>
    </w:p>
    <w:p w14:paraId="19404183" w14:textId="77777777" w:rsidR="00A81D9F" w:rsidRPr="002244B4" w:rsidRDefault="00000000" w:rsidP="002244B4">
      <w:pPr>
        <w:pStyle w:val="ListParagraph"/>
        <w:numPr>
          <w:ilvl w:val="0"/>
          <w:numId w:val="1"/>
        </w:numPr>
        <w:spacing w:after="0"/>
        <w:rPr>
          <w:sz w:val="24"/>
          <w:szCs w:val="24"/>
          <w:lang w:val="en-US"/>
        </w:rPr>
      </w:pPr>
      <w:r w:rsidRPr="002244B4">
        <w:rPr>
          <w:sz w:val="24"/>
          <w:szCs w:val="24"/>
          <w:lang w:val="en-US"/>
        </w:rPr>
        <w:t xml:space="preserve">OPEC </w:t>
      </w:r>
      <w:proofErr w:type="spellStart"/>
      <w:r w:rsidRPr="002244B4">
        <w:rPr>
          <w:sz w:val="24"/>
          <w:szCs w:val="24"/>
          <w:lang w:val="en-US"/>
        </w:rPr>
        <w:t>behaviour</w:t>
      </w:r>
      <w:proofErr w:type="spellEnd"/>
      <w:r w:rsidRPr="002244B4">
        <w:rPr>
          <w:sz w:val="24"/>
          <w:szCs w:val="24"/>
          <w:lang w:val="en-US"/>
        </w:rPr>
        <w:t xml:space="preserve">: A Test of Alternative </w:t>
      </w:r>
      <w:proofErr w:type="spellStart"/>
      <w:r w:rsidRPr="002244B4">
        <w:rPr>
          <w:sz w:val="24"/>
          <w:szCs w:val="24"/>
          <w:lang w:val="en-US"/>
        </w:rPr>
        <w:t>Hypotesis</w:t>
      </w:r>
      <w:proofErr w:type="spellEnd"/>
    </w:p>
    <w:p w14:paraId="511DF1C4" w14:textId="60F8191F" w:rsidR="00A81D9F" w:rsidRPr="002244B4" w:rsidRDefault="002244B4" w:rsidP="002244B4">
      <w:pPr>
        <w:spacing w:after="0"/>
        <w:ind w:left="708"/>
        <w:rPr>
          <w:sz w:val="24"/>
          <w:szCs w:val="24"/>
        </w:rPr>
      </w:pPr>
      <w:hyperlink r:id="rId21" w:history="1">
        <w:r w:rsidRPr="00CD7E8B">
          <w:rPr>
            <w:rStyle w:val="Hyperlink"/>
            <w:sz w:val="24"/>
            <w:szCs w:val="24"/>
            <w:lang w:val="en-US"/>
          </w:rPr>
          <w:t>https://oaktrust.library.tamu.edu/server/api/core/bitstreams/7baa611a-3399-41b8-b3fc-70381131baca/content</w:t>
        </w:r>
      </w:hyperlink>
    </w:p>
    <w:p w14:paraId="39C58579" w14:textId="77777777" w:rsidR="000C248C" w:rsidRDefault="000C248C" w:rsidP="00F23D62">
      <w:pPr>
        <w:spacing w:after="0"/>
        <w:rPr>
          <w:sz w:val="24"/>
          <w:szCs w:val="24"/>
        </w:rPr>
      </w:pPr>
    </w:p>
    <w:p w14:paraId="764BBE6E" w14:textId="08C41580" w:rsidR="000C248C" w:rsidRPr="000C248C" w:rsidRDefault="000C248C" w:rsidP="00F23D62">
      <w:pPr>
        <w:spacing w:after="0"/>
        <w:rPr>
          <w:b/>
          <w:bCs/>
          <w:sz w:val="28"/>
          <w:szCs w:val="28"/>
          <w:lang w:val="en-US"/>
        </w:rPr>
      </w:pPr>
      <w:proofErr w:type="spellStart"/>
      <w:r w:rsidRPr="000C248C">
        <w:rPr>
          <w:b/>
          <w:bCs/>
          <w:sz w:val="28"/>
          <w:szCs w:val="28"/>
          <w:lang w:val="en-US"/>
        </w:rPr>
        <w:t>Prilohy</w:t>
      </w:r>
      <w:proofErr w:type="spellEnd"/>
      <w:r w:rsidR="00DF7FC2">
        <w:rPr>
          <w:b/>
          <w:bCs/>
          <w:sz w:val="28"/>
          <w:szCs w:val="28"/>
          <w:lang w:val="en-US"/>
        </w:rPr>
        <w:t xml:space="preserve"> ???</w:t>
      </w:r>
    </w:p>
    <w:p w14:paraId="04D0C85E" w14:textId="77777777" w:rsidR="00A81D9F" w:rsidRDefault="00A81D9F">
      <w:pPr>
        <w:rPr>
          <w:b/>
          <w:bCs/>
          <w:sz w:val="28"/>
          <w:szCs w:val="28"/>
          <w:lang w:val="en-US"/>
        </w:rPr>
      </w:pPr>
    </w:p>
    <w:p w14:paraId="2ACE7F1E" w14:textId="77777777" w:rsidR="00A81D9F" w:rsidRDefault="00A81D9F">
      <w:pPr>
        <w:rPr>
          <w:lang w:val="en-US"/>
        </w:rPr>
      </w:pPr>
    </w:p>
    <w:p w14:paraId="4EEF7B4A" w14:textId="77777777" w:rsidR="00A81D9F" w:rsidRDefault="00A81D9F">
      <w:pPr>
        <w:rPr>
          <w:lang w:val="en-US"/>
        </w:rPr>
      </w:pPr>
    </w:p>
    <w:p w14:paraId="5459941B" w14:textId="77777777" w:rsidR="00A81D9F" w:rsidRDefault="00A81D9F">
      <w:pPr>
        <w:rPr>
          <w:lang w:val="en-US"/>
        </w:rPr>
      </w:pPr>
    </w:p>
    <w:p w14:paraId="0B93C1EE" w14:textId="77777777" w:rsidR="00A81D9F" w:rsidRDefault="00A81D9F">
      <w:pPr>
        <w:rPr>
          <w:lang w:val="en-US"/>
        </w:rPr>
      </w:pPr>
    </w:p>
    <w:p w14:paraId="3E836D13" w14:textId="77777777" w:rsidR="00A81D9F" w:rsidRDefault="00A81D9F">
      <w:pPr>
        <w:rPr>
          <w:lang w:val="en-US"/>
        </w:rPr>
      </w:pPr>
    </w:p>
    <w:p w14:paraId="52FC52C9" w14:textId="77777777" w:rsidR="00A81D9F" w:rsidRDefault="00A81D9F">
      <w:pPr>
        <w:rPr>
          <w:lang w:val="en-US"/>
        </w:rPr>
      </w:pPr>
    </w:p>
    <w:p w14:paraId="3500BD8A" w14:textId="77777777" w:rsidR="00A81D9F" w:rsidRDefault="00A81D9F">
      <w:pPr>
        <w:rPr>
          <w:lang w:val="en-US"/>
        </w:rPr>
      </w:pPr>
    </w:p>
    <w:p w14:paraId="78742CC6" w14:textId="77777777" w:rsidR="00A81D9F" w:rsidRDefault="00A81D9F">
      <w:pPr>
        <w:rPr>
          <w:lang w:val="en-US"/>
        </w:rPr>
      </w:pPr>
    </w:p>
    <w:p w14:paraId="1BE69960" w14:textId="77777777" w:rsidR="00A81D9F" w:rsidRDefault="00A81D9F">
      <w:pPr>
        <w:rPr>
          <w:lang w:val="en-US"/>
        </w:rPr>
      </w:pPr>
    </w:p>
    <w:p w14:paraId="7896ABA6" w14:textId="77777777" w:rsidR="00A81D9F" w:rsidRDefault="00A81D9F">
      <w:pPr>
        <w:rPr>
          <w:lang w:val="en-US"/>
        </w:rPr>
      </w:pPr>
    </w:p>
    <w:p w14:paraId="4743ECDA" w14:textId="77777777" w:rsidR="00A81D9F" w:rsidRDefault="00A81D9F">
      <w:pPr>
        <w:rPr>
          <w:lang w:val="en-US"/>
        </w:rPr>
      </w:pPr>
    </w:p>
    <w:p w14:paraId="13E23041" w14:textId="77777777" w:rsidR="00A81D9F" w:rsidRDefault="00A81D9F">
      <w:pPr>
        <w:rPr>
          <w:lang w:val="en-US"/>
        </w:rPr>
      </w:pPr>
    </w:p>
    <w:p w14:paraId="6761E4E9" w14:textId="77777777" w:rsidR="00A81D9F" w:rsidRDefault="00A81D9F">
      <w:pPr>
        <w:rPr>
          <w:lang w:val="en-US"/>
        </w:rPr>
      </w:pPr>
    </w:p>
    <w:p w14:paraId="31979A6F" w14:textId="77777777" w:rsidR="00A81D9F" w:rsidRDefault="00A81D9F">
      <w:pPr>
        <w:rPr>
          <w:lang w:val="en-US"/>
        </w:rPr>
      </w:pPr>
    </w:p>
    <w:p w14:paraId="200C5B5C" w14:textId="77777777" w:rsidR="00A81D9F" w:rsidRDefault="00A81D9F">
      <w:pPr>
        <w:rPr>
          <w:lang w:val="en-US"/>
        </w:rPr>
      </w:pPr>
    </w:p>
    <w:p w14:paraId="15199365" w14:textId="77777777" w:rsidR="00A81D9F" w:rsidRDefault="00A81D9F">
      <w:pPr>
        <w:rPr>
          <w:lang w:val="en-US"/>
        </w:rPr>
      </w:pPr>
    </w:p>
    <w:p w14:paraId="11383B4C" w14:textId="77777777" w:rsidR="00A81D9F" w:rsidRDefault="00A81D9F">
      <w:pPr>
        <w:rPr>
          <w:lang w:val="en-US"/>
        </w:rPr>
      </w:pPr>
    </w:p>
    <w:p w14:paraId="35478F87" w14:textId="77777777" w:rsidR="00A81D9F" w:rsidRDefault="00A81D9F">
      <w:pPr>
        <w:rPr>
          <w:lang w:val="en-US"/>
        </w:rPr>
      </w:pPr>
    </w:p>
    <w:p w14:paraId="1559FB5F" w14:textId="77777777" w:rsidR="00A81D9F" w:rsidRDefault="00A81D9F">
      <w:pPr>
        <w:rPr>
          <w:lang w:val="en-US"/>
        </w:rPr>
      </w:pPr>
    </w:p>
    <w:p w14:paraId="380D305F" w14:textId="77777777" w:rsidR="00A81D9F" w:rsidRDefault="00A81D9F">
      <w:pPr>
        <w:rPr>
          <w:lang w:val="en-US"/>
        </w:rPr>
      </w:pPr>
    </w:p>
    <w:p w14:paraId="6D058393" w14:textId="77777777" w:rsidR="00A81D9F" w:rsidRDefault="00A81D9F">
      <w:pPr>
        <w:rPr>
          <w:lang w:val="en-US"/>
        </w:rPr>
      </w:pPr>
    </w:p>
    <w:p w14:paraId="0795A128" w14:textId="77777777" w:rsidR="00A81D9F" w:rsidRDefault="00A81D9F">
      <w:pPr>
        <w:rPr>
          <w:lang w:val="en-US"/>
        </w:rPr>
      </w:pPr>
    </w:p>
    <w:sectPr w:rsidR="00A81D9F">
      <w:pgSz w:w="11906" w:h="16838"/>
      <w:pgMar w:top="1440" w:right="1440" w:bottom="1440" w:left="1440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535D4"/>
    <w:multiLevelType w:val="hybridMultilevel"/>
    <w:tmpl w:val="8CA65DDE"/>
    <w:lvl w:ilvl="0" w:tplc="40F0970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5449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1D9F"/>
    <w:rsid w:val="000C248C"/>
    <w:rsid w:val="001316DA"/>
    <w:rsid w:val="001419C5"/>
    <w:rsid w:val="002244B4"/>
    <w:rsid w:val="002A17A2"/>
    <w:rsid w:val="004C7ECC"/>
    <w:rsid w:val="00561648"/>
    <w:rsid w:val="0058329F"/>
    <w:rsid w:val="00684263"/>
    <w:rsid w:val="007731CB"/>
    <w:rsid w:val="007842B1"/>
    <w:rsid w:val="007B6A64"/>
    <w:rsid w:val="00860B8F"/>
    <w:rsid w:val="00911844"/>
    <w:rsid w:val="00943AAD"/>
    <w:rsid w:val="00A81D9F"/>
    <w:rsid w:val="00BD43F4"/>
    <w:rsid w:val="00BE2456"/>
    <w:rsid w:val="00CF5A52"/>
    <w:rsid w:val="00D71010"/>
    <w:rsid w:val="00DF7FC2"/>
    <w:rsid w:val="00EC1129"/>
    <w:rsid w:val="00F23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A209C7"/>
  <w15:docId w15:val="{68C09525-D944-4620-B184-CBDB0F480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44B4"/>
    <w:pPr>
      <w:spacing w:after="160" w:line="259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B0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7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7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B07E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B07E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B07E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B07E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B07E8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B07E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B07E8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B07E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B07E8"/>
    <w:rPr>
      <w:rFonts w:eastAsiaTheme="majorEastAsia" w:cstheme="majorBidi"/>
      <w:color w:val="272727" w:themeColor="text1" w:themeTint="D8"/>
      <w:lang w:val="en-GB"/>
    </w:rPr>
  </w:style>
  <w:style w:type="character" w:customStyle="1" w:styleId="TitleChar">
    <w:name w:val="Title Char"/>
    <w:basedOn w:val="DefaultParagraphFont"/>
    <w:link w:val="Title"/>
    <w:uiPriority w:val="10"/>
    <w:qFormat/>
    <w:rsid w:val="008B07E8"/>
    <w:rPr>
      <w:rFonts w:asciiTheme="majorHAnsi" w:eastAsiaTheme="majorEastAsia" w:hAnsiTheme="majorHAnsi" w:cstheme="majorBidi"/>
      <w:spacing w:val="-10"/>
      <w:kern w:val="2"/>
      <w:sz w:val="56"/>
      <w:szCs w:val="56"/>
      <w:lang w:val="en-GB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B07E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character" w:customStyle="1" w:styleId="QuoteChar">
    <w:name w:val="Quote Char"/>
    <w:basedOn w:val="DefaultParagraphFont"/>
    <w:link w:val="Quote"/>
    <w:uiPriority w:val="29"/>
    <w:qFormat/>
    <w:rsid w:val="008B07E8"/>
    <w:rPr>
      <w:i/>
      <w:iCs/>
      <w:color w:val="404040" w:themeColor="text1" w:themeTint="BF"/>
      <w:lang w:val="en-GB"/>
    </w:rPr>
  </w:style>
  <w:style w:type="character" w:styleId="IntenseEmphasis">
    <w:name w:val="Intense Emphasis"/>
    <w:basedOn w:val="DefaultParagraphFont"/>
    <w:uiPriority w:val="21"/>
    <w:qFormat/>
    <w:rsid w:val="008B07E8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B07E8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B07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D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C50D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50D0F"/>
    <w:rPr>
      <w:color w:val="96607D" w:themeColor="followedHyperlink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B0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7E8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7E8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7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F200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316D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oaktrust.library.tamu.edu/server/api/core/bitstreams/7baa611a-3399-41b8-b3fc-70381131baca/content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homepages.math.uic.edu/~marker/stat473-s19/Cournot.pdf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59CF6-2B73-48BF-A686-E58937D3E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6</Pages>
  <Words>394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Marek Dytrt</dc:creator>
  <dc:description/>
  <cp:lastModifiedBy>Marek Dytrt</cp:lastModifiedBy>
  <cp:revision>20</cp:revision>
  <dcterms:created xsi:type="dcterms:W3CDTF">2026-05-06T17:00:00Z</dcterms:created>
  <dcterms:modified xsi:type="dcterms:W3CDTF">2026-05-30T23:03:00Z</dcterms:modified>
  <dc:language>en-US</dc:language>
</cp:coreProperties>
</file>