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Informative Analysis of the pH Chart</w:t>
      </w:r>
    </w:p>
    <w:p>
      <w:pPr>
        <w:pStyle w:val="Heading1"/>
      </w:pPr>
      <w:r>
        <w:t>1. Overview of the Chart</w:t>
      </w:r>
    </w:p>
    <w:p>
      <w:pPr>
        <w:spacing w:after="200"/>
      </w:pPr>
      <w:r>
        <w:t>The chart presents the body’s health states in relation to pH levels, ranging from 4.0 to 14.0. A pH of 7.0 is marked as neutral, with values below this being acidic and above this being alkaline. The chart includes emotional and physical symptoms, disease associations, and healing capabilities correlated with these levels.</w:t>
      </w:r>
    </w:p>
    <w:p>
      <w:pPr>
        <w:pStyle w:val="Heading1"/>
      </w:pPr>
      <w:r>
        <w:t>2. Acidic Zone (Acidosis – 4.0 to &lt;7.0)</w:t>
      </w:r>
    </w:p>
    <w:p>
      <w:pPr>
        <w:spacing w:after="200"/>
      </w:pPr>
      <w:r>
        <w:t>- Label: ACID/ACIDOSIS</w:t>
      </w:r>
    </w:p>
    <w:p>
      <w:pPr>
        <w:spacing w:after="200"/>
      </w:pPr>
      <w:r>
        <w:t>- 20% body function allocation (claimed)</w:t>
      </w:r>
    </w:p>
    <w:p>
      <w:pPr>
        <w:spacing w:after="200"/>
      </w:pPr>
      <w:r>
        <w:t>- 4.0–5.0 (Red): Emotional symptoms like fear, tiredness, stress, and anger</w:t>
      </w:r>
    </w:p>
    <w:p>
      <w:pPr>
        <w:spacing w:after="200"/>
      </w:pPr>
      <w:r>
        <w:t>- 5.0–6.0 (Orange): Susceptibility to bacteria, viruses, fungi, and parasites</w:t>
      </w:r>
    </w:p>
    <w:p>
      <w:pPr>
        <w:spacing w:after="200"/>
      </w:pPr>
      <w:r>
        <w:t>- 6.0–6.5 (Yellow): Associated with chronic illnesses like high blood pressure, diabetes, arthritis, and cancer</w:t>
      </w:r>
    </w:p>
    <w:p>
      <w:pPr>
        <w:spacing w:after="200"/>
      </w:pPr>
    </w:p>
    <w:p>
      <w:pPr>
        <w:spacing w:after="200"/>
      </w:pPr>
      <w:r>
        <w:t>Scientific View:</w:t>
      </w:r>
    </w:p>
    <w:p>
      <w:pPr>
        <w:spacing w:after="200"/>
      </w:pPr>
      <w:r>
        <w:t>Acidosis is a real condition when body fluids contain too much acid. Chronic inflammation and stress may lower local pH, though blood pH is tightly regulated between 7.35–7.45.</w:t>
      </w:r>
    </w:p>
    <w:p>
      <w:pPr>
        <w:pStyle w:val="Heading1"/>
      </w:pPr>
      <w:r>
        <w:t>3. Neutral Zone (6.5–7.5)</w:t>
      </w:r>
    </w:p>
    <w:p>
      <w:pPr>
        <w:spacing w:after="200"/>
      </w:pPr>
      <w:r>
        <w:t>- Label: NEUTRAL / BALANCE / BASE</w:t>
      </w:r>
    </w:p>
    <w:p>
      <w:pPr>
        <w:spacing w:after="200"/>
      </w:pPr>
      <w:r>
        <w:t>- Green Zone: Associated with health, joy, peace, calmness, and pain-free living</w:t>
      </w:r>
    </w:p>
    <w:p>
      <w:pPr>
        <w:spacing w:after="200"/>
      </w:pPr>
      <w:r>
        <w:t>- Claims: "Body heals itself 11x faster" in this range</w:t>
      </w:r>
    </w:p>
    <w:p>
      <w:pPr>
        <w:spacing w:after="200"/>
      </w:pPr>
    </w:p>
    <w:p>
      <w:pPr>
        <w:spacing w:after="200"/>
      </w:pPr>
      <w:r>
        <w:t>Scientific View:</w:t>
      </w:r>
    </w:p>
    <w:p>
      <w:pPr>
        <w:spacing w:after="200"/>
      </w:pPr>
      <w:r>
        <w:t>Blood pH in healthy individuals is slightly alkaline (7.35–7.45). The immune system and metabolic functions operate best in this range. Healing claims are anecdotal, but overall wellness correlates with pH balance.</w:t>
      </w:r>
    </w:p>
    <w:p>
      <w:pPr>
        <w:pStyle w:val="Heading1"/>
      </w:pPr>
      <w:r>
        <w:t>4. Alkaline Zone (Alkalosis – &gt;7.5 to 14.0)</w:t>
      </w:r>
    </w:p>
    <w:p>
      <w:pPr>
        <w:spacing w:after="200"/>
      </w:pPr>
      <w:r>
        <w:t>- Label: ALKALINE / ALKALOSIS</w:t>
      </w:r>
    </w:p>
    <w:p>
      <w:pPr>
        <w:spacing w:after="200"/>
      </w:pPr>
      <w:r>
        <w:t>- 80% body function allocation (claimed)</w:t>
      </w:r>
    </w:p>
    <w:p>
      <w:pPr>
        <w:spacing w:after="200"/>
      </w:pPr>
      <w:r>
        <w:t>- 7.5–8.5 (Light Blue): Symptoms like light-headedness, nausea, and confusion</w:t>
      </w:r>
    </w:p>
    <w:p>
      <w:pPr>
        <w:spacing w:after="200"/>
      </w:pPr>
      <w:r>
        <w:t>- 8.5–9.5 (Blue): Liver congestion and fatigue</w:t>
      </w:r>
    </w:p>
    <w:p>
      <w:pPr>
        <w:spacing w:after="200"/>
      </w:pPr>
      <w:r>
        <w:t>- 9.5+ (Dark Blue): Chronic diseases</w:t>
      </w:r>
    </w:p>
    <w:p>
      <w:pPr>
        <w:spacing w:after="200"/>
      </w:pPr>
    </w:p>
    <w:p>
      <w:pPr>
        <w:spacing w:after="200"/>
      </w:pPr>
      <w:r>
        <w:t>Scientific View:</w:t>
      </w:r>
    </w:p>
    <w:p>
      <w:pPr>
        <w:spacing w:after="200"/>
      </w:pPr>
      <w:r>
        <w:t>Excessive alkalinity (alkalosis) is uncommon but can result in symptoms like confusion, muscle twitching, and tremors. The human body resists significant shifts in blood pH.</w:t>
      </w:r>
    </w:p>
    <w:p>
      <w:pPr>
        <w:pStyle w:val="Heading1"/>
      </w:pPr>
      <w:r>
        <w:t>5. Claims and Concepts</w:t>
      </w:r>
    </w:p>
    <w:p>
      <w:pPr>
        <w:spacing w:after="200"/>
      </w:pPr>
      <w:r>
        <w:t>- pH is described as “Potential for Hydrogen = Energy”</w:t>
      </w:r>
    </w:p>
    <w:p>
      <w:pPr>
        <w:spacing w:after="200"/>
      </w:pPr>
      <w:r>
        <w:t>- Emotional states are linked to physical health outcomes</w:t>
      </w:r>
    </w:p>
    <w:p>
      <w:pPr>
        <w:spacing w:after="200"/>
      </w:pPr>
    </w:p>
    <w:p>
      <w:pPr>
        <w:spacing w:after="200"/>
      </w:pPr>
      <w:r>
        <w:t>Scientific View:</w:t>
      </w:r>
    </w:p>
    <w:p>
      <w:pPr>
        <w:spacing w:after="200"/>
      </w:pPr>
      <w:r>
        <w:t>Hydrogen ion concentration affects biological processes, including cellular respiration and energy production (ATP). Stress and emotions can influence hormones and immune response, but exact pH quantification based on mood is not clinically standard.</w:t>
      </w:r>
    </w:p>
    <w:p>
      <w:pPr>
        <w:pStyle w:val="Heading1"/>
      </w:pPr>
      <w:r>
        <w:t>6. Strengths of the Chart</w:t>
      </w:r>
    </w:p>
    <w:p>
      <w:pPr>
        <w:spacing w:after="200"/>
      </w:pPr>
      <w:r>
        <w:t>- Encourages a holistic view of health integrating emotional and physical states</w:t>
      </w:r>
    </w:p>
    <w:p>
      <w:pPr>
        <w:spacing w:after="200"/>
      </w:pPr>
      <w:r>
        <w:t>- Easy to understand and visually intuitive</w:t>
      </w:r>
    </w:p>
    <w:p>
      <w:pPr>
        <w:spacing w:after="200"/>
      </w:pPr>
      <w:r>
        <w:t>- Promotes awareness of diet, hydration, and mental health</w:t>
      </w:r>
    </w:p>
    <w:p>
      <w:pPr>
        <w:pStyle w:val="Heading1"/>
      </w:pPr>
      <w:r>
        <w:t>7. Limitations</w:t>
      </w:r>
    </w:p>
    <w:p>
      <w:pPr>
        <w:spacing w:after="200"/>
      </w:pPr>
      <w:r>
        <w:t>- Oversimplifies complex physiological mechanisms</w:t>
      </w:r>
    </w:p>
    <w:p>
      <w:pPr>
        <w:spacing w:after="200"/>
      </w:pPr>
      <w:r>
        <w:t>- Lacks peer-reviewed scientific backing for specific numerical claims</w:t>
      </w:r>
    </w:p>
    <w:p>
      <w:pPr>
        <w:spacing w:after="200"/>
      </w:pPr>
      <w:r>
        <w:t>- pH balance of blood is self-regulated and not easily changed by diet alone</w:t>
      </w:r>
    </w:p>
    <w:p>
      <w:pPr>
        <w:pStyle w:val="Heading1"/>
      </w:pPr>
      <w:r>
        <w:t>8. Conclusion</w:t>
      </w:r>
    </w:p>
    <w:p>
      <w:pPr>
        <w:spacing w:after="200"/>
      </w:pPr>
      <w:r>
        <w:t>This pH chart is a motivational health model that symbolizes the link between internal balance and wellness. While some associations have physiological grounding, others are metaphorical or unproven. It can be used as a supportive guide but not a substitute for clinical medical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