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400" w:line="34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2"/>
          <w:szCs w:val="22"/>
        </w:rPr>
        <w:t xml:space="preserve">第四届开放原子大赛 · 2026 开源行业解决方案创新赛</w:t>
      </w:r>
      <w:r>
        <w:br/>
      </w:r>
      <w:r>
        <w:rPr>
          <w:rFonts w:ascii="Times New Roman" w:eastAsia="SimSun" w:hAnsi="Times New Roman"/>
          <w:b w:val="false"/>
          <w:bCs w:val="false"/>
          <w:color w:val="000000"/>
          <w:sz w:val="22"/>
          <w:szCs w:val="22"/>
        </w:rPr>
        <w:t xml:space="preserve">赛道一：开源基础软件与解决方案</w:t>
      </w:r>
    </w:p>
    <w:p>
      <w:pPr>
        <w:spacing w:after="160"/>
      </w:pPr>
      <w:r>
        <w:rPr>
          <w:rFonts w:ascii="Arial" w:eastAsia="SimHei" w:hAnsi="Arial"/>
          <w:b/>
          <w:bCs/>
          <w:color w:val="000000"/>
          <w:sz w:val="60"/>
          <w:szCs w:val="60"/>
        </w:rPr>
        <w:t xml:space="preserve">Riffnel_memguard</w:t>
      </w:r>
    </w:p>
    <w:p>
      <w:pPr>
        <w:spacing w:after="80"/>
      </w:pPr>
      <w:r>
        <w:rPr>
          <w:rFonts w:ascii="Arial" w:eastAsia="SimHei" w:hAnsi="Arial"/>
          <w:color w:val="000000"/>
          <w:sz w:val="32"/>
          <w:szCs w:val="32"/>
        </w:rPr>
        <w:t xml:space="preserve">面向 AI 智能体的记忆错误调查与修正验证平台</w:t>
      </w:r>
    </w:p>
    <w:p>
      <w:pPr>
        <w:spacing w:after="1200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Memory error investigation and correction verification for AI agents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8000"/>
      </w:tblGrid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文档类型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作品介绍文档（草稿 v0.1）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文档日期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 年 10 月 20 日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代码仓库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https://github.com/ChakesWu/Riffnel_memguard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开源协议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演示视频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【待补：视频链接】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团队与联系方式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【待补：团队名称、成员、邮箱】</w:t>
            </w:r>
          </w:p>
        </w:tc>
      </w:tr>
    </w:tbl>
    <w:p>
      <w:pPr>
        <w:spacing w:after="100"/>
      </w:pPr>
    </w:p>
    <w:p>
      <w:pPr>
        <w:spacing w:after="120" w:before="200" w:line="34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8"/>
          <w:szCs w:val="18"/>
        </w:rPr>
        <w:t xml:space="preserve">本文所有性能数字均来自仓库中实际运行的基准与验证输出；示例数据全部为仿真，不对应任何真实机构、条款或个人；本项目不暗示任何机构的认可或背书。</w:t>
      </w:r>
    </w:p>
    <w:p>
      <w:r>
        <w:br w:type="page"/>
      </w:r>
    </w:p>
    <w:p>
      <w:pPr>
        <w:pBdr>
          <w:bottom w:val="single" w:color="000000" w:sz="12" w:space="1"/>
        </w:pBdr>
        <w:spacing w:after="240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1　项目概述</w:t>
          </w:r>
          <w:r>
            <w:tab/>
          </w:r>
          <w:r>
            <w:rPr>
              <w:rFonts w:ascii="Times New Roman" w:eastAsia="SimSun"/>
              <w:sz w:val="22"/>
            </w:rPr>
            <w:t>3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2　背景与痛点</w:t>
          </w:r>
          <w:r>
            <w:tab/>
          </w:r>
          <w:r>
            <w:rPr>
              <w:rFonts w:ascii="Times New Roman" w:eastAsia="SimSun"/>
              <w:sz w:val="22"/>
            </w:rPr>
            <w:t>3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3　解决方案</w:t>
          </w:r>
          <w:r>
            <w:tab/>
          </w:r>
          <w:r>
            <w:rPr>
              <w:rFonts w:ascii="Times New Roman" w:eastAsia="SimSun"/>
              <w:sz w:val="22"/>
            </w:rPr>
            <w:t>5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4　技术架构</w:t>
          </w:r>
          <w:r>
            <w:tab/>
          </w:r>
          <w:r>
            <w:rPr>
              <w:rFonts w:ascii="Times New Roman" w:eastAsia="SimSun"/>
              <w:sz w:val="22"/>
            </w:rPr>
            <w:t>6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5　关键技术与实现要点</w:t>
          </w:r>
          <w:r>
            <w:tab/>
          </w:r>
          <w:r>
            <w:rPr>
              <w:rFonts w:ascii="Times New Roman" w:eastAsia="SimSun"/>
              <w:sz w:val="22"/>
            </w:rPr>
            <w:t>7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6　创新点</w:t>
          </w:r>
          <w:r>
            <w:tab/>
          </w:r>
          <w:r>
            <w:rPr>
              <w:rFonts w:ascii="Times New Roman" w:eastAsia="SimSun"/>
              <w:sz w:val="22"/>
            </w:rPr>
            <w:t>8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7　竞品分析</w:t>
          </w:r>
          <w:r>
            <w:tab/>
          </w:r>
          <w:r>
            <w:rPr>
              <w:rFonts w:ascii="Times New Roman" w:eastAsia="SimSun"/>
              <w:sz w:val="22"/>
            </w:rPr>
            <w:t>8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8　应用场景</w:t>
          </w:r>
          <w:r>
            <w:tab/>
          </w:r>
          <w:r>
            <w:rPr>
              <w:rFonts w:ascii="Times New Roman" w:eastAsia="SimSun"/>
              <w:sz w:val="22"/>
            </w:rPr>
            <w:t>9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9　验证与数据</w:t>
          </w:r>
          <w:r>
            <w:tab/>
          </w:r>
          <w:r>
            <w:rPr>
              <w:rFonts w:ascii="Times New Roman" w:eastAsia="SimSun"/>
              <w:sz w:val="22"/>
            </w:rPr>
            <w:t>10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10　开源与治理</w:t>
          </w:r>
          <w:r>
            <w:tab/>
          </w:r>
          <w:r>
            <w:rPr>
              <w:rFonts w:ascii="Times New Roman" w:eastAsia="SimSun"/>
              <w:sz w:val="22"/>
            </w:rPr>
            <w:t>12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11　商业模式与长期规划</w:t>
          </w:r>
          <w:r>
            <w:tab/>
          </w:r>
          <w:r>
            <w:rPr>
              <w:rFonts w:ascii="Times New Roman" w:eastAsia="SimSun"/>
              <w:sz w:val="22"/>
            </w:rPr>
            <w:t>12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12　团队与资源</w:t>
          </w:r>
          <w:r>
            <w:tab/>
          </w:r>
          <w:r>
            <w:rPr>
              <w:rFonts w:ascii="Times New Roman" w:eastAsia="SimSun"/>
              <w:sz w:val="22"/>
            </w:rPr>
            <w:t>13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13　风险与对策</w:t>
          </w:r>
          <w:r>
            <w:tab/>
          </w:r>
          <w:r>
            <w:rPr>
              <w:rFonts w:ascii="Times New Roman" w:eastAsia="SimSun"/>
              <w:sz w:val="22"/>
            </w:rPr>
            <w:t>13</w:t>
          </w:r>
        </w:p>
        <w:p>
          <w:pPr>
            <w:tabs>
              <w:tab w:val="right" w:leader="dot" w:pos="9638"/>
            </w:tabs>
            <w:spacing w:after="120"/>
          </w:pPr>
          <w:r>
            <w:rPr>
              <w:rFonts w:ascii="Times New Roman" w:eastAsia="SimSun"/>
              <w:sz w:val="22"/>
            </w:rPr>
            <w:t xml:space="preserve">附录</w:t>
          </w:r>
          <w:r>
            <w:tab/>
          </w:r>
          <w:r>
            <w:rPr>
              <w:rFonts w:ascii="Times New Roman" w:eastAsia="SimSun"/>
              <w:sz w:val="22"/>
            </w:rPr>
            <w:t>14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　项目概述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一句话定位：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Riffnel_memguard 不存储记忆。它接在现有智能体记忆库（Mem0 等，或自研存储）之上，在智能体答错时查出是哪条记忆导致、为什么错；生成可审批、可回滚的修正方案；再用可重现的测试验证「错误已消失、没有引入新错误」，并输出带校验链的证据报告。可以理解为记忆的「事故调查 + 修正验收」层。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8000"/>
      </w:tblGrid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要解决的问题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智能体的长期记忆会出错，并且错误跨会话持续影响回答：权威来源（制度、产品条款）更新后记忆仍是旧版本；删除请求只删了原始记录、摘要里仍有残留；记忆被写入恶意指令等。现有项目多解决「怎么存、怎么取、怎么防写入」，出事之后「如何定位责任记忆、受控修正、并证明修正有效」仍缺少完整流程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我们做了什么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溯源链接（记忆 → 条款版本）、事故调查与六类错误归因（M1–M6）、非破坏性修正（预演、审批、应用、回滚）、验证（重放、回归、残留探测）、证据报告、记忆体检与来源更新后的重新验证；提供命令行、Web 界面与 Python 接口。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v0.1 预览，已可运行：约 2500 行 Python 核心代码，77 项自动化测试，持续集成（Python 3.10、3.12、容器镜像）通过。适配器：JSON、SQLite、Mem0、Letta；另可导入 memwall 扫描结果。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验证情况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仿真基准 74 个用例；并在真实堆栈上验证（Mem0 + 本地向量库 + Pydantic AI 智能体 + DeepSeek 语言模型 + 真实中文嵌入模型）：条款过期场景在修复回归检查方式后 10 次全部通过（修复前为 6/10，过程见第 9 节），删除残留场景 5 次全部通过。样本小、数据为仿真，详见第 9 节及其限制。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一个真实发现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在 Mem0 开源版 2.2.1 上实测：用它自带的 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 删除一条记忆后，被删文字的完整内容仍保留在其历史库（history.db）中。本项目把这类残留纳入探测并清除。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开源与合规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Apache-2.0；包含贡献指南、行为准则、治理、安全政策、路线图、更新日志与第三方许可证清单；默认离线运行、无遥测。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与同类项目的关系</w:t>
            </w:r>
          </w:p>
        </w:tc>
        <w:tc>
          <w:tcPr>
            <w:tcW w:type="dxa" w:w="800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溯源、审计、来源漂移检测、回滚、残留检查，现有开源项目各自已有一部分（第 7 节逐项核实）。本项目的差异是把它们组合为面向事故的「调查、修正、验证」流程，并以带有效期的条款版本为基准；这是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组合创新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，不是单项技术的首创。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2　背景与痛点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2.1　智能体记忆成为新的故障来源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带长期记忆的智能体（客服、助手、业务流程智能体）把对话中的事实、摘要、偏好写入记忆库，之后跨会话取用。记忆一旦出错，错误会反复出现，且不会像一次提示词错误那样「重启即消失」。常见的错误来源有六类：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权威来源更新后，记忆里仍是旧版本（过期）；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同一事项存在互相矛盾的多条记忆（冲突）；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属于 A 用户、A 产品、A 地区的记忆被用在 B 身上（串用）；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没有来源依据的内容被写进记忆，例如模型自行概括或幻觉（无来源写入）；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用户要求删除的个人信息，原始记录删了，摘要、向量或历史库里仍有残留（应删未删）；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被注入的恶意内容写进记忆（投毒）。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2.2　两个典型事故（本项目的演示场景，数据为仿真）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场景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经过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过期（M1）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某银行信用卡「金卡免年费」条件由每年刷满 3 笔改为 6 笔（2026-07-01 生效）。智能体仍从旧记忆取值，对客户答「3 笔」。需要查出是哪条记忆、是否还有依赖它的摘要、改什么、改完如何证明。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应删未删（M5）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客户要求删除手机号。原始记录已删除，但一条回访摘要里仍写着号码，智能体被问到时照样说出。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2.3　一个真实框架里的残留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我们在 Mem0 开源版 2.2.1 上实测：</w:t>
      </w:r>
      <w:r>
        <w:rPr>
          <w:rFonts w:ascii="Consolas" w:eastAsia="SimSun" w:hAnsi="Consolas"/>
          <w:b w:val="false"/>
          <w:bCs w:val="false"/>
          <w:color w:val="000000"/>
          <w:sz w:val="19"/>
          <w:szCs w:val="19"/>
        </w:rPr>
        <w:t xml:space="preserve">Memory.delete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 只删除活动记忆，被删文字的完整内容（新增、更新、删除三类记录）仍保留在它的 SQLite 历史库中。也就是说，即便「调用了删除接口并返回成功」，数据仍可能留在同一套框架的另一张表里。在 Letta 0.16.7 上我们看到另一种情形：删除单条归档记忆是硬删除（整库传储中找不到文本），但删除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智能体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并不会删除它的归档和归档记忆，文本仍留在数据库里。这类残留需要被主动探测，而不能默认删除成功。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2.4　行业与合规背景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个人信息删除。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《中华人民共和国个人信息保护法》第四十七条规定了个人信息处理者应当主动删除个人信息的情形，以及个人请求删除的权利；同时规定了例外（如法定保存期限未届满、删除在技术上难以实现时，应停止存储和必要安全保护以外的处理）。本文据二手资料引用，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未逐项核对正式法律文本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，引用前应以全国人大或国家法律法规数据库的正式文本为准。来源见附录 B。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记忆与上下文投毒。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OWASP 发布的「智能体应用十大风险（2026）」把「记忆与上下文投毒」列为 ASI06。本文据二手资料引用，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未直接核对 OWASP 原文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2.5　现有方案的缺口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现有开源项目已分别覆盖：记忆的存取与去重（如 Mem0）、写入前扫描与隔离（如 memwall）、溯源与审计日志（如 typed-recall、memory-blackbox）、来源漂移检测（如 agentmem、mneme）、删除证明与隔离探测（如 Ferryte，源码可见但非 OSI 开源）。缺口在于：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出事之后，以权威来源的版本和有效期为基准，系统化地归因、受控修正、批量回归并出具可审计的证据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，且能在离线、可复现、可开源自部署的条件下完成。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3　解决方案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3.1　核心思路：调查 → 修正 → 验证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514475"/>
            <wp:effectExtent t="0" r="0" b="0" l="0"/>
            <wp:docPr id="1" name="图 1　闭环流程" descr="图 1　闭环流程" title="图 1　闭环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color w:val="000000"/>
          <w:sz w:val="19"/>
          <w:szCs w:val="19"/>
        </w:rPr>
        <w:t xml:space="preserve">图 1　闭环流程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3.2　六类记忆错误与默认修正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542"/>
        <w:gridCol w:w="4433"/>
        <w:gridCol w:w="2892"/>
      </w:tblGrid>
      <w:tr>
        <w:trPr>
          <w:cantSplit/>
          <w:tblHeader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代码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名称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判定信号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默认修正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过期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记忆对应的条款版本在事故发生时已失效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停用旧记忆，按现行版本新增，清理派生摘要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冲突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同一主题、同一作用域有多条有效记忆且取值不同，落败者不是被取代的旧版本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来源能裁定则停用落败者；裁定不了则隔离待人工复核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串用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回答依据的记忆所属作用域与事故作用域不符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把记忆改回正确作用域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无来源写入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记忆陈述规则类事实，取值却对应不到任何条款版本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隔离，交人工复核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应删未删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已受理删除请求，但原始记录、摘要或历史库中仍能找到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删除并清理派生与历史残留，再探测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M6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投毒</w:t>
            </w:r>
          </w:p>
        </w:tc>
        <w:tc>
          <w:tcPr>
            <w:tcW w:type="dxa" w:w="44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含指令性内容（仅基础启发式），或由外部扫描工具标记</w:t>
            </w:r>
          </w:p>
        </w:tc>
        <w:tc>
          <w:tcPr>
            <w:tcW w:type="dxa" w:w="289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隔离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多类同时命中时，按「越具体、越可确定越优先」的顺序判定：M5 → M3 → M1 → M2 → M4 → M6。归因的前提是回答中的错误主张能与某条被取用的记忆对上；对不上时，系统给出「无法归因」，说明问题不在记忆层，应转向提示词或模型层处理。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3.3　设计原则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原则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非侵入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通过适配器接入现有记忆库，只需在检索处记录取用了哪些记忆。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证据优先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每个结论都附记忆原文、条款原文、版本、时间与校验值。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非破坏性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默认「停用并新增」，保留历史；只有删除请求才物理删除，且审计日志只记录对象 ID 与哈希，不记录被删内容。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人在回路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修正方案先预演再审批，审批人写入审计链；未审批不能应用。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离线、确定性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默认不联网、无遥测；规则加字符 n-gram 检索；语言模型与真实嵌入器是可选项。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可重现</w:t>
            </w:r>
          </w:p>
        </w:tc>
        <w:tc>
          <w:tcPr>
            <w:tcW w:type="dxa" w:w="7904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修正前后快照校验值、参数、生效日期写入报告。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4　技术架构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4.1　分层结构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图 2　分层架构" descr="图 2　分层架构" title="图 2　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color w:val="000000"/>
          <w:sz w:val="19"/>
          <w:szCs w:val="19"/>
        </w:rPr>
        <w:t xml:space="preserve">图 2　分层架构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4.2　模块与数据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模块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溯源链接（Linker）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把记忆连到它依赖的条款版本：显式标注（置信度 1.0）、主题键比对（0.9）、语义相似度（取得分）。取值对不上任何版本的记忆列为 M4 候选。并提供影响分析：条款版本 → 记忆 → 派生记忆 → 测试题。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事故调查（Investigator）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从回答中抽取主张（数字加单位，支持阿拉伯数字与中文数字），按事故发生时间找出当时有效的条款版本，在被取用的记忆里找出取值相同者，按判定顺序归类并附证据。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修正（Corrector）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按类别生成动作（停用、新增、改作用域、删除、清理派生、隔离），支持预演、审批、应用、回滚；每步写入审计链。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验证（Verifier）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重放原事故；沿溯源图选出相关测试题批量回归，并检查「修正前通过的题仍通过」；删除请求做残留探测。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残留探测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精确（字符串）、变形（全角、空格、连字符、中文数字、邮箱拼写混淆）、行为（让智能体回答探测问题）三层为硬性关卡；语义层只提示「待人工复核」。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只追加；每条事件带前一条的 SHA-256 哈希，篡改可被检出；只记录对象 ID 与哈希，不记录被删内容。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适配器</w:t>
            </w:r>
          </w:p>
        </w:tc>
        <w:tc>
          <w:tcPr>
            <w:tcW w:type="dxa" w:w="77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统一接口：列出、读取、检索、新增、停用、隔离、恢复、删除、改作用域、快照；可选 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7"/>
                <w:szCs w:val="17"/>
              </w:rPr>
              <w:t xml:space="preserve">traces()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 暴露存储在活动记忆之外的残留（如 Mem0 历史行）。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4.3　技术栈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Python 3.10 及以上；pydantic（数据模型）、Typer 与 Rich（命令行）、scikit-learn（字符 n-gram TF-IDF 检索）、SQLite（审计日志与参考存储）、Streamlit（界面，可选）、pytest（测试）。可选组件：Mem0（Apache-2.0）、Pydantic AI（MIT）、fastembed（Apache-2.0）及 BAAI/bge-small-zh-v1.5 嵌入模型（Hugging Face 模型页标注 MIT）。第三方依赖的许可证已核实至直接依赖，传递依赖尚未逐项核实（见仓库 THIRD_PARTY_LICENSES.md）。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4.4　部署方式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三种方式均无需联网、无需密钥即可运行演示：（1）</w:t>
      </w:r>
      <w:r>
        <w:rPr>
          <w:rFonts w:ascii="Consolas" w:eastAsia="SimSun" w:hAnsi="Consolas"/>
          <w:b w:val="false"/>
          <w:bCs w:val="false"/>
          <w:color w:val="000000"/>
          <w:sz w:val="19"/>
          <w:szCs w:val="19"/>
        </w:rPr>
        <w:t xml:space="preserve">pip install -e ".[dev]"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 后使用命令行；（2）</w:t>
      </w:r>
      <w:r>
        <w:rPr>
          <w:rFonts w:ascii="Consolas" w:eastAsia="SimSun" w:hAnsi="Consolas"/>
          <w:b w:val="false"/>
          <w:bCs w:val="false"/>
          <w:color w:val="000000"/>
          <w:sz w:val="19"/>
          <w:szCs w:val="19"/>
        </w:rPr>
        <w:t xml:space="preserve">docker compose up --build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 启动 Web 界面（持续集成中已构建镜像并在容器内运行两个演示）；（3）作为 Python 库调用 service 模块。接入真实模型与嵌入器通过环境变量配置，不改代码。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5　关键技术与实现要点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5.1　以条款版本和有效期为基准的归因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条款（如「金卡免年费条件」）带有多个版本，每个版本有取值与有效期区间。事故调查按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事故发生的时间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而不是「今天」判断当时的有效值，因此同一条旧记忆在 2026-05 的事故中是正确的，在 2026-08 的事故中是过期的（基准集中的「历史有效」用例专门检验这一点）。来源更新后，无需等事故，系统沿溯源链接找出仍依赖旧版本的有效记忆并生成修正方案。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5.2　非破坏性修正与审批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过期记忆被「停用」而不是删除，并新增现行版本、保留取代关系；派生摘要一并清理。方案先以预演（diff）展示将发生的变更；只有审批后才能应用；停用、隔离、新增、改作用域均可回滚，删除不可回滚且会明确提示。已有一条符合来源的记忆时不重复新增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5.3　删除验证与历史库残留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删除请求的验证不信任「删除接口返回成功」。探测同时检查活动记忆、派生摘要、存储自带的历史行（trace），并让智能体回答探测问题以检查行为层。验证中另用不依赖本项目探测器的方式直接扫描数据目录原始字节，作为独立旁证。语义层在基准中误报较多（见第 9 节），因此只作人工复核提示。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5.4　与真实系统接入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Mem0 适配器：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读写 Mem0 记忆，修正状态存放在其元数据中；Mem0 默认向外发送匿名遥测，本项目在自带的构造函数中强制关闭。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Letta 适配器：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把 Letta 智能体的归档记忆当作记忆库。Letta 的归档记忆不能修改，所以字段存放在标签中，停用或改作用域通过「先写新条目、再删旧条目」完成，逻辑 id 不变；列出使用游标分页。在本机 Letta 0.16.7 上两个演示场景各跑通一次，6 项集成测试通过，并用 pg_dump 独立检查数据库。测试环境不是受支持的部署方式（需还原发布当日依赖、PostgreSQL，且需手动建表），持续集成中没有 Letta 服务端，相关测试被跳过。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SQLite 适配器：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可映射已有表的列名，校验表名防注入；没有状态列时无法停用，会明确报错。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企业客服智能体示例：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基于 Pydantic AI，固定策略（必须先调用检索工具、只依据返回内容回答、没有结果就拒答），记录每次检索，并生成事故。模型由环境变量选择，离线时使用确定性替身（不是语言模型）。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任意智能体接入（</w:t>
      </w:r>
      <w:r>
        <w:rPr>
          <w:rFonts w:ascii="Consolas" w:eastAsia="SimSun" w:hAnsi="Consolas"/>
          <w:b/>
          <w:bCs/>
          <w:color w:val="000000"/>
          <w:sz w:val="19"/>
          <w:szCs w:val="19"/>
        </w:rPr>
        <w:t xml:space="preserve">--agent-cmd</w:t>
      </w: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）：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外部智能体只需从标准输入读一行 JSON、向标准输出写一行 JSON（回答与取用的记忆 id），即可被调查、重放与回归，与语言无关；已用 Node.js 写的智能体完整跑通。命令不经过 shell 执行，但以本机权限运行，属受信任配置。Web 界面也可使用，但默认关闭（网页执行命令等于开放远程执行），需在本机可信环境显式启用。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memwall 导入：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把 memwall 扫描报告导入为 M6 发现，并导出记忆供其扫描。导入器按 memwall 0.6.1 的实际输出编写。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6　创新点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40"/>
              <w:jc w:val="both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先说明边界：本项目的各个组成部分，现有开源项目大多已有某种形式的实现。我们声称的创新是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组合与流程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，而不是任何单项技术的首创。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120"/>
        <w:gridCol w:w="4529"/>
        <w:gridCol w:w="2508"/>
      </w:tblGrid>
      <w:tr>
        <w:trPr>
          <w:cantSplit/>
          <w:tblHeader/>
        </w:trPr>
        <w:tc>
          <w:tcPr>
            <w:tcW w:type="dxa" w:w="481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序</w:t>
            </w:r>
          </w:p>
        </w:tc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创新点</w:t>
            </w:r>
          </w:p>
        </w:tc>
        <w:tc>
          <w:tcPr>
            <w:tcW w:type="dxa" w:w="452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内容</w:t>
            </w:r>
          </w:p>
        </w:tc>
        <w:tc>
          <w:tcPr>
            <w:tcW w:type="dxa" w:w="2508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与现有项目的关系</w:t>
            </w:r>
          </w:p>
        </w:tc>
      </w:tr>
      <w:tr>
        <w:trPr>
          <w:cantSplit/>
          <w:tblHeader w:val="false"/>
        </w:trPr>
        <w:tc>
          <w:tcPr>
            <w:tcW w:type="dxa" w:w="48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条款版本与有效期作为基准</w:t>
            </w:r>
          </w:p>
        </w:tc>
        <w:tc>
          <w:tcPr>
            <w:tcW w:type="dxa" w:w="452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按事故发生时间判定当时有效的条款版本与作用域，据此归因；来源更新触发影响分析与重新验证。</w:t>
            </w:r>
          </w:p>
        </w:tc>
        <w:tc>
          <w:tcPr>
            <w:tcW w:type="dxa" w:w="250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agentmem、mneme、MemGuard（ac12644）有来源变化检测，但页面未写带有效期的版本判定。</w:t>
            </w:r>
          </w:p>
        </w:tc>
      </w:tr>
      <w:tr>
        <w:trPr>
          <w:cantSplit/>
          <w:tblHeader w:val="false"/>
        </w:trPr>
        <w:tc>
          <w:tcPr>
            <w:tcW w:type="dxa" w:w="48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面向事故的完整流程</w:t>
            </w:r>
          </w:p>
        </w:tc>
        <w:tc>
          <w:tcPr>
            <w:tcW w:type="dxa" w:w="452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六类根因分类；带审批和回滚的非破坏性修正；沿溯源图批量回归，并检查「修正前通过的题仍通过」。</w:t>
            </w:r>
          </w:p>
        </w:tc>
        <w:tc>
          <w:tcPr>
            <w:tcW w:type="dxa" w:w="250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memory-blackbox 已有追溯、回滚与重跑；Ferryte 有 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7"/>
                <w:szCs w:val="17"/>
              </w:rPr>
              <w:t xml:space="preserve">why --replay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。审批流程与批量回归是本项目的组合点。</w:t>
            </w:r>
          </w:p>
        </w:tc>
      </w:tr>
      <w:tr>
        <w:trPr>
          <w:cantSplit/>
          <w:tblHeader w:val="false"/>
        </w:trPr>
        <w:tc>
          <w:tcPr>
            <w:tcW w:type="dxa" w:w="48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面向历史库残留的删除验证</w:t>
            </w:r>
          </w:p>
        </w:tc>
        <w:tc>
          <w:tcPr>
            <w:tcW w:type="dxa" w:w="452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探测范围含派生摘要与存储自带历史行；行为层让智能体回答探测问题；独立字节扫描作旁证；语义层降为提示。</w:t>
            </w:r>
          </w:p>
        </w:tc>
        <w:tc>
          <w:tcPr>
            <w:tcW w:type="dxa" w:w="250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memwall、inspeximus、Ferryte 都有残留或删除检查。差异在于覆盖历史行与行为层的组合。</w:t>
            </w:r>
          </w:p>
        </w:tc>
      </w:tr>
      <w:tr>
        <w:trPr>
          <w:cantSplit/>
          <w:tblHeader w:val="false"/>
        </w:trPr>
        <w:tc>
          <w:tcPr>
            <w:tcW w:type="dxa" w:w="48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真实堆栈上的可复现验证</w:t>
            </w:r>
          </w:p>
        </w:tc>
        <w:tc>
          <w:tcPr>
            <w:tcW w:type="dxa" w:w="452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离线、确定性的默认模式；同一套流程在 Mem0、本地向量库、真实语言模型与真实嵌入模型上跑通，并记录失败与修复过程。</w:t>
            </w:r>
          </w:p>
        </w:tc>
        <w:tc>
          <w:tcPr>
            <w:tcW w:type="dxa" w:w="250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在真实模型验证中，我们发现并修复了仿真无法暴露的缺陷：回归检查用死板的子字串比对，而真实模型会把「6笔」写成「6 笔」或「**6 笔**」，导致第一批 10 次运行中回归仅通过 6 次；修复比对方式后重新测量为 10 次全部通过（第 9 节）。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7　竞品分析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核实日期 2026-10-20，方法是访问各项目页面，只记录页面写明的内容；页面未写的记为「页面未提及」，不代表该项目没有此能力。各项目链接与完整记录见仓库 docs/COMPETITORS.md。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060"/>
        <w:gridCol w:w="4915"/>
        <w:gridCol w:w="2411"/>
      </w:tblGrid>
      <w:tr>
        <w:trPr>
          <w:cantSplit/>
          <w:tblHeader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项目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许可证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页面所述能力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页面未提及 / 备注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Mem0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记忆层；开源版提供读取、更新、删除、历史等接口；新算法为只新增的抽取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冲突处理与来源链接未见说明。本项目在其 2.2.1 版上实测历史库残留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Letta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有状态智能体平台，记忆持久化；归档记忆可新增、列出、搜索、删除（不可修改）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README 未写记忆调试功能。本项目已实现归档记忆适配器并在本机 0.16.7 上测试；观察到删除智能体不删除其归档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memwall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MIT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扫描记忆（规则 MW001–MW016）、MCP 写入网关与隔离、追加式审计、按字面标识符的残留检查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自述无法证明改写或语义层面的删除；未见修正后重放与回归。本项目与其互补并可导入其结果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typed-recall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类型化边图谱、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trace(answer)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溯源、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forget(node_id)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精准遗忘、追加式日志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遗忘是否真的清除的验证方法页面未提及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Aegis Memory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不可变事件日志、旧记忆弃用但可查、HMAC 签名的来源记录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删除与擦除页面未提及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memory-blackbox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追加式账本、根因追溯、回滚（只追加不删除）、回滚后重跑有害动作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自述早期开发，接口未稳定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MemGuard（ac12644）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按来源 URL 重新抓取比对、信任分数、低分自动隔离、审计链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同名项目，因此本项目改名为 Riffnel_memguard；页面显示 3 stars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Ferryte</w:t>
            </w:r>
          </w:p>
        </w:tc>
        <w:tc>
          <w:tcPr>
            <w:tcW w:type="dxa" w:w="106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BSL 1.1（源码可见，非 OSI 开源）</w:t>
            </w:r>
          </w:p>
        </w:tc>
        <w:tc>
          <w:tcPr>
            <w:tcW w:type="dxa" w:w="491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自动挂接 Mem0、Chroma、Qdrant、pgvector；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why --replay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；隔离探测；带 Ed25519 签名的删除证明；血缘图；GitHub Action</w:t>
            </w:r>
          </w:p>
        </w:tc>
        <w:tc>
          <w:tcPr>
            <w:tcW w:type="dxa" w:w="241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自述 Pre-launch；未见修正方案审批与回滚、条款有效期版本、批量回归（页面未提及）。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它在接入真实系统和删除证明上比本项目更完整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结论：</w:t>
      </w: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最接近的是 Ferryte 与 memory-blackbox。本项目的定位不是取代它们，而是在「条款版本为基准、带审批与回滚的修正、批量回归、离线确定性、Apache-2.0 开源」这一组合上提供另一种选择；在接入真实系统的广度上，本项目目前明显落后于 Ferryte。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8　应用场景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8.1　场景一：产品条款更新后的智能体记忆过期（仿真）</w:t>
      </w:r>
    </w:p>
    <w:p>
      <w:pPr>
        <w:pStyle w:val="ListParagraph"/>
        <w:numPr>
          <w:ilvl w:val="0"/>
          <w:numId w:val="3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事故：智能体回答「金卡免年费需要每年刷满 3 笔」，而现行条款（2026-07-01 起）是 6 笔；</w:t>
      </w:r>
    </w:p>
    <w:p>
      <w:pPr>
        <w:pStyle w:val="ListParagraph"/>
        <w:numPr>
          <w:ilvl w:val="0"/>
          <w:numId w:val="3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调查：定位责任记忆（M1），同时发现一条依赖它的旧摘要，置信度来自溯源链接；</w:t>
      </w:r>
    </w:p>
    <w:p>
      <w:pPr>
        <w:pStyle w:val="ListParagraph"/>
        <w:numPr>
          <w:ilvl w:val="0"/>
          <w:numId w:val="3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修正：预演展示「停用两条旧记忆、新增一条现行版本」；经审批后应用；</w:t>
      </w:r>
    </w:p>
    <w:p>
      <w:pPr>
        <w:pStyle w:val="ListParagraph"/>
        <w:numPr>
          <w:ilvl w:val="0"/>
          <w:numId w:val="3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验证：重放原问题得到 6 笔；批量回归其他题没有退化；审计链完整；</w:t>
      </w:r>
    </w:p>
    <w:p>
      <w:pPr>
        <w:pStyle w:val="ListParagraph"/>
        <w:numPr>
          <w:ilvl w:val="0"/>
          <w:numId w:val="3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输出：含记忆原文、条款原文、版本、修正前后快照校验值的证据报告。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8.2　场景二：删除请求后的残留（仿真，真实记忆库）</w:t>
      </w:r>
    </w:p>
    <w:p>
      <w:pPr>
        <w:pStyle w:val="ListParagraph"/>
        <w:numPr>
          <w:ilvl w:val="0"/>
          <w:numId w:val="4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用 Mem0 自带的删除接口删除原始手机号记录；</w:t>
      </w:r>
    </w:p>
    <w:p>
      <w:pPr>
        <w:pStyle w:val="ListParagraph"/>
        <w:numPr>
          <w:ilvl w:val="0"/>
          <w:numId w:val="4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探测：精确层在历史行中找到号码，变形层在「138 0000 0000」的摘要中找到，行为层发现智能体被问到时说出了号码；</w:t>
      </w:r>
    </w:p>
    <w:p>
      <w:pPr>
        <w:pStyle w:val="ListParagraph"/>
        <w:numPr>
          <w:ilvl w:val="0"/>
          <w:numId w:val="4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修正：删除摘要，并清除历史行后压缩数据库文件；</w:t>
      </w:r>
    </w:p>
    <w:p>
      <w:pPr>
        <w:pStyle w:val="ListParagraph"/>
        <w:numPr>
          <w:ilvl w:val="0"/>
          <w:numId w:val="4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验证：探测通过，智能体不再说出；另用独立的原始字节扫描确认数据目录中不再含目标。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8.3　可延伸的使用方式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方式</w:t>
            </w:r>
          </w:p>
        </w:tc>
        <w:tc>
          <w:tcPr>
            <w:tcW w:type="dxa" w:w="7325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上线前验收</w:t>
            </w:r>
          </w:p>
        </w:tc>
        <w:tc>
          <w:tcPr>
            <w:tcW w:type="dxa" w:w="732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在持续集成中运行体检与回归，作为智能体记忆变更的放行依据。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来源更新后巡检</w:t>
            </w:r>
          </w:p>
        </w:tc>
        <w:tc>
          <w:tcPr>
            <w:tcW w:type="dxa" w:w="732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制度或条款发布新版本后运行体检，找出仍依赖旧版本的记忆。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个人信息删除核验</w:t>
            </w:r>
          </w:p>
        </w:tc>
        <w:tc>
          <w:tcPr>
            <w:tcW w:type="dxa" w:w="732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对删除请求做多层探测并保留带校验的证据，不记录被删内容。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事故复盘</w:t>
            </w:r>
          </w:p>
        </w:tc>
        <w:tc>
          <w:tcPr>
            <w:tcW w:type="dxa" w:w="732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从一次错误回答出发，得到责任记忆、证据与可审批的修正方案。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19"/>
          <w:szCs w:val="19"/>
        </w:rPr>
        <w:t xml:space="preserve">以上均为使用方式的设想；本项目尚未在任何真实企业系统中部署，也没有真实客户。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9　验证与数据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40"/>
              <w:jc w:val="both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读数前提：基准用例由项目维护者自行设计，事故回答由有问题的记忆脚本化生成；真实模型验证样本很小。这些数字说明流程在这些情形下能走通，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不代表真实环境的准确率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。所有数字由仓库中的命令与记录文件产生。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9.1　仿真基准（74 个用例，命令：riffnel-memguard benchmark）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7"/>
        <w:gridCol w:w="2121"/>
      </w:tblGrid>
      <w:tr>
        <w:trPr>
          <w:cantSplit/>
          <w:tblHeader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指标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归因：责任记忆被找到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40/40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分类：类别完全正确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40/40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误报：无错用例（含无法归因）未产生发现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10/10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溯源：过期记忆被链接到正确的旧版本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23/23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修正后重放通过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40/40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回归无退化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40/40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删除探测：有残留的常规用例被硬性关卡探测到、准确定位、修正后清空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各 10/10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删除探测：无残留用例被硬性关卡误判（含相差一位的近似号码）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12/12 无误报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困难用例（中文数字、邮箱拼写混淆）被探测并定位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2/2</w:t>
            </w:r>
          </w:p>
        </w:tc>
      </w:tr>
      <w:tr>
        <w:trPr>
          <w:cantSplit/>
          <w:tblHeader w:val="false"/>
        </w:trPr>
        <w:tc>
          <w:tcPr>
            <w:tcW w:type="dxa" w:w="751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语义层（仅提示）命中有残留用例 / 误报无残留用例</w:t>
            </w:r>
          </w:p>
        </w:tc>
        <w:tc>
          <w:tcPr>
            <w:tcW w:type="dxa" w:w="2121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3/12 / 6/12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事故类的 100% 是在设计好的用例上取得的，不应被解读为准确率。语义层的表现（对无残留用例提示 6/12，对有残留用例仅提示 3/12）是我们把它降为「待人工复核」提示的依据；用例重新生成前同一份探测代码曾得到不同的误报数，说明该层对数据敏感。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9.2　真实堆栈验证（2026-10-20）</w:t>
      </w: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记忆库为 Mem0 2.2.1 加本地 Qdrant；智能体为 Pydantic AI；语言模型为 DeepSeek deepseek-chat；嵌入模型为 BAAI/bge-small-zh-v1.5（经 Mem0 的 fastembed 嵌入器）。每次运行使用全新的记忆库目录。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批次与场景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条款过期，10 次，离线哈希嵌入，修复前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事故重现、归因、重放均为 10/10；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回归 6/10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（4 次失败均为检查方式缺陷）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条款过期，10 次，离线哈希嵌入，修复后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事故重现、归因、重放、回归均为 10/10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删除残留，5 次，离线哈希嵌入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修正前探测发现残留 5/5（其中真实模型说出手机号 5/5）；修正后探测通过、模型不再说出、原始字节不含目标均为 5/5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条款过期，10 次，真实嵌入模型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事故重现、归因、重放、回归均为 10/10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删除残留，5 次，真实嵌入模型</w:t>
            </w:r>
          </w:p>
        </w:tc>
        <w:tc>
          <w:tcPr>
            <w:tcW w:type="dxa" w:w="616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同上，均为 5/5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观察：真实模型会自行改写检索查询，使取回的三条记忆出现不同排序（10 次运行中出现 3 种），归因与修正在各种排序下都成立。修复回归比对是在看到第一批失败之后做的，第二批是修复后的重新测量，不是对同一批结果的重新判分。完整记录见仓库 benchmark/REAL_MODEL_RUNS.md。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9.3　已知限制（如实）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所有数据为仿真示例，没有接入任何真实企业系统；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真实模型验证只覆盖 M1 与 M5，只用了一个模型和一个嵌入模型，每个场景 5 到 10 次，模型输出有随机性；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M2、M3、M4、M6 只在仿真基准中验证；M6 仅为基础启发式；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主张抽取目前只认「关键词 + 数字 + 单位」（支持中文数字到 999），不处理更复杂的表述；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溯源链接的语义相似度阈值（0.2）是未经验证的起始值；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Mem0 的接口没有偏移或游标：适配器逐步放大读取上限直到取完，到上限会报错而不是静默截断；单条查找在本地嵌入式向量库中仍是线性扫描（开发机实测 1500 条约 0.26 秒，非基准）；只在 mem0ai 2.2.x 上测试；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原始字节扫描只覆盖本次工作目录，SQLite 空闲页是否残留取决于具体构建，不构成通用保证；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Letta 适配器只在本机 Letta 0.16.7 + letta-client 1.10.x 上测试：测试服务端需还原发布当日依赖、PostgreSQL，并手动建表，不是受支持的部署方式；每个场景只跑通一次演示，未做真实模型与真实嵌入器的多次验证；只覆盖归档记忆；持续集成无 Letta 服务端，相关测试被跳过；</w:t>
      </w:r>
    </w:p>
    <w:p>
      <w:pPr>
        <w:pStyle w:val="ListParagraph"/>
        <w:numPr>
          <w:ilvl w:val="0"/>
          <w:numId w:val="2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Docker 映像由 GitHub 持续集成构建并运行演示，作者本地环境没有 Docker 服务。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10　开源与治理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现状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开源协议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Apache-2.0（含专利授权）。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仓库文件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README、LICENSE、CONTRIBUTING、CODE_OF_CONDUCT、GOVERNANCE、SECURITY、ROADMAP、CHANGELOG、THIRD_PARTY_LICENSES。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贡献流程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Issue → 讨论 → Pull Request → 审查 → 合并；新增依赖须说明许可证；示例数据必须标明「仿真」。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响应承诺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Issue 与 Pull Request 7 日内首次回复；安全问题通过私有安全公告渠道报告。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持续集成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每次提交运行测试（Python 3.10、3.12）、基准、全部演示，并构建与运行容器镜像。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依赖合规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已核实直接依赖的许可证并记录来源；传递依赖尚未逐项核实。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隐私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默认离线、无遥测；报告与界面对长数字遮罩；审计日志不记录被删内容；对 Mem0 默认遥测强制关闭。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维护者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【待补：维护者名单与联系方式；目前 GOVERNANCE 中仅列项目发起人】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11　商业模式与长期规划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11.1　开放核心模式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开源版（Apache-2.0，完整可运行）</w:t>
            </w:r>
          </w:p>
        </w:tc>
        <w:tc>
          <w:tcPr>
            <w:tcW w:type="dxa" w:w="481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商业版（仅为路线图设想，比赛期间未实现）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数据模型、适配器、调查器、修正器、验证器、残留探测、命令行、Web 界面、报告、示例与基准集</w:t>
            </w:r>
          </w:p>
        </w:tc>
        <w:tc>
          <w:tcPr>
            <w:tcW w:type="dxa" w:w="481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托管控制台、持续监控与告警、企业系统连接器、行业合规报告模板、单点登录与权限、技术支持与服务等级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目前没有付费客户，也没有收入；本节只说明开源版与未来可能的商业能力的边界，不含任何市场规模或收入预测（无可核实依据）。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11.2　路线图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542"/>
        <w:gridCol w:w="6747"/>
      </w:tblGrid>
      <w:tr>
        <w:trPr>
          <w:cantSplit/>
          <w:tblHeader/>
        </w:trPr>
        <w:tc>
          <w:tcPr>
            <w:tcW w:type="dxa" w:w="1349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版本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时间</w:t>
            </w:r>
          </w:p>
        </w:tc>
        <w:tc>
          <w:tcPr>
            <w:tcW w:type="dxa" w:w="6747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v0.1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2026-10</w:t>
            </w:r>
          </w:p>
        </w:tc>
        <w:tc>
          <w:tcPr>
            <w:tcW w:type="dxa" w:w="674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已完成：溯源、调查（M1–M6）、修正、验证、证据报告、命令行与界面；JSON、SQLite、Mem0 适配器；memwall 导入；仿真基准与真实堆栈验证。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v0.2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2026-12（计划）</w:t>
            </w:r>
          </w:p>
        </w:tc>
        <w:tc>
          <w:tcPr>
            <w:tcW w:type="dxa" w:w="674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Letta 适配器的真实模型与嵌入器验证、核心记忆块与会话消息；PyPI 发布；Windows 与 macOS 持续集成；HTML 报告；从 OpenTelemetry 追踪导入事故。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v0.3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2027 年一季度（计划）</w:t>
            </w:r>
          </w:p>
        </w:tc>
        <w:tc>
          <w:tcPr>
            <w:tcW w:type="dxa" w:w="674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持续监控；更多探测方法；多智能体共享记忆的作用域检查；更多嵌入模型的验证。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1542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2027 年（计划）</w:t>
            </w:r>
          </w:p>
        </w:tc>
        <w:tc>
          <w:tcPr>
            <w:tcW w:type="dxa" w:w="6747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稳定接口；社区适配器；基于更真实数据的验证。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12　团队与资源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团队名称与成员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【待补】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分工与时间投入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【待补】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维护能力与长期投入承诺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【待补】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联系方式</w:t>
            </w:r>
          </w:p>
        </w:tc>
        <w:tc>
          <w:tcPr>
            <w:tcW w:type="dxa" w:w="751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【待补】</w:t>
            </w:r>
          </w:p>
        </w:tc>
      </w:tr>
    </w:tbl>
    <w:p>
      <w:pPr>
        <w:spacing w:after="100"/>
      </w:pPr>
    </w:p>
    <w:p>
      <w:pPr>
        <w:spacing w:after="120" w:before="0" w:line="34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19"/>
          <w:szCs w:val="19"/>
        </w:rPr>
        <w:t xml:space="preserve">本节内容尚未提供，不作任何假设性填写。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13　风险与对策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风险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对策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与已有项目功能重叠，被认为重复造轮子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逐项核实并如实列出对方已有能力（第 7 节）；创新点表述为组合与流程；与 memwall 互补而不重做扫描。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在接入真实系统的广度上落后于 Ferryte 等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先做 Mem0 与 SQLite 的真实验证并公开限制；其余适配器按实际可验证性推进，不交付未经运行的适配器。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仿真数据结论被过度解读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文档与基准结果处处标明「仿真」「样本小」；性能数字只来自实际运行输出。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语言模型输出不稳定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默认离线、确定性；验证器对空白与排版不敏感，并以规则抽取交叉判断；记录失败批次，不只留成功批次。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上游接口变动（Mem0、Letta 等）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适配器隔离；参考实现不依赖外部框架；可选依赖固定到已测试的小版本，适配器启动时对未测试的 Mem0 版本发出警告。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名称与已有项目混淆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已改名为 Riffnel_memguard，并在 README 中说明。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个人信息与密钥泄露</w:t>
            </w:r>
          </w:p>
        </w:tc>
        <w:tc>
          <w:tcPr>
            <w:tcW w:type="dxa" w:w="7133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默认离线无遥测；报告遮罩；审计日志不含被删内容；密钥只通过环境变量传入，不写入仓库。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附录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附录 A　命令速查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命令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10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riffnel-memguard demo stale | erasure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离线演示：条款过期、删除残留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riffnel-memguard demo sqlite-stale | sqlite-erasure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同上，使用 SQLite 存储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riffnel-memguard demo real-stale | real-erasure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真实堆栈（Mem0 + Pydantic AI）；可用环境变量接真实模型与嵌入器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riffnel-memguard demo letta-stale | letta-erasure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真实 Letta 服务端（需先运行，见 scripts/letta_test_env.sh）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init / ask / investigate / plan / diff / approve / apply / verify / report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分步流程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link / impact / scan / revalidate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溯源链接、影响分析、记忆体检、来源更新重验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erase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export-memwall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import-memwall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删除请求、与 memwall 配合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benchmark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audit verify</w:t>
            </w: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、</w:t>
            </w: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5398"/>
            <w:tcBorders>
              <w:top w:val="single" w:color="000000" w:sz="4" w:space="1"/>
              <w:left w:val="single" w:color="000000" w:sz="4" w:space="1"/>
              <w:bottom w:val="single" w:color="000000" w:sz="4" w:space="1"/>
              <w:right w:val="single" w:color="000000" w:sz="4" w:space="1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基准、审计链校验、Web 界面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附录 B　参考来源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Mem0：https://github.com/mem0ai/mem0（README 与 2.2.1 版接口实测）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Letta：https://github.com/letta-ai/letta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memwall：https://github.com/gbayerv26/memwall（README 与 0.6.1 版输出实测）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typed-recall：https://github.com/yash194/recall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Aegis Memory：https://github.com/quantifylabs/aegis-memory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memory-blackbox：https://github.com/lavkumarv/agent-forensics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MemGuard（ac12644）：https://github.com/ac12644/MemGuard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Ferryte：https://github.com/getferryte/ferryte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同名学术论文：Jia 等，MemGuard: Defending against Black-Box Membership Inference Attacks via Adversarial Examples，ACM CCS 2019，https://arxiv.org/pdf/1909.10594（与本项目无关）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个人信息保护法第四十七条（二手资料，未核对正式文本）：https://prighter.com/resources/laws/chinese-pipl/articles/article-47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OWASP 智能体应用十大风险 2026 之 ASI06（二手资料，未核对 OWASP 原文）：https://docs.modulos.ai/frameworks/owasp-top-10-agentic</w:t>
      </w:r>
    </w:p>
    <w:p>
      <w:pPr>
        <w:pStyle w:val="ListParagraph"/>
        <w:numPr>
          <w:ilvl w:val="0"/>
          <w:numId w:val="2"/>
        </w:numPr>
        <w:spacing w:after="40" w:line="28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17"/>
          <w:szCs w:val="17"/>
        </w:rPr>
        <w:t xml:space="preserve">Pydantic AI：https://github.com/pydantic/pydantic-ai；fastembed：https://pypi.org/project/fastembed/；BAAI/bge-small-zh-v1.5：https://huggingface.co/BAAI/bge-small-zh-v1.5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4"/>
          <w:szCs w:val="24"/>
        </w:rPr>
        <w:t xml:space="preserve">附录 C　提交前待补事项</w:t>
      </w:r>
    </w:p>
    <w:p>
      <w:pPr>
        <w:pStyle w:val="ListParagraph"/>
        <w:numPr>
          <w:ilvl w:val="0"/>
          <w:numId w:val="5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团队名称、成员、分工、联系方式（封面与第 12 节）；</w:t>
      </w:r>
    </w:p>
    <w:p>
      <w:pPr>
        <w:pStyle w:val="ListParagraph"/>
        <w:numPr>
          <w:ilvl w:val="0"/>
          <w:numId w:val="5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演示视频链接（封面）；</w:t>
      </w:r>
    </w:p>
    <w:p>
      <w:pPr>
        <w:pStyle w:val="ListParagraph"/>
        <w:numPr>
          <w:ilvl w:val="0"/>
          <w:numId w:val="5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GOVERNANCE 中的维护者名单与联系方式（第 10 节）；</w:t>
      </w:r>
    </w:p>
    <w:p>
      <w:pPr>
        <w:pStyle w:val="ListParagraph"/>
        <w:numPr>
          <w:ilvl w:val="0"/>
          <w:numId w:val="5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个人信息保护法与 OWASP 条目改为核对原文后的引用（第 2.4 节）；</w:t>
      </w:r>
    </w:p>
    <w:p>
      <w:pPr>
        <w:pStyle w:val="ListParagraph"/>
        <w:numPr>
          <w:ilvl w:val="0"/>
          <w:numId w:val="5"/>
        </w:numPr>
        <w:spacing w:after="60" w:line="320"/>
        <w:jc w:val="left"/>
      </w:pPr>
      <w:r>
        <w:rPr>
          <w:rFonts w:ascii="Times New Roman" w:eastAsia="SimSun" w:hAnsi="Times New Roman"/>
          <w:b w:val="false"/>
          <w:bCs w:val="false"/>
          <w:color w:val="000000"/>
          <w:sz w:val="21"/>
          <w:szCs w:val="21"/>
        </w:rPr>
        <w:t xml:space="preserve">如在比赛截止前取得更多验证（例如更多场景或模型的真实运行），更新第 9 节并保留失败记录。</w:t>
      </w:r>
    </w:p>
    <w:sectPr>
      <w:footerReference w:type="default" r:id="rId7"/>
      <w:footerReference w:type="first" r:id="rId8"/>
      <w:pgSz w:w="11906" w:h="16838" w:orient="portrait"/>
      <w:pgMar w:top="1247" w:right="1134" w:bottom="1247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000000"/>
        <w:sz w:val="16"/>
        <w:szCs w:val="16"/>
      </w:rPr>
      <w:t xml:space="preserve">Riffnel_memguard 作品介绍　·　</w:t>
    </w:r>
    <w:r>
      <w:rPr>
        <w:rFonts w:ascii="Times New Roman" w:eastAsia="SimSun" w:hAnsi="Times New Roman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color w:val="000000"/>
        <w:sz w:val="16"/>
        <w:szCs w:val="16"/>
      </w:rPr>
      <w:t xml:space="preserve"> / </w:t>
    </w:r>
    <w:r>
      <w:rPr>
        <w:rFonts w:ascii="Times New Roman" w:eastAsia="SimSun" w:hAnsi="Times New Roman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12" w:space="1"/>
      </w:pBdr>
      <w:spacing w:after="160" w:before="420"/>
      <w:outlineLvl w:val="0"/>
    </w:pPr>
    <w:rPr>
      <w:rFonts w:ascii="Arial" w:eastAsia="Sim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eastAsia="SimHei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47df788ce8ef5820e9c0ab162764538cd4f2e69.png"/><Relationship Id="rId10" Type="http://schemas.openxmlformats.org/officeDocument/2006/relationships/image" Target="media/e162d5cde306c7cf5df8aad30836044326c763d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Riffnel_memguard 作品介绍（草稿）</dc:title>
  <dc:creator>Riffnel_memguard</dc:creator>
  <cp:lastModifiedBy>Un-named</cp:lastModifiedBy>
  <cp:revision>1</cp:revision>
  <dcterms:created xsi:type="dcterms:W3CDTF">2026-10-20T14:35:48.958Z</dcterms:created>
  <dcterms:modified xsi:type="dcterms:W3CDTF">2026-10-20T14:35:48.968Z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