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b/>
          <w:bCs/>
          <w:sz w:val="28"/>
          <w:szCs w:val="28"/>
        </w:rPr>
        <w:t xml:space="preserve">Elo Rating in Tennis</w:t>
      </w:r>
    </w:p>
    <w:p>
      <w:pPr>
        <w:spacing w:after="160" w:line="300"/>
        <w:jc w:val="both"/>
      </w:pPr>
      <w:r>
        <w:rPr>
          <w:rFonts w:ascii="Times New Roman" w:cs="Times New Roman" w:eastAsia="Times New Roman" w:hAnsi="Times New Roman"/>
          <w:sz w:val="24"/>
          <w:szCs w:val="24"/>
        </w:rPr>
        <w:t xml:space="preserve">The Elo rating system was created by Arpad Elo to rate chess players (Elo, 1978) and is now used in many sports decided by head-to-head contests. Each player is described by a single number, the rating. Before a match between players A and B, the difference between their ratings gives the expected probability that A wins:</w:t>
      </w:r>
    </w:p>
    <w:p>
      <w:pPr>
        <w:spacing w:after="160" w:before="60"/>
        <w:jc w:val="center"/>
      </w:pPr>
      <w:r>
        <w:rPr>
          <w:rFonts w:ascii="Times New Roman" w:cs="Times New Roman" w:eastAsia="Times New Roman" w:hAnsi="Times New Roman"/>
          <w:i/>
          <w:iCs/>
          <w:sz w:val="24"/>
          <w:szCs w:val="24"/>
        </w:rPr>
        <w:t xml:space="preserve">E</w:t>
      </w:r>
      <w:r>
        <w:rPr>
          <w:rFonts w:ascii="Times New Roman" w:cs="Times New Roman" w:eastAsia="Times New Roman" w:hAnsi="Times New Roman"/>
          <w:i/>
          <w:iCs/>
          <w:sz w:val="24"/>
          <w:szCs w:val="24"/>
          <w:vertAlign w:val="subscript"/>
        </w:rPr>
        <w:t xml:space="preserve">A</w:t>
      </w:r>
      <w:r>
        <w:rPr>
          <w:rFonts w:ascii="Times New Roman" w:cs="Times New Roman" w:eastAsia="Times New Roman" w:hAnsi="Times New Roman"/>
          <w:sz w:val="24"/>
          <w:szCs w:val="24"/>
        </w:rPr>
        <w:t xml:space="preserve"> = 1 / (1 + 10</w:t>
      </w:r>
      <w:r>
        <w:rPr>
          <w:rFonts w:ascii="Times New Roman" w:cs="Times New Roman" w:eastAsia="Times New Roman" w:hAnsi="Times New Roman"/>
          <w:i/>
          <w:iCs/>
          <w:sz w:val="24"/>
          <w:szCs w:val="24"/>
          <w:vertAlign w:val="superscript"/>
        </w:rPr>
        <w:t xml:space="preserve">(R</w:t>
      </w:r>
      <w:r>
        <w:rPr>
          <w:rFonts w:ascii="Times New Roman" w:cs="Times New Roman" w:eastAsia="Times New Roman" w:hAnsi="Times New Roman"/>
          <w:i/>
          <w:iCs/>
          <w:sz w:val="24"/>
          <w:szCs w:val="24"/>
          <w:vertAlign w:val="superscript"/>
        </w:rPr>
        <w:t xml:space="preserve">B</w:t>
      </w:r>
      <w:r>
        <w:rPr>
          <w:rFonts w:ascii="Times New Roman" w:cs="Times New Roman" w:eastAsia="Times New Roman" w:hAnsi="Times New Roman"/>
          <w:i/>
          <w:iCs/>
          <w:sz w:val="24"/>
          <w:szCs w:val="24"/>
          <w:vertAlign w:val="superscript"/>
        </w:rPr>
        <w:t xml:space="preserve"> − R</w:t>
      </w:r>
      <w:r>
        <w:rPr>
          <w:rFonts w:ascii="Times New Roman" w:cs="Times New Roman" w:eastAsia="Times New Roman" w:hAnsi="Times New Roman"/>
          <w:i/>
          <w:iCs/>
          <w:sz w:val="24"/>
          <w:szCs w:val="24"/>
          <w:vertAlign w:val="superscript"/>
        </w:rPr>
        <w:t xml:space="preserve">A</w:t>
      </w:r>
      <w:r>
        <w:rPr>
          <w:rFonts w:ascii="Times New Roman" w:cs="Times New Roman" w:eastAsia="Times New Roman" w:hAnsi="Times New Roman"/>
          <w:sz w:val="24"/>
          <w:szCs w:val="24"/>
          <w:vertAlign w:val="superscript"/>
        </w:rPr>
        <w:t xml:space="preserve">)/400</w:t>
      </w:r>
      <w:r>
        <w:rPr>
          <w:rFonts w:ascii="Times New Roman" w:cs="Times New Roman" w:eastAsia="Times New Roman" w:hAnsi="Times New Roman"/>
          <w:sz w:val="24"/>
          <w:szCs w:val="24"/>
        </w:rPr>
        <w:t xml:space="preserve">)</w:t>
      </w:r>
    </w:p>
    <w:p>
      <w:pPr>
        <w:spacing w:after="160" w:line="300"/>
        <w:jc w:val="both"/>
      </w:pPr>
      <w:r>
        <w:rPr>
          <w:rFonts w:ascii="Times New Roman" w:cs="Times New Roman" w:eastAsia="Times New Roman" w:hAnsi="Times New Roman"/>
          <w:sz w:val="24"/>
          <w:szCs w:val="24"/>
        </w:rPr>
        <w:t xml:space="preserve">After the match, both ratings are updated by the difference between the actual result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A</w:t>
      </w:r>
      <w:r>
        <w:rPr>
          <w:rFonts w:ascii="Times New Roman" w:cs="Times New Roman" w:eastAsia="Times New Roman" w:hAnsi="Times New Roman"/>
          <w:sz w:val="24"/>
          <w:szCs w:val="24"/>
        </w:rPr>
        <w:t xml:space="preserve"> (1 for a win, 0 for a loss) and the expected one:</w:t>
      </w:r>
    </w:p>
    <w:p>
      <w:pPr>
        <w:spacing w:after="160" w:before="60"/>
        <w:jc w:val="center"/>
      </w:pP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vertAlign w:val="subscript"/>
        </w:rPr>
        <w:t xml:space="preserve">A</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vertAlign w:val="subscript"/>
        </w:rPr>
        <w:t xml:space="preserve">A</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A</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iCs/>
          <w:sz w:val="24"/>
          <w:szCs w:val="24"/>
          <w:vertAlign w:val="subscript"/>
        </w:rPr>
        <w:t xml:space="preserve">A</w:t>
      </w:r>
      <w:r>
        <w:rPr>
          <w:rFonts w:ascii="Times New Roman" w:cs="Times New Roman" w:eastAsia="Times New Roman" w:hAnsi="Times New Roman"/>
          <w:sz w:val="24"/>
          <w:szCs w:val="24"/>
        </w:rPr>
        <w:t xml:space="preserve">)</w:t>
      </w:r>
    </w:p>
    <w:p>
      <w:pPr>
        <w:spacing w:after="160" w:line="300"/>
        <w:jc w:val="both"/>
      </w:pPr>
      <w:r>
        <w:rPr>
          <w:rFonts w:ascii="Times New Roman" w:cs="Times New Roman" w:eastAsia="Times New Roman" w:hAnsi="Times New Roman"/>
          <w:sz w:val="24"/>
          <w:szCs w:val="24"/>
        </w:rPr>
        <w:t xml:space="preserve">A win over a stronger opponent therefore raises a rating more than a win over a weaker one, and an unexpected loss costs more than an expected one. For tennis, FiveThirtyEight introduced a version in which the update size shrinks as a player gains experience,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250 /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+ 5)</w:t>
      </w:r>
      <w:r>
        <w:rPr>
          <w:rFonts w:ascii="Times New Roman" w:cs="Times New Roman" w:eastAsia="Times New Roman" w:hAnsi="Times New Roman"/>
          <w:sz w:val="24"/>
          <w:szCs w:val="24"/>
          <w:vertAlign w:val="superscript"/>
        </w:rPr>
        <w:t xml:space="preserve">0.4</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is the number of matches the player has already played (FiveThirtyEight, 2016). Comparing eleven published prediction models on the 2014 ATP season, Kovalchik (2016) found that this Elo model and regressions based on player ranking were the most accurate approaches using past results, with the Elo model reaching about 75% accuracy in matches between top-ranked players. Vaughan Williams et al. (2020) later found the official ranking to be a relatively weak predictor compared with Elo-based ratings and betting odds.</w:t>
      </w:r>
    </w:p>
    <w:p>
      <w:pPr>
        <w:spacing w:after="160" w:line="300"/>
        <w:jc w:val="both"/>
      </w:pPr>
      <w:r>
        <w:rPr>
          <w:rFonts w:ascii="Times New Roman" w:cs="Times New Roman" w:eastAsia="Times New Roman" w:hAnsi="Times New Roman"/>
          <w:sz w:val="24"/>
          <w:szCs w:val="24"/>
        </w:rPr>
        <w:t xml:space="preserve">Elo and the ATP ranking measure different things. The ATP ranking adds up points earned over the previous 52 weeks, mostly from a player's best 19 tournament results, and those points depend on the level of the tournament and the round reached, not on the strength of the opponents beaten. Elo depends directly on opponent strength and on a player's whole career, but it ignores the importance of the tournament and does not decrease for players who stop competing. In this project, Elo serves as a second reference point next to the ATP ranking: like PageRank, it rewards wins over strong opponents, but it is updated match by match over time rather than computed from the structure of a full season's network.</w:t>
      </w:r>
    </w:p>
    <w:p>
      <w:pPr>
        <w:spacing w:after="120" w:before="240"/>
      </w:pPr>
      <w:r>
        <w:rPr>
          <w:rFonts w:ascii="Times New Roman" w:cs="Times New Roman" w:eastAsia="Times New Roman" w:hAnsi="Times New Roman"/>
          <w:b/>
          <w:bCs/>
          <w:sz w:val="24"/>
          <w:szCs w:val="24"/>
        </w:rPr>
        <w:t xml:space="preserve">References</w:t>
      </w:r>
    </w:p>
    <w:p>
      <w:pPr>
        <w:spacing w:after="80"/>
        <w:ind w:left="480" w:hanging="480"/>
      </w:pPr>
      <w:r>
        <w:rPr>
          <w:rFonts w:ascii="Times New Roman" w:cs="Times New Roman" w:eastAsia="Times New Roman" w:hAnsi="Times New Roman"/>
          <w:sz w:val="22"/>
          <w:szCs w:val="22"/>
        </w:rPr>
        <w:t xml:space="preserve">Elo, A. E. (1978). </w:t>
      </w:r>
      <w:r>
        <w:rPr>
          <w:rFonts w:ascii="Times New Roman" w:cs="Times New Roman" w:eastAsia="Times New Roman" w:hAnsi="Times New Roman"/>
          <w:i/>
          <w:iCs/>
          <w:sz w:val="22"/>
          <w:szCs w:val="22"/>
        </w:rPr>
        <w:t xml:space="preserve">The Rating of Chessplayers, Past and Present</w:t>
      </w:r>
      <w:r>
        <w:rPr>
          <w:rFonts w:ascii="Times New Roman" w:cs="Times New Roman" w:eastAsia="Times New Roman" w:hAnsi="Times New Roman"/>
          <w:sz w:val="22"/>
          <w:szCs w:val="22"/>
        </w:rPr>
        <w:t xml:space="preserve">. Arco.</w:t>
      </w:r>
    </w:p>
    <w:p>
      <w:pPr>
        <w:spacing w:after="80"/>
        <w:ind w:left="480" w:hanging="480"/>
      </w:pPr>
      <w:r>
        <w:rPr>
          <w:rFonts w:ascii="Times New Roman" w:cs="Times New Roman" w:eastAsia="Times New Roman" w:hAnsi="Times New Roman"/>
          <w:sz w:val="22"/>
          <w:szCs w:val="22"/>
        </w:rPr>
        <w:t xml:space="preserve">FiveThirtyEight (2016). </w:t>
      </w:r>
      <w:hyperlink w:history="1" r:id="rIdvx5vvkd-qp2tj_ugh_3a4">
        <w:r>
          <w:rPr>
            <w:rFonts w:ascii="Times New Roman" w:cs="Times New Roman" w:eastAsia="Times New Roman" w:hAnsi="Times New Roman"/>
            <w:color w:val="1F5FA8"/>
            <w:sz w:val="22"/>
            <w:szCs w:val="22"/>
            <w:u w:val="single"/>
          </w:rPr>
          <w:t xml:space="preserve">How We're Forecasting the 2016 U.S. Open</w:t>
        </w:r>
      </w:hyperlink>
      <w:r>
        <w:rPr>
          <w:rFonts w:ascii="Times New Roman" w:cs="Times New Roman" w:eastAsia="Times New Roman" w:hAnsi="Times New Roman"/>
          <w:sz w:val="22"/>
          <w:szCs w:val="22"/>
        </w:rPr>
        <w:t xml:space="preserve">.</w:t>
      </w:r>
    </w:p>
    <w:p>
      <w:pPr>
        <w:spacing w:after="80"/>
        <w:ind w:left="480" w:hanging="480"/>
      </w:pPr>
      <w:r>
        <w:rPr>
          <w:rFonts w:ascii="Times New Roman" w:cs="Times New Roman" w:eastAsia="Times New Roman" w:hAnsi="Times New Roman"/>
          <w:sz w:val="22"/>
          <w:szCs w:val="22"/>
        </w:rPr>
        <w:t xml:space="preserve">Kovalchik, S. A. (2016). </w:t>
      </w:r>
      <w:hyperlink w:history="1" r:id="rIdjznhy7ereetzqb6obqxdt">
        <w:r>
          <w:rPr>
            <w:rFonts w:ascii="Times New Roman" w:cs="Times New Roman" w:eastAsia="Times New Roman" w:hAnsi="Times New Roman"/>
            <w:color w:val="1F5FA8"/>
            <w:sz w:val="22"/>
            <w:szCs w:val="22"/>
            <w:u w:val="single"/>
          </w:rPr>
          <w:t xml:space="preserve">Searching for the GOAT of tennis win prediction</w:t>
        </w:r>
      </w:hyperlink>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Journal of Quantitative Analysis in Sports</w:t>
      </w:r>
      <w:r>
        <w:rPr>
          <w:rFonts w:ascii="Times New Roman" w:cs="Times New Roman" w:eastAsia="Times New Roman" w:hAnsi="Times New Roman"/>
          <w:sz w:val="22"/>
          <w:szCs w:val="22"/>
        </w:rPr>
        <w:t xml:space="preserve">, 12(3), 127–138.</w:t>
      </w:r>
    </w:p>
    <w:p>
      <w:pPr>
        <w:spacing w:after="80"/>
        <w:ind w:left="480" w:hanging="480"/>
      </w:pPr>
      <w:r>
        <w:rPr>
          <w:rFonts w:ascii="Times New Roman" w:cs="Times New Roman" w:eastAsia="Times New Roman" w:hAnsi="Times New Roman"/>
          <w:sz w:val="22"/>
          <w:szCs w:val="22"/>
        </w:rPr>
        <w:t xml:space="preserve">Vaughan Williams, L., Liu, C., Dixon, L., &amp; Gerrard, H. (2020). </w:t>
      </w:r>
      <w:hyperlink w:history="1" r:id="rIdt85z5bztbpx7ay9jgrucn">
        <w:r>
          <w:rPr>
            <w:rFonts w:ascii="Times New Roman" w:cs="Times New Roman" w:eastAsia="Times New Roman" w:hAnsi="Times New Roman"/>
            <w:color w:val="1F5FA8"/>
            <w:sz w:val="22"/>
            <w:szCs w:val="22"/>
            <w:u w:val="single"/>
          </w:rPr>
          <w:t xml:space="preserve">How well do Elo-based ratings predict professional tennis matches?</w:t>
        </w:r>
      </w:hyperlink>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Journal of Quantitative Analysis in Sports</w:t>
      </w:r>
      <w:r>
        <w:rPr>
          <w:rFonts w:ascii="Times New Roman" w:cs="Times New Roman" w:eastAsia="Times New Roman" w:hAnsi="Times New Roman"/>
          <w:sz w:val="22"/>
          <w:szCs w:val="22"/>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x5vvkd-qp2tj_ugh_3a4" Type="http://schemas.openxmlformats.org/officeDocument/2006/relationships/hyperlink" Target="https://fivethirtyeight.com/features/how-were-forecasting-the-2016-us-open/" TargetMode="External"/><Relationship Id="rIdjznhy7ereetzqb6obqxdt" Type="http://schemas.openxmlformats.org/officeDocument/2006/relationships/hyperlink" Target="https://www.degruyterbrill.com/document/doi/10.1515/jqas-2015-0059/html" TargetMode="External"/><Relationship Id="rIdt85z5bztbpx7ay9jgrucn" Type="http://schemas.openxmlformats.org/officeDocument/2006/relationships/hyperlink" Target="https://irep.ntu.ac.uk/id/eprint/42038"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Elo Rating in Tennis</dc:title>
  <dc:creator>Chakib Madcur</dc:creator>
  <cp:lastModifiedBy>Un-named</cp:lastModifiedBy>
  <cp:revision>1</cp:revision>
  <dcterms:created xsi:type="dcterms:W3CDTF">2026-10-06T18:19:22.145Z</dcterms:created>
  <dcterms:modified xsi:type="dcterms:W3CDTF">2026-10-06T18:19:22.150Z</dcterms:modified>
</cp:coreProperties>
</file>

<file path=docProps/custom.xml><?xml version="1.0" encoding="utf-8"?>
<Properties xmlns="http://schemas.openxmlformats.org/officeDocument/2006/custom-properties" xmlns:vt="http://schemas.openxmlformats.org/officeDocument/2006/docPropsVTypes"/>
</file>