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Cases</w:t>
      </w:r>
    </w:p>
    <w:p>
      <w:pPr>
        <w:pStyle w:val="Heading1"/>
      </w:pPr>
      <w:r>
        <w:t>Sample Test Cases — E-Commerce Platform</w:t>
      </w:r>
    </w:p>
    <w:p>
      <w:pPr>
        <w:pStyle w:val="Heading2"/>
      </w:pPr>
      <w:r>
        <w:t>Uploaded Test Cases (partial coverage)</w:t>
      </w:r>
    </w:p>
    <w:p>
      <w:pPr>
        <w:pStyle w:val="ListBullet"/>
      </w:pPr>
      <w:r>
        <w:t>Test-1: Verify user can register with valid email and password.</w:t>
      </w:r>
    </w:p>
    <w:p>
      <w:pPr>
        <w:pStyle w:val="ListBullet"/>
      </w:pPr>
      <w:r>
        <w:t>Test-2: Verify user can log in with Google OAuth and receive a session token.</w:t>
      </w:r>
    </w:p>
    <w:p>
      <w:pPr>
        <w:pStyle w:val="ListBullet"/>
      </w:pPr>
      <w:r>
        <w:t>Test-3: Verify product catalog displays results when filtering by category.</w:t>
      </w:r>
    </w:p>
    <w:p>
      <w:pPr>
        <w:pStyle w:val="ListBullet"/>
      </w:pPr>
      <w:r>
        <w:t>Test-4: Verify shopping cart updates quantity correctly.</w:t>
      </w:r>
    </w:p>
    <w:p>
      <w:pPr>
        <w:pStyle w:val="ListBullet"/>
      </w:pPr>
      <w:r>
        <w:t>Test-5: Verify checkout process completes with credit card payment.</w:t>
      </w:r>
    </w:p>
    <w:p>
      <w:pPr>
        <w:pStyle w:val="Heading2"/>
      </w:pPr>
      <w:r>
        <w:t>Notes</w:t>
      </w:r>
    </w:p>
    <w:p>
      <w:pPr>
        <w:pStyle w:val="ListBullet"/>
      </w:pPr>
      <w:r>
        <w:t>These 5 test cases cover Req-1, Req-2, Req-4, Req-5, and Req-6.</w:t>
      </w:r>
    </w:p>
    <w:p>
      <w:pPr>
        <w:pStyle w:val="ListBullet"/>
      </w:pPr>
      <w:r>
        <w:t>Missing coverage: Req-3 (GitHub OAuth), Req-7 (email notifications), Req-8 (admin CRUD),</w:t>
      </w:r>
    </w:p>
    <w:p>
      <w:pPr/>
      <w:r>
        <w:t>Req-9 (performance), Req-10 (concurrency), Req-11 (password security), Req-12 (GDPR).</w:t>
      </w:r>
    </w:p>
    <w:p>
      <w:pPr>
        <w:pStyle w:val="ListBullet"/>
      </w:pPr>
      <w:r>
        <w:t>Expected coverage after analysis: ~42% (5/12 requirements covered).</w:t>
      </w:r>
    </w:p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 Light" w:hAnsi="Calibri Light"/>
      <w:b/>
      <w:bCs/>
      <w:color w:val="1F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 Light" w:hAnsi="Calibri Light"/>
      <w:b/>
      <w:bCs/>
      <w:color w:val="1F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 Light" w:hAnsi="Calibri Light"/>
      <w:b/>
      <w:bCs/>
      <w:color w:val="1F3A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