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01D8" w14:textId="1CA2C989" w:rsidR="00D96102" w:rsidRDefault="00000000" w:rsidP="002B56C2">
      <w:pPr>
        <w:pStyle w:val="Title"/>
        <w:jc w:val="center"/>
      </w:pPr>
      <w:proofErr w:type="spellStart"/>
      <w:r>
        <w:t>Tracewise</w:t>
      </w:r>
      <w:proofErr w:type="spellEnd"/>
      <w:r>
        <w:t xml:space="preserve"> AI</w:t>
      </w:r>
    </w:p>
    <w:p w14:paraId="3A719521" w14:textId="7EC971AD" w:rsidR="00D96102" w:rsidRDefault="00000000" w:rsidP="002B56C2">
      <w:pPr>
        <w:jc w:val="center"/>
      </w:pPr>
      <w:r>
        <w:rPr>
          <w:color w:val="666666"/>
          <w:sz w:val="24"/>
        </w:rPr>
        <w:t>AI Across the Product Development Lifecycle</w:t>
      </w:r>
    </w:p>
    <w:p w14:paraId="3272E8A2" w14:textId="77777777" w:rsidR="00D96102" w:rsidRDefault="00000000">
      <w:pPr>
        <w:jc w:val="center"/>
      </w:pPr>
      <w:r>
        <w:rPr>
          <w:color w:val="999999"/>
          <w:sz w:val="20"/>
        </w:rPr>
        <w:t>Hackathon 2026  |  Intelligent Requirement-to-Test Traceability</w:t>
      </w:r>
    </w:p>
    <w:p w14:paraId="0BE8F872" w14:textId="44D2EE5C" w:rsidR="002B56C2" w:rsidRDefault="002B56C2" w:rsidP="002B56C2">
      <w:pPr>
        <w:pStyle w:val="Heading1"/>
      </w:pPr>
      <w:r>
        <w:t>1. Problem Definition</w:t>
      </w:r>
    </w:p>
    <w:p w14:paraId="057BF077" w14:textId="77777777" w:rsidR="00D96102" w:rsidRDefault="00000000">
      <w:pPr>
        <w:spacing w:after="160"/>
      </w:pPr>
      <w:r>
        <w:t>Manual requirement-to-test traceability is slow (4+ hours per analysis), error-prone, and breaks when documents are scattered across formats. Coverage gaps go undetected until production failures. Our solution automates the entire requirement-to-test lifecycle in 30 seconds.</w:t>
      </w:r>
    </w:p>
    <w:p w14:paraId="7EC4B6FB" w14:textId="77777777" w:rsidR="00D96102" w:rsidRDefault="00000000">
      <w:pPr>
        <w:pStyle w:val="ListBullet"/>
      </w:pPr>
      <w:r>
        <w:t>Multi-format upload: PDF, DOCX, Markdown, Text parsed automatically</w:t>
      </w:r>
    </w:p>
    <w:p w14:paraId="5BACC364" w14:textId="77777777" w:rsidR="00D96102" w:rsidRDefault="00000000">
      <w:pPr>
        <w:pStyle w:val="ListBullet"/>
      </w:pPr>
      <w:r>
        <w:t>6 domain samples demonstrate real-world breadth (Software, EV, Civil, Mechanical, Payments, Aerospace)</w:t>
      </w:r>
    </w:p>
    <w:p w14:paraId="4A043444" w14:textId="15E25183" w:rsidR="00D854EA" w:rsidRDefault="00000000" w:rsidP="00D854EA">
      <w:pPr>
        <w:pStyle w:val="ListBullet"/>
      </w:pPr>
      <w:r>
        <w:t>Backwards compatibility handles test cases written before requirements exist</w:t>
      </w:r>
    </w:p>
    <w:p w14:paraId="1E52E576" w14:textId="77777777" w:rsidR="00D96102" w:rsidRDefault="00000000">
      <w:pPr>
        <w:pStyle w:val="Heading1"/>
      </w:pPr>
      <w:r>
        <w:t>2. Solution Architecture</w:t>
      </w:r>
    </w:p>
    <w:p w14:paraId="6789D11B" w14:textId="151A47AF" w:rsidR="000A58E5" w:rsidRPr="000A58E5" w:rsidRDefault="000A58E5" w:rsidP="000A58E5">
      <w:r w:rsidRPr="000A58E5">
        <w:rPr>
          <w:noProof/>
        </w:rPr>
        <w:drawing>
          <wp:inline distT="0" distB="0" distL="0" distR="0" wp14:anchorId="2C3CB295" wp14:editId="2968D0DF">
            <wp:extent cx="5270500" cy="2509520"/>
            <wp:effectExtent l="0" t="0" r="6350" b="5080"/>
            <wp:docPr id="73657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74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A446" w14:textId="77777777" w:rsidR="00D96102" w:rsidRDefault="00000000">
      <w:pPr>
        <w:spacing w:after="160"/>
      </w:pPr>
      <w:r>
        <w:t>4-node LangGraph state machine: Requirement Refiner → Test Case Generator → Traceability Agent → Report Generator. Each node has independent fallback logic — no single point of failure. Express REST API with Prisma/SQLite persistence, Vite React frontend, Langfuse observability.</w:t>
      </w:r>
    </w:p>
    <w:p w14:paraId="57600B69" w14:textId="77777777" w:rsidR="00D96102" w:rsidRDefault="00000000">
      <w:pPr>
        <w:pStyle w:val="ListBullet"/>
      </w:pPr>
      <w:r>
        <w:t>LangGraph StateGraph with typed annotation (graph.ts)</w:t>
      </w:r>
    </w:p>
    <w:p w14:paraId="1AA2B043" w14:textId="77777777" w:rsidR="00D96102" w:rsidRDefault="00000000">
      <w:pPr>
        <w:pStyle w:val="ListBullet"/>
      </w:pPr>
      <w:r>
        <w:t>Shared AgentState interface across all agents (state.ts)</w:t>
      </w:r>
    </w:p>
    <w:p w14:paraId="6E50AA24" w14:textId="77777777" w:rsidR="00D96102" w:rsidRDefault="00000000">
      <w:pPr>
        <w:pStyle w:val="ListBullet"/>
      </w:pPr>
      <w:r>
        <w:t>RESTful API: upload, analyze, results, report (routes/)</w:t>
      </w:r>
    </w:p>
    <w:p w14:paraId="279C22F0" w14:textId="77777777" w:rsidR="00D96102" w:rsidRDefault="00000000">
      <w:pPr>
        <w:pStyle w:val="ListBullet"/>
      </w:pPr>
      <w:r>
        <w:t>Bidirectional pipeline: forward (requirement→test) + reverse (orphan detection)</w:t>
      </w:r>
    </w:p>
    <w:p w14:paraId="2BF50E68" w14:textId="77777777" w:rsidR="00D96102" w:rsidRDefault="00000000">
      <w:pPr>
        <w:pStyle w:val="Heading1"/>
      </w:pPr>
      <w:r>
        <w:lastRenderedPageBreak/>
        <w:t>3. Engineering/Build Quality</w:t>
      </w:r>
    </w:p>
    <w:p w14:paraId="73366E9D" w14:textId="77777777" w:rsidR="00D96102" w:rsidRDefault="00000000">
      <w:pPr>
        <w:spacing w:after="160"/>
      </w:pPr>
      <w:r>
        <w:t>TypeScript strict mode throughout. Clean separation: agents/, routes/, parsers/. Every AI component has a non-AI fallback. Monorepo with npm workspaces. Professional CSS design system with custom properties and responsive breakpoints.</w:t>
      </w:r>
    </w:p>
    <w:p w14:paraId="0A3E7E24" w14:textId="77777777" w:rsidR="00D96102" w:rsidRDefault="00000000">
      <w:pPr>
        <w:pStyle w:val="ListBullet"/>
      </w:pPr>
      <w:r>
        <w:t>TypeScript strict mode enabled in tsconfig.json</w:t>
      </w:r>
    </w:p>
    <w:p w14:paraId="1A79DD5C" w14:textId="77777777" w:rsidR="00D96102" w:rsidRDefault="00000000">
      <w:pPr>
        <w:pStyle w:val="ListBullet"/>
      </w:pPr>
      <w:r>
        <w:t>Fallback chain: LLM → regex, embeddings → word-level, Puppeteer → HTML</w:t>
      </w:r>
    </w:p>
    <w:p w14:paraId="065E821F" w14:textId="2DD851C4" w:rsidR="00D96102" w:rsidRDefault="000A58E5">
      <w:pPr>
        <w:pStyle w:val="ListBullet"/>
      </w:pPr>
      <w:r>
        <w:t xml:space="preserve">Modern </w:t>
      </w:r>
      <w:proofErr w:type="spellStart"/>
      <w:r>
        <w:t>momolithic</w:t>
      </w:r>
      <w:proofErr w:type="spellEnd"/>
      <w:r>
        <w:t xml:space="preserve"> workspaces: backend + frontend</w:t>
      </w:r>
    </w:p>
    <w:p w14:paraId="72B28120" w14:textId="77777777" w:rsidR="00D96102" w:rsidRDefault="00000000">
      <w:pPr>
        <w:pStyle w:val="Heading1"/>
      </w:pPr>
      <w:r>
        <w:t>4. AI Appropriateness</w:t>
      </w:r>
    </w:p>
    <w:p w14:paraId="4510ACB9" w14:textId="77777777" w:rsidR="00D96102" w:rsidRDefault="00000000">
      <w:pPr>
        <w:spacing w:after="160"/>
      </w:pPr>
      <w:r>
        <w:t>AI is used where it genuinely adds value — not everywhere. LLM handles unstructured→structured extraction and test case generation. text-embedding-3-large generates semantic vectors for matching. Traditional code handles file parsing, report rendering, and database operations.</w:t>
      </w:r>
    </w:p>
    <w:p w14:paraId="2BBF180A" w14:textId="77777777" w:rsidR="00D96102" w:rsidRDefault="00000000">
      <w:pPr>
        <w:pStyle w:val="ListBullet"/>
      </w:pPr>
      <w:r>
        <w:t>LLM called only in 2 of 10 source files (requirement-refiner.ts, test-case-generator.ts)</w:t>
      </w:r>
    </w:p>
    <w:p w14:paraId="5D0A0183" w14:textId="77777777" w:rsidR="00D96102" w:rsidRDefault="00000000">
      <w:pPr>
        <w:pStyle w:val="ListBullet"/>
      </w:pPr>
      <w:r>
        <w:t>text-embedding-3-large via Azure APIM generates 1536-dimension vectors for semantic matching</w:t>
      </w:r>
    </w:p>
    <w:p w14:paraId="63E8DC2C" w14:textId="77777777" w:rsidR="00D96102" w:rsidRDefault="00000000">
      <w:pPr>
        <w:pStyle w:val="ListBullet"/>
      </w:pPr>
      <w:r>
        <w:t>File parsing uses pdf-parse/mammoth (no AI needed)</w:t>
      </w:r>
    </w:p>
    <w:p w14:paraId="77537F2A" w14:textId="77777777" w:rsidR="00D96102" w:rsidRDefault="00000000">
      <w:pPr>
        <w:pStyle w:val="ListBullet"/>
      </w:pPr>
      <w:r>
        <w:t>Report generation is HTML→PDF (no AI needed)</w:t>
      </w:r>
    </w:p>
    <w:p w14:paraId="59425FC6" w14:textId="77777777" w:rsidR="00D96102" w:rsidRDefault="00000000">
      <w:pPr>
        <w:pStyle w:val="Heading1"/>
      </w:pPr>
      <w:r>
        <w:t>5. AI Implementation</w:t>
      </w:r>
    </w:p>
    <w:p w14:paraId="62610FF6" w14:textId="77777777" w:rsidR="00D96102" w:rsidRDefault="00000000">
      <w:pPr>
        <w:spacing w:after="160"/>
      </w:pPr>
      <w:r>
        <w:t>Structured prompt engineering with JSON output format. text-embedding-3-large generates 1536-dimension vectors, matched via cosine similarity (threshold 0.6) with word-level Jaccard fallback (threshold 0.2). Bidirectional traceability: forward matching + orphan detection. Langfuse traces every LLM and embedding call.</w:t>
      </w:r>
    </w:p>
    <w:p w14:paraId="40AE32D3" w14:textId="77777777" w:rsidR="00D96102" w:rsidRDefault="00000000">
      <w:pPr>
        <w:pStyle w:val="ListBullet"/>
      </w:pPr>
      <w:r>
        <w:t>4-level test generation prompt (Unit/Integration/System/Acceptance)</w:t>
      </w:r>
    </w:p>
    <w:p w14:paraId="75E0960D" w14:textId="77777777" w:rsidR="00D96102" w:rsidRDefault="00000000">
      <w:pPr>
        <w:pStyle w:val="ListBullet"/>
      </w:pPr>
      <w:r>
        <w:t>text-embedding-3-large vectors → cosine similarity for requirement-test matching</w:t>
      </w:r>
    </w:p>
    <w:p w14:paraId="43E962EA" w14:textId="77777777" w:rsidR="00D96102" w:rsidRDefault="00000000">
      <w:pPr>
        <w:pStyle w:val="ListBullet"/>
      </w:pPr>
      <w:r>
        <w:t>Orphan detection via reverse traceability pass</w:t>
      </w:r>
    </w:p>
    <w:p w14:paraId="6B847DF3" w14:textId="77777777" w:rsidR="00D96102" w:rsidRDefault="00000000">
      <w:pPr>
        <w:pStyle w:val="ListBullet"/>
      </w:pPr>
      <w:r>
        <w:t>Langfuse observability with trace/span logging on every LLM and embedding call</w:t>
      </w:r>
    </w:p>
    <w:p w14:paraId="54E0D667" w14:textId="77777777" w:rsidR="00D96102" w:rsidRDefault="00000000">
      <w:pPr>
        <w:pStyle w:val="Heading1"/>
      </w:pPr>
      <w:r>
        <w:t>6. AI Impact</w:t>
      </w:r>
    </w:p>
    <w:p w14:paraId="508E0276" w14:textId="77777777" w:rsidR="00D96102" w:rsidRDefault="00000000">
      <w:pPr>
        <w:spacing w:after="160"/>
      </w:pPr>
      <w:r>
        <w:t>Converts 4+ hours of manual traceability into 30 seconds. Bidirectional coverage analysis catches gaps humans miss. Multi-format compliance output (PDF/TXT/DOCX) for regulated industries. Graceful degradation ensures the system never blocks the user.</w:t>
      </w:r>
    </w:p>
    <w:p w14:paraId="730148EC" w14:textId="77777777" w:rsidR="00D96102" w:rsidRDefault="00000000">
      <w:pPr>
        <w:pStyle w:val="ListBullet"/>
      </w:pPr>
      <w:r>
        <w:t>Semantic match: Google Login vs Verify OAuth sign-in → 85% similarity (keyword: 15%)</w:t>
      </w:r>
    </w:p>
    <w:p w14:paraId="135780B2" w14:textId="77777777" w:rsidR="00D96102" w:rsidRDefault="00000000">
      <w:pPr>
        <w:pStyle w:val="ListBullet"/>
      </w:pPr>
      <w:r>
        <w:t>5 domain samples with ~42% coverage analysis completed in seconds</w:t>
      </w:r>
    </w:p>
    <w:p w14:paraId="1EF0E2FD" w14:textId="77777777" w:rsidR="00D96102" w:rsidRDefault="00000000">
      <w:pPr>
        <w:pStyle w:val="ListBullet"/>
      </w:pPr>
      <w:r>
        <w:lastRenderedPageBreak/>
        <w:t>Orphan detection finds test cases with no linked requirement (3 orphans in backwards-compat sample)</w:t>
      </w:r>
    </w:p>
    <w:p w14:paraId="1A40D1D7" w14:textId="77777777" w:rsidR="00D96102" w:rsidRDefault="00000000">
      <w:pPr>
        <w:pStyle w:val="ListBullet"/>
      </w:pPr>
      <w:r>
        <w:t>Compliance documents generated in PDF, TXT, DOCX formats</w:t>
      </w:r>
    </w:p>
    <w:p w14:paraId="43BED4FC" w14:textId="77777777" w:rsidR="00D96102" w:rsidRDefault="00000000">
      <w:pPr>
        <w:pStyle w:val="Heading1"/>
      </w:pPr>
      <w:r>
        <w:t>7. Business Relevance</w:t>
      </w:r>
    </w:p>
    <w:p w14:paraId="0AFDA403" w14:textId="14FD9CA9" w:rsidR="00D96102" w:rsidRDefault="00000000">
      <w:pPr>
        <w:spacing w:after="160"/>
      </w:pPr>
      <w:r>
        <w:t>PDLC traceability is a real pain point in regulated industries (automotive, bankin</w:t>
      </w:r>
      <w:r w:rsidR="00902C47">
        <w:t>g</w:t>
      </w:r>
      <w:r>
        <w:t>, civil</w:t>
      </w:r>
      <w:r w:rsidR="00E35B0D">
        <w:t xml:space="preserve"> </w:t>
      </w:r>
      <w:proofErr w:type="spellStart"/>
      <w:r w:rsidR="00E35B0D">
        <w:t>etc</w:t>
      </w:r>
      <w:proofErr w:type="spellEnd"/>
      <w:r>
        <w:t>). Multi-domain support means one product serves many verticals. Compliance document generation is exactly what auditors require.</w:t>
      </w:r>
    </w:p>
    <w:p w14:paraId="3F89C01C" w14:textId="77777777" w:rsidR="00D96102" w:rsidRDefault="00000000">
      <w:pPr>
        <w:pStyle w:val="ListBullet"/>
      </w:pPr>
      <w:r>
        <w:t>5 industry-specific sample datasets with domain-appropriate requirements</w:t>
      </w:r>
    </w:p>
    <w:p w14:paraId="229BD4C8" w14:textId="77777777" w:rsidR="00D96102" w:rsidRDefault="00000000">
      <w:pPr>
        <w:pStyle w:val="ListBullet"/>
      </w:pPr>
      <w:r>
        <w:t>Multi-format output (PDF/TXT/DOCX) for compliance delivery</w:t>
      </w:r>
    </w:p>
    <w:p w14:paraId="4F3EB1A1" w14:textId="77777777" w:rsidR="00D96102" w:rsidRDefault="00000000">
      <w:pPr>
        <w:pStyle w:val="ListBullet"/>
      </w:pPr>
      <w:r>
        <w:t>Backwards compatibility addresses real-world scenario: tests before specs finalized</w:t>
      </w:r>
    </w:p>
    <w:p w14:paraId="33315770" w14:textId="77777777" w:rsidR="00D96102" w:rsidRDefault="00000000">
      <w:pPr>
        <w:pStyle w:val="ListBullet"/>
      </w:pPr>
      <w:r>
        <w:t>Cross-domain architecture reasoning documented in jury Q&amp;A notes</w:t>
      </w:r>
    </w:p>
    <w:p w14:paraId="06F43763" w14:textId="77777777" w:rsidR="00D96102" w:rsidRDefault="00000000">
      <w:pPr>
        <w:pStyle w:val="Heading1"/>
      </w:pPr>
      <w:r>
        <w:t>8. Benefits &amp; Viability</w:t>
      </w:r>
    </w:p>
    <w:p w14:paraId="61FD8051" w14:textId="77777777" w:rsidR="00D96102" w:rsidRDefault="00000000">
      <w:pPr>
        <w:spacing w:after="160"/>
      </w:pPr>
      <w:r>
        <w:t>Zero-dependency deployment: SQLite + local LLM calls. Works offline with regex fallback. Domain-agnostic architecture — swap the template, not the code. Graceful degradation at every layer ensures the system is always usable.</w:t>
      </w:r>
    </w:p>
    <w:p w14:paraId="55309BD6" w14:textId="77777777" w:rsidR="00D96102" w:rsidRDefault="00000000">
      <w:pPr>
        <w:pStyle w:val="ListBullet"/>
      </w:pPr>
      <w:r>
        <w:t>SQLite — no database server needed, zero-install</w:t>
      </w:r>
    </w:p>
    <w:p w14:paraId="44D7369C" w14:textId="77777777" w:rsidR="00D96102" w:rsidRDefault="00000000">
      <w:pPr>
        <w:pStyle w:val="ListBullet"/>
      </w:pPr>
      <w:r>
        <w:t>LLM unavailable → regex parsing fallback (requirement-refiner.ts)</w:t>
      </w:r>
    </w:p>
    <w:p w14:paraId="0F56DEA9" w14:textId="77777777" w:rsidR="00D96102" w:rsidRDefault="00000000">
      <w:pPr>
        <w:pStyle w:val="ListBullet"/>
      </w:pPr>
      <w:r>
        <w:t>Embeddings API fails → word-level similarity fallback (test-case-generator.ts)</w:t>
      </w:r>
    </w:p>
    <w:p w14:paraId="12A8A0A9" w14:textId="77777777" w:rsidR="00D96102" w:rsidRDefault="00000000">
      <w:pPr>
        <w:pStyle w:val="ListBullet"/>
      </w:pPr>
      <w:r>
        <w:t>Puppeteer fails → HTML report fallback (report-generator.ts)</w:t>
      </w:r>
    </w:p>
    <w:p w14:paraId="6A282DC3" w14:textId="77777777" w:rsidR="00D96102" w:rsidRDefault="00000000">
      <w:pPr>
        <w:pStyle w:val="Heading1"/>
      </w:pPr>
      <w:r>
        <w:t>9. Working Demo</w:t>
      </w:r>
    </w:p>
    <w:p w14:paraId="22707ECA" w14:textId="77777777" w:rsidR="00D96102" w:rsidRDefault="00000000">
      <w:pPr>
        <w:spacing w:after="160"/>
      </w:pPr>
      <w:r>
        <w:t>Full end-to-end flow: upload → analyze → dashboard → PDF report. Visual dashboard with traceability matrix, coverage gaps, orphan detection, and type-filtered AI-generated test cases. 6 domain samples ready to test.</w:t>
      </w:r>
    </w:p>
    <w:p w14:paraId="50BCC2E7" w14:textId="77777777" w:rsidR="00D96102" w:rsidRDefault="00000000">
      <w:pPr>
        <w:pStyle w:val="ListBullet"/>
      </w:pPr>
      <w:r>
        <w:t>Drag-and-drop upload with file validation (Home.tsx)</w:t>
      </w:r>
    </w:p>
    <w:p w14:paraId="748E089B" w14:textId="77777777" w:rsidR="00D96102" w:rsidRDefault="00000000">
      <w:pPr>
        <w:pStyle w:val="ListBullet"/>
      </w:pPr>
      <w:r>
        <w:t>Dashboard: 5 summary cards, traceability matrix, gap analysis, orphan section, type filter</w:t>
      </w:r>
    </w:p>
    <w:p w14:paraId="07ED29B5" w14:textId="77777777" w:rsidR="00D96102" w:rsidRDefault="00000000">
      <w:pPr>
        <w:pStyle w:val="ListBullet"/>
      </w:pPr>
      <w:r>
        <w:t>6 domain subfolders + backwards-compat with test data</w:t>
      </w:r>
    </w:p>
    <w:p w14:paraId="3065C0EC" w14:textId="77777777" w:rsidR="00D96102" w:rsidRDefault="00000000">
      <w:pPr>
        <w:pStyle w:val="ListBullet"/>
      </w:pPr>
      <w:r>
        <w:t>Generated PDF reports from live analysis runs</w:t>
      </w:r>
    </w:p>
    <w:p w14:paraId="4AA6F21A" w14:textId="77777777" w:rsidR="00D96102" w:rsidRDefault="00000000">
      <w:pPr>
        <w:pStyle w:val="Heading1"/>
      </w:pPr>
      <w:r>
        <w:t>10. Differentiation</w:t>
      </w:r>
    </w:p>
    <w:p w14:paraId="01A2BD85" w14:textId="77777777" w:rsidR="00D96102" w:rsidRDefault="00000000">
      <w:pPr>
        <w:spacing w:after="160"/>
      </w:pPr>
      <w:r>
        <w:t>Bidirectional traceability (orphan detection) is uncommon — most tools only do forward mapping. Domain-agnostic engine with 5 industry samples. Backwards compatibility handles real-world incomplete data. Multi-format compliance output for regulated industries.</w:t>
      </w:r>
    </w:p>
    <w:p w14:paraId="5B4D4446" w14:textId="77777777" w:rsidR="00D96102" w:rsidRDefault="00000000">
      <w:pPr>
        <w:pStyle w:val="ListBullet"/>
      </w:pPr>
      <w:r>
        <w:t>Reverse traceability pass detects test cases with no matching requirement</w:t>
      </w:r>
    </w:p>
    <w:p w14:paraId="3E410AAC" w14:textId="77777777" w:rsidR="00D96102" w:rsidRDefault="00000000">
      <w:pPr>
        <w:pStyle w:val="ListBullet"/>
      </w:pPr>
      <w:r>
        <w:t>6 domain subfolders: software, EV, civil, mechanical, payments, aerospace</w:t>
      </w:r>
    </w:p>
    <w:p w14:paraId="6043343C" w14:textId="77777777" w:rsidR="00D96102" w:rsidRDefault="00000000">
      <w:pPr>
        <w:pStyle w:val="ListBullet"/>
      </w:pPr>
      <w:r>
        <w:lastRenderedPageBreak/>
        <w:t>backwards-compat sample: 3 orphan test cases detected automatically</w:t>
      </w:r>
    </w:p>
    <w:p w14:paraId="0D37D424" w14:textId="77777777" w:rsidR="00D96102" w:rsidRDefault="00000000">
      <w:pPr>
        <w:pStyle w:val="ListBullet"/>
      </w:pPr>
      <w:r>
        <w:t>Multi-format compliance output (PDF/TXT/DOCX) from markdown source</w:t>
      </w:r>
    </w:p>
    <w:sectPr w:rsidR="00D96102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9968156">
    <w:abstractNumId w:val="8"/>
  </w:num>
  <w:num w:numId="2" w16cid:durableId="68313998">
    <w:abstractNumId w:val="6"/>
  </w:num>
  <w:num w:numId="3" w16cid:durableId="127556097">
    <w:abstractNumId w:val="5"/>
  </w:num>
  <w:num w:numId="4" w16cid:durableId="1481196440">
    <w:abstractNumId w:val="4"/>
  </w:num>
  <w:num w:numId="5" w16cid:durableId="787814869">
    <w:abstractNumId w:val="7"/>
  </w:num>
  <w:num w:numId="6" w16cid:durableId="852915431">
    <w:abstractNumId w:val="3"/>
  </w:num>
  <w:num w:numId="7" w16cid:durableId="221915234">
    <w:abstractNumId w:val="2"/>
  </w:num>
  <w:num w:numId="8" w16cid:durableId="1543253480">
    <w:abstractNumId w:val="1"/>
  </w:num>
  <w:num w:numId="9" w16cid:durableId="145466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8E5"/>
    <w:rsid w:val="0015074B"/>
    <w:rsid w:val="0029639D"/>
    <w:rsid w:val="002B56C2"/>
    <w:rsid w:val="00326F90"/>
    <w:rsid w:val="006C66F1"/>
    <w:rsid w:val="007456E1"/>
    <w:rsid w:val="00902C47"/>
    <w:rsid w:val="00992E06"/>
    <w:rsid w:val="00AA1D8D"/>
    <w:rsid w:val="00B47730"/>
    <w:rsid w:val="00CB0664"/>
    <w:rsid w:val="00D854EA"/>
    <w:rsid w:val="00D96102"/>
    <w:rsid w:val="00E35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62D6F"/>
  <w14:defaultImageDpi w14:val="300"/>
  <w15:docId w15:val="{0D6A10B3-3E24-4EC2-82B0-E37311AD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1F1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A1A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CHAKRADHAR T.M</cp:lastModifiedBy>
  <cp:revision>4</cp:revision>
  <dcterms:created xsi:type="dcterms:W3CDTF">2013-12-23T23:15:00Z</dcterms:created>
  <dcterms:modified xsi:type="dcterms:W3CDTF">2026-07-10T03:52:00Z</dcterms:modified>
  <cp:category/>
</cp:coreProperties>
</file>