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74A4E" w14:textId="77777777" w:rsidR="00582ABE" w:rsidRDefault="00000000">
      <w:pPr>
        <w:pStyle w:val="Title"/>
      </w:pPr>
      <w:r>
        <w:t>Titanic Exploratoin</w:t>
      </w:r>
    </w:p>
    <w:p w14:paraId="7EDA9D79" w14:textId="77777777" w:rsidR="00582ABE" w:rsidRDefault="00000000">
      <w:pPr>
        <w:pStyle w:val="Author"/>
      </w:pPr>
      <w:r>
        <w:t>Chakrit Jiarasatit</w:t>
      </w:r>
    </w:p>
    <w:p w14:paraId="23D83700" w14:textId="77777777" w:rsidR="00582ABE" w:rsidRDefault="00000000">
      <w:pPr>
        <w:pStyle w:val="Date"/>
      </w:pPr>
      <w:r>
        <w:t>2024-09-12</w:t>
      </w:r>
    </w:p>
    <w:p w14:paraId="38C2C135" w14:textId="77777777" w:rsidR="00582ABE" w:rsidRDefault="00000000">
      <w:pPr>
        <w:pStyle w:val="Heading3"/>
      </w:pPr>
      <w:bookmarkStart w:id="0" w:name="dowload-essential-packages"/>
      <w:r>
        <w:t>Dowload essential packages</w:t>
      </w:r>
    </w:p>
    <w:p w14:paraId="227AEFAA" w14:textId="77777777" w:rsidR="00582ABE" w:rsidRDefault="00000000">
      <w:pPr>
        <w:pStyle w:val="SourceCode"/>
      </w:pPr>
      <w:r>
        <w:rPr>
          <w:rStyle w:val="FunctionTok"/>
        </w:rPr>
        <w:t>library</w:t>
      </w:r>
      <w:r>
        <w:rPr>
          <w:rStyle w:val="NormalTok"/>
        </w:rPr>
        <w:t>(tidyverse)</w:t>
      </w:r>
    </w:p>
    <w:p w14:paraId="61490554" w14:textId="77777777" w:rsidR="00582ABE" w:rsidRDefault="00000000">
      <w:pPr>
        <w:pStyle w:val="SourceCode"/>
      </w:pPr>
      <w:r>
        <w:rPr>
          <w:rStyle w:val="VerbatimChar"/>
        </w:rPr>
        <w:t>## ── Attaching core tidyverse packages ──────────────────────── tidyverse 2.0.0 ──</w:t>
      </w:r>
      <w:r>
        <w:br/>
      </w:r>
      <w:r>
        <w:rPr>
          <w:rStyle w:val="VerbatimChar"/>
        </w:rPr>
        <w:t>## ✔ dplyr     1.1.4     ✔ readr     2.1.5</w:t>
      </w:r>
      <w:r>
        <w:br/>
      </w:r>
      <w:r>
        <w:rPr>
          <w:rStyle w:val="VerbatimChar"/>
        </w:rPr>
        <w:t>## ✔ forcats   1.0.0     ✔ stringr   1.5.1</w:t>
      </w:r>
      <w:r>
        <w:br/>
      </w:r>
      <w:r>
        <w:rPr>
          <w:rStyle w:val="VerbatimChar"/>
        </w:rPr>
        <w:t>## ✔ ggplot2   3.5.1     ✔ tibble    3.2.1</w:t>
      </w:r>
      <w:r>
        <w:br/>
      </w:r>
      <w:r>
        <w:rPr>
          <w:rStyle w:val="VerbatimChar"/>
        </w:rPr>
        <w:t>## ✔ lubridate 1.9.3     ✔ tidyr     1.3.1</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495E46AD" w14:textId="77777777" w:rsidR="00582ABE" w:rsidRDefault="00000000">
      <w:pPr>
        <w:pStyle w:val="SourceCode"/>
      </w:pPr>
      <w:r>
        <w:rPr>
          <w:rStyle w:val="FunctionTok"/>
        </w:rPr>
        <w:t>library</w:t>
      </w:r>
      <w:r>
        <w:rPr>
          <w:rStyle w:val="NormalTok"/>
        </w:rPr>
        <w:t>(gtsummary)</w:t>
      </w:r>
    </w:p>
    <w:p w14:paraId="40CA288C" w14:textId="77777777" w:rsidR="00582ABE" w:rsidRDefault="00000000">
      <w:pPr>
        <w:pStyle w:val="Heading3"/>
      </w:pPr>
      <w:bookmarkStart w:id="1" w:name="import-titanic-data"/>
      <w:bookmarkEnd w:id="0"/>
      <w:r>
        <w:t>Import Titanic data</w:t>
      </w:r>
    </w:p>
    <w:p w14:paraId="26826A90" w14:textId="77777777" w:rsidR="00582ABE" w:rsidRDefault="00000000">
      <w:pPr>
        <w:pStyle w:val="SourceCode"/>
      </w:pPr>
      <w:r>
        <w:rPr>
          <w:rStyle w:val="NormalTok"/>
        </w:rPr>
        <w:t xml:space="preserve">titanic_data </w:t>
      </w:r>
      <w:r>
        <w:rPr>
          <w:rStyle w:val="OtherTok"/>
        </w:rPr>
        <w:t>&lt;-</w:t>
      </w:r>
      <w:r>
        <w:rPr>
          <w:rStyle w:val="NormalTok"/>
        </w:rPr>
        <w:t xml:space="preserve"> </w:t>
      </w:r>
      <w:r>
        <w:rPr>
          <w:rStyle w:val="FunctionTok"/>
        </w:rPr>
        <w:t>read.csv</w:t>
      </w:r>
      <w:r>
        <w:rPr>
          <w:rStyle w:val="NormalTok"/>
        </w:rPr>
        <w:t>(</w:t>
      </w:r>
      <w:r>
        <w:rPr>
          <w:rStyle w:val="StringTok"/>
        </w:rPr>
        <w:t>"../data/titanic/train.csv"</w:t>
      </w:r>
      <w:r>
        <w:rPr>
          <w:rStyle w:val="NormalTok"/>
        </w:rPr>
        <w:t>)</w:t>
      </w:r>
    </w:p>
    <w:p w14:paraId="743ED8C5" w14:textId="77777777" w:rsidR="00582ABE" w:rsidRDefault="00000000">
      <w:pPr>
        <w:pStyle w:val="Heading3"/>
      </w:pPr>
      <w:bookmarkStart w:id="2" w:name="summary-titanic-data"/>
      <w:bookmarkEnd w:id="1"/>
      <w:r>
        <w:t>Summary Titanic data</w:t>
      </w:r>
    </w:p>
    <w:p w14:paraId="2A0F0231" w14:textId="77777777" w:rsidR="00582ABE" w:rsidRDefault="00000000">
      <w:pPr>
        <w:pStyle w:val="SourceCode"/>
      </w:pPr>
      <w:r>
        <w:rPr>
          <w:rStyle w:val="FunctionTok"/>
        </w:rPr>
        <w:t>summary</w:t>
      </w:r>
      <w:r>
        <w:rPr>
          <w:rStyle w:val="NormalTok"/>
        </w:rPr>
        <w:t>(titanic_data)</w:t>
      </w:r>
    </w:p>
    <w:p w14:paraId="1CD3D89C" w14:textId="77777777" w:rsidR="00582ABE" w:rsidRDefault="00000000">
      <w:pPr>
        <w:pStyle w:val="SourceCode"/>
      </w:pPr>
      <w:r>
        <w:rPr>
          <w:rStyle w:val="VerbatimChar"/>
        </w:rPr>
        <w:t xml:space="preserve">##   PassengerId       Survived          Pclass          Name          </w:t>
      </w:r>
      <w:r>
        <w:br/>
      </w:r>
      <w:r>
        <w:rPr>
          <w:rStyle w:val="VerbatimChar"/>
        </w:rPr>
        <w:t xml:space="preserve">##  Min.   :  1.0   Min.   :0.0000   Min.   :1.000   Length:891        </w:t>
      </w:r>
      <w:r>
        <w:br/>
      </w:r>
      <w:r>
        <w:rPr>
          <w:rStyle w:val="VerbatimChar"/>
        </w:rPr>
        <w:t xml:space="preserve">##  1st Qu.:223.5   1st Qu.:0.0000   1st Qu.:2.000   Class :character  </w:t>
      </w:r>
      <w:r>
        <w:br/>
      </w:r>
      <w:r>
        <w:rPr>
          <w:rStyle w:val="VerbatimChar"/>
        </w:rPr>
        <w:t xml:space="preserve">##  Median :446.0   Median :0.0000   Median :3.000   Mode  :character  </w:t>
      </w:r>
      <w:r>
        <w:br/>
      </w:r>
      <w:r>
        <w:rPr>
          <w:rStyle w:val="VerbatimChar"/>
        </w:rPr>
        <w:t xml:space="preserve">##  Mean   :446.0   Mean   :0.3838   Mean   :2.309                     </w:t>
      </w:r>
      <w:r>
        <w:br/>
      </w:r>
      <w:r>
        <w:rPr>
          <w:rStyle w:val="VerbatimChar"/>
        </w:rPr>
        <w:t xml:space="preserve">##  3rd Qu.:668.5   3rd Qu.:1.0000   3rd Qu.:3.000                     </w:t>
      </w:r>
      <w:r>
        <w:br/>
      </w:r>
      <w:r>
        <w:rPr>
          <w:rStyle w:val="VerbatimChar"/>
        </w:rPr>
        <w:t xml:space="preserve">##  Max.   :891.0   Max.   :1.0000   Max.   :3.000                     </w:t>
      </w:r>
      <w:r>
        <w:br/>
      </w:r>
      <w:r>
        <w:rPr>
          <w:rStyle w:val="VerbatimChar"/>
        </w:rPr>
        <w:t xml:space="preserve">##                                                                     </w:t>
      </w:r>
      <w:r>
        <w:br/>
      </w:r>
      <w:r>
        <w:rPr>
          <w:rStyle w:val="VerbatimChar"/>
        </w:rPr>
        <w:t xml:space="preserve">##      Sex                 Age            SibSp           Parch       </w:t>
      </w:r>
      <w:r>
        <w:br/>
      </w:r>
      <w:r>
        <w:rPr>
          <w:rStyle w:val="VerbatimChar"/>
        </w:rPr>
        <w:t xml:space="preserve">##  Length:891         Min.   : 0.42   Min.   :0.000   Min.   :0.0000  </w:t>
      </w:r>
      <w:r>
        <w:br/>
      </w:r>
      <w:r>
        <w:rPr>
          <w:rStyle w:val="VerbatimChar"/>
        </w:rPr>
        <w:t xml:space="preserve">##  Class :character   1st Qu.:20.12   1st Qu.:0.000   1st Qu.:0.0000  </w:t>
      </w:r>
      <w:r>
        <w:br/>
      </w:r>
      <w:r>
        <w:rPr>
          <w:rStyle w:val="VerbatimChar"/>
        </w:rPr>
        <w:t xml:space="preserve">##  Mode  :character   Median :28.00   Median :0.000   Median :0.0000  </w:t>
      </w:r>
      <w:r>
        <w:br/>
      </w:r>
      <w:r>
        <w:rPr>
          <w:rStyle w:val="VerbatimChar"/>
        </w:rPr>
        <w:t xml:space="preserve">##                     Mean   :29.70   Mean   :0.523   Mean   :0.3816  </w:t>
      </w:r>
      <w:r>
        <w:br/>
      </w:r>
      <w:r>
        <w:rPr>
          <w:rStyle w:val="VerbatimChar"/>
        </w:rPr>
        <w:t xml:space="preserve">##                     3rd Qu.:38.00   3rd Qu.:1.000   3rd Qu.:0.0000  </w:t>
      </w:r>
      <w:r>
        <w:br/>
      </w:r>
      <w:r>
        <w:rPr>
          <w:rStyle w:val="VerbatimChar"/>
        </w:rPr>
        <w:t xml:space="preserve">##                     Max.   :80.00   Max.   :8.000   Max.   :6.0000  </w:t>
      </w:r>
      <w:r>
        <w:br/>
      </w:r>
      <w:r>
        <w:rPr>
          <w:rStyle w:val="VerbatimChar"/>
        </w:rPr>
        <w:t xml:space="preserve">##                     NA's   :177                                     </w:t>
      </w:r>
      <w:r>
        <w:br/>
      </w:r>
      <w:r>
        <w:rPr>
          <w:rStyle w:val="VerbatimChar"/>
        </w:rPr>
        <w:lastRenderedPageBreak/>
        <w:t xml:space="preserve">##     Ticket               Fare           Cabin             Embarked        </w:t>
      </w:r>
      <w:r>
        <w:br/>
      </w:r>
      <w:r>
        <w:rPr>
          <w:rStyle w:val="VerbatimChar"/>
        </w:rPr>
        <w:t xml:space="preserve">##  Length:891         Min.   :  0.00   Length:891         Length:891        </w:t>
      </w:r>
      <w:r>
        <w:br/>
      </w:r>
      <w:r>
        <w:rPr>
          <w:rStyle w:val="VerbatimChar"/>
        </w:rPr>
        <w:t xml:space="preserve">##  Class :character   1st Qu.:  7.91   Class :character   Class :character  </w:t>
      </w:r>
      <w:r>
        <w:br/>
      </w:r>
      <w:r>
        <w:rPr>
          <w:rStyle w:val="VerbatimChar"/>
        </w:rPr>
        <w:t xml:space="preserve">##  Mode  :character   Median : 14.45   Mode  :character   Mode  :character  </w:t>
      </w:r>
      <w:r>
        <w:br/>
      </w:r>
      <w:r>
        <w:rPr>
          <w:rStyle w:val="VerbatimChar"/>
        </w:rPr>
        <w:t xml:space="preserve">##                     Mean   : 32.20                                        </w:t>
      </w:r>
      <w:r>
        <w:br/>
      </w:r>
      <w:r>
        <w:rPr>
          <w:rStyle w:val="VerbatimChar"/>
        </w:rPr>
        <w:t xml:space="preserve">##                     3rd Qu.: 31.00                                        </w:t>
      </w:r>
      <w:r>
        <w:br/>
      </w:r>
      <w:r>
        <w:rPr>
          <w:rStyle w:val="VerbatimChar"/>
        </w:rPr>
        <w:t xml:space="preserve">##                     Max.   :512.33                                        </w:t>
      </w:r>
      <w:r>
        <w:br/>
      </w:r>
      <w:r>
        <w:rPr>
          <w:rStyle w:val="VerbatimChar"/>
        </w:rPr>
        <w:t xml:space="preserve">## </w:t>
      </w:r>
    </w:p>
    <w:p w14:paraId="0629A51A" w14:textId="77777777" w:rsidR="00582ABE" w:rsidRDefault="00000000">
      <w:pPr>
        <w:pStyle w:val="Heading3"/>
      </w:pPr>
      <w:bookmarkStart w:id="3" w:name="boxplot-of-titanic-passengers-data"/>
      <w:bookmarkEnd w:id="2"/>
      <w:r>
        <w:t>Boxplot of Titanic passengers data</w:t>
      </w:r>
    </w:p>
    <w:p w14:paraId="06AF946A" w14:textId="77777777" w:rsidR="00582ABE" w:rsidRDefault="00000000">
      <w:pPr>
        <w:pStyle w:val="Heading3"/>
      </w:pPr>
      <w:bookmarkStart w:id="4" w:name="X31e865ff47924cfe933b38549b87e869781d260"/>
      <w:bookmarkEnd w:id="3"/>
      <w:r>
        <w:t>1. The Age distribution of passengers aboard the Titanic</w:t>
      </w:r>
    </w:p>
    <w:p w14:paraId="18DD624E" w14:textId="77777777" w:rsidR="00582ABE" w:rsidRDefault="00000000">
      <w:pPr>
        <w:pStyle w:val="Heading4"/>
      </w:pPr>
      <w:bookmarkStart w:id="5" w:name="did-not-survive-0"/>
      <w:r>
        <w:t>Did not survive (“0”)</w:t>
      </w:r>
    </w:p>
    <w:p w14:paraId="0010FBDE" w14:textId="77777777" w:rsidR="00582ABE" w:rsidRDefault="00000000">
      <w:pPr>
        <w:pStyle w:val="Compact"/>
        <w:numPr>
          <w:ilvl w:val="0"/>
          <w:numId w:val="2"/>
        </w:numPr>
      </w:pPr>
      <w:r>
        <w:t>Median age : Approximately 30 years.</w:t>
      </w:r>
    </w:p>
    <w:p w14:paraId="269B2999" w14:textId="77777777" w:rsidR="00582ABE" w:rsidRDefault="00000000">
      <w:pPr>
        <w:pStyle w:val="Compact"/>
        <w:numPr>
          <w:ilvl w:val="0"/>
          <w:numId w:val="3"/>
        </w:numPr>
      </w:pPr>
      <w:r>
        <w:t>Interquartile range (IQR) : Spans from about 22 to 37 years.</w:t>
      </w:r>
    </w:p>
    <w:p w14:paraId="2997A408" w14:textId="77777777" w:rsidR="00582ABE" w:rsidRDefault="00000000">
      <w:pPr>
        <w:pStyle w:val="Compact"/>
        <w:numPr>
          <w:ilvl w:val="0"/>
          <w:numId w:val="4"/>
        </w:numPr>
      </w:pPr>
      <w:r>
        <w:t>Outliers : Several outliers are represented by blue dots above the upper whisker, indicating passengers significantly older than the majority who did not survive.</w:t>
      </w:r>
    </w:p>
    <w:p w14:paraId="397C9907" w14:textId="77777777" w:rsidR="00582ABE" w:rsidRDefault="00000000">
      <w:pPr>
        <w:pStyle w:val="Heading4"/>
      </w:pPr>
      <w:bookmarkStart w:id="6" w:name="survived-1"/>
      <w:bookmarkEnd w:id="5"/>
      <w:r>
        <w:t>Survived (“1”)</w:t>
      </w:r>
    </w:p>
    <w:p w14:paraId="7C077E60" w14:textId="77777777" w:rsidR="00582ABE" w:rsidRDefault="00000000">
      <w:pPr>
        <w:pStyle w:val="Compact"/>
        <w:numPr>
          <w:ilvl w:val="0"/>
          <w:numId w:val="5"/>
        </w:numPr>
      </w:pPr>
      <w:r>
        <w:t>Median age : Slightly younger, around 28 years.</w:t>
      </w:r>
    </w:p>
    <w:p w14:paraId="46882B1A" w14:textId="77777777" w:rsidR="00582ABE" w:rsidRDefault="00000000">
      <w:pPr>
        <w:pStyle w:val="Compact"/>
        <w:numPr>
          <w:ilvl w:val="0"/>
          <w:numId w:val="6"/>
        </w:numPr>
      </w:pPr>
      <w:r>
        <w:t>Interquartile range (IQR) : Extends from about 19 to 36 years.</w:t>
      </w:r>
    </w:p>
    <w:p w14:paraId="70EA5271" w14:textId="77777777" w:rsidR="00582ABE" w:rsidRDefault="00000000">
      <w:pPr>
        <w:pStyle w:val="Compact"/>
        <w:numPr>
          <w:ilvl w:val="0"/>
          <w:numId w:val="7"/>
        </w:numPr>
      </w:pPr>
      <w:r>
        <w:t>Outliers : There are outliers above the upper whisker, indicating passengers significantly older than the majority who survived.</w:t>
      </w:r>
    </w:p>
    <w:p w14:paraId="6869BC9F" w14:textId="77777777" w:rsidR="00582ABE" w:rsidRDefault="00000000">
      <w:pPr>
        <w:pStyle w:val="SourceCode"/>
      </w:pPr>
      <w:r>
        <w:rPr>
          <w:rStyle w:val="FunctionTok"/>
        </w:rPr>
        <w:t>library</w:t>
      </w:r>
      <w:r>
        <w:rPr>
          <w:rStyle w:val="NormalTok"/>
        </w:rPr>
        <w:t>(ggplot2)</w:t>
      </w:r>
      <w:r>
        <w:br/>
      </w:r>
      <w:r>
        <w:rPr>
          <w:rStyle w:val="FunctionTok"/>
        </w:rPr>
        <w:t>ggplot</w:t>
      </w:r>
      <w:r>
        <w:rPr>
          <w:rStyle w:val="NormalTok"/>
        </w:rPr>
        <w:t xml:space="preserve">(titanic_data, </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(Survived), </w:t>
      </w:r>
      <w:r>
        <w:rPr>
          <w:rStyle w:val="AttributeTok"/>
        </w:rPr>
        <w:t>y =</w:t>
      </w:r>
      <w:r>
        <w:rPr>
          <w:rStyle w:val="NormalTok"/>
        </w:rPr>
        <w:t xml:space="preserve"> Age)) </w:t>
      </w:r>
      <w:r>
        <w:rPr>
          <w:rStyle w:val="SpecialCharTok"/>
        </w:rPr>
        <w:t>+</w:t>
      </w:r>
      <w:r>
        <w:br/>
      </w:r>
      <w:r>
        <w:rPr>
          <w:rStyle w:val="NormalTok"/>
        </w:rPr>
        <w:t xml:space="preserve">  </w:t>
      </w:r>
      <w:r>
        <w:rPr>
          <w:rStyle w:val="FunctionTok"/>
        </w:rPr>
        <w:t>geom_boxplot</w:t>
      </w:r>
      <w:r>
        <w:rPr>
          <w:rStyle w:val="NormalTok"/>
        </w:rPr>
        <w:t>(</w:t>
      </w:r>
      <w:r>
        <w:rPr>
          <w:rStyle w:val="AttributeTok"/>
        </w:rPr>
        <w:t>outlier.colour =</w:t>
      </w:r>
      <w:r>
        <w:rPr>
          <w:rStyle w:val="NormalTok"/>
        </w:rPr>
        <w:t xml:space="preserve"> </w:t>
      </w:r>
      <w:r>
        <w:rPr>
          <w:rStyle w:val="StringTok"/>
        </w:rPr>
        <w:t>"blue"</w:t>
      </w:r>
      <w:r>
        <w:rPr>
          <w:rStyle w:val="NormalTok"/>
        </w:rPr>
        <w:t xml:space="preserve">, </w:t>
      </w:r>
      <w:r>
        <w:rPr>
          <w:rStyle w:val="AttributeTok"/>
        </w:rPr>
        <w:t>outlier.shape =</w:t>
      </w:r>
      <w:r>
        <w:rPr>
          <w:rStyle w:val="NormalTok"/>
        </w:rPr>
        <w:t xml:space="preserve"> </w:t>
      </w:r>
      <w:r>
        <w:rPr>
          <w:rStyle w:val="DecValTok"/>
        </w:rPr>
        <w:t>20</w:t>
      </w:r>
      <w:r>
        <w:rPr>
          <w:rStyle w:val="NormalTok"/>
        </w:rPr>
        <w:t xml:space="preserve">, </w:t>
      </w:r>
      <w:r>
        <w:rPr>
          <w:rStyle w:val="AttributeTok"/>
        </w:rPr>
        <w:t>outlier.size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"Boxplot of Age of Titanic Passengers"</w:t>
      </w:r>
      <w:r>
        <w:rPr>
          <w:rStyle w:val="NormalTok"/>
        </w:rPr>
        <w:t xml:space="preserve">, </w:t>
      </w:r>
      <w:r>
        <w:rPr>
          <w:rStyle w:val="AttributeTok"/>
        </w:rPr>
        <w:t>x =</w:t>
      </w:r>
      <w:r>
        <w:rPr>
          <w:rStyle w:val="NormalTok"/>
        </w:rPr>
        <w:t xml:space="preserve"> </w:t>
      </w:r>
      <w:r>
        <w:rPr>
          <w:rStyle w:val="StringTok"/>
        </w:rPr>
        <w:t>"Survived"</w:t>
      </w:r>
      <w:r>
        <w:rPr>
          <w:rStyle w:val="NormalTok"/>
        </w:rPr>
        <w:t xml:space="preserve">, </w:t>
      </w:r>
      <w:r>
        <w:rPr>
          <w:rStyle w:val="AttributeTok"/>
        </w:rPr>
        <w:t>y =</w:t>
      </w:r>
      <w:r>
        <w:rPr>
          <w:rStyle w:val="NormalTok"/>
        </w:rPr>
        <w:t xml:space="preserve"> </w:t>
      </w:r>
      <w:r>
        <w:rPr>
          <w:rStyle w:val="StringTok"/>
        </w:rPr>
        <w:t>"Age"</w:t>
      </w:r>
      <w:r>
        <w:rPr>
          <w:rStyle w:val="NormalTok"/>
        </w:rPr>
        <w:t>)</w:t>
      </w:r>
    </w:p>
    <w:p w14:paraId="3B761E77" w14:textId="77777777" w:rsidR="00582ABE" w:rsidRDefault="00000000">
      <w:pPr>
        <w:pStyle w:val="SourceCode"/>
      </w:pPr>
      <w:r>
        <w:rPr>
          <w:rStyle w:val="VerbatimChar"/>
        </w:rPr>
        <w:t>## Warning: Removed 177 rows containing non-finite outside the scale range</w:t>
      </w:r>
      <w:r>
        <w:br/>
      </w:r>
      <w:r>
        <w:rPr>
          <w:rStyle w:val="VerbatimChar"/>
        </w:rPr>
        <w:t>## (`stat_boxplot()`).</w:t>
      </w:r>
    </w:p>
    <w:p w14:paraId="3D7B9AFD" w14:textId="77777777" w:rsidR="00582ABE" w:rsidRDefault="00000000">
      <w:pPr>
        <w:pStyle w:val="FirstParagraph"/>
      </w:pPr>
      <w:r>
        <w:rPr>
          <w:noProof/>
        </w:rPr>
        <w:lastRenderedPageBreak/>
        <w:drawing>
          <wp:inline distT="0" distB="0" distL="0" distR="0" wp14:anchorId="3B40E5F7" wp14:editId="43C2F6BE">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ssignment2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9F5BAFE" w14:textId="77777777" w:rsidR="00582ABE" w:rsidRDefault="00000000">
      <w:pPr>
        <w:pStyle w:val="Heading3"/>
      </w:pPr>
      <w:bookmarkStart w:id="7" w:name="X945a91761780470d251e0ec086ed7e2283fe8f6"/>
      <w:bookmarkEnd w:id="4"/>
      <w:bookmarkEnd w:id="6"/>
      <w:r>
        <w:t>2. The distribution of the Parch (number of parents/children aboard) among passengers on the Titanic</w:t>
      </w:r>
    </w:p>
    <w:p w14:paraId="73138F5E" w14:textId="77777777" w:rsidR="00582ABE" w:rsidRDefault="00000000">
      <w:pPr>
        <w:pStyle w:val="Heading4"/>
      </w:pPr>
      <w:bookmarkStart w:id="8" w:name="did-not-survive-0-1"/>
      <w:r>
        <w:t>Did not survive (“0”)</w:t>
      </w:r>
    </w:p>
    <w:p w14:paraId="506FF4F8" w14:textId="77777777" w:rsidR="00582ABE" w:rsidRDefault="00000000">
      <w:pPr>
        <w:pStyle w:val="Compact"/>
        <w:numPr>
          <w:ilvl w:val="0"/>
          <w:numId w:val="8"/>
        </w:numPr>
      </w:pPr>
      <w:r>
        <w:t>Median parch: The median number of parents/children aboard for non-survivors is 0.</w:t>
      </w:r>
    </w:p>
    <w:p w14:paraId="7215B69E" w14:textId="77777777" w:rsidR="00582ABE" w:rsidRDefault="00000000">
      <w:pPr>
        <w:pStyle w:val="Compact"/>
        <w:numPr>
          <w:ilvl w:val="0"/>
          <w:numId w:val="9"/>
        </w:numPr>
      </w:pPr>
      <w:r>
        <w:t>Interquartile Range (IQR) : The IQR spans from 0 to 0, indicating that the middle 50% of non-survivors had no parents or children aboard.</w:t>
      </w:r>
    </w:p>
    <w:p w14:paraId="460BB426" w14:textId="77777777" w:rsidR="00582ABE" w:rsidRDefault="00000000">
      <w:pPr>
        <w:pStyle w:val="Compact"/>
        <w:numPr>
          <w:ilvl w:val="0"/>
          <w:numId w:val="10"/>
        </w:numPr>
      </w:pPr>
      <w:r>
        <w:t>Outliers : There are several outliers above the upper whisker, indicating passengers with higher numbers of parents/children aboard who did not survive. These outliers range up to 6.</w:t>
      </w:r>
    </w:p>
    <w:p w14:paraId="4A0AED19" w14:textId="77777777" w:rsidR="00582ABE" w:rsidRDefault="00000000">
      <w:pPr>
        <w:pStyle w:val="Heading4"/>
      </w:pPr>
      <w:bookmarkStart w:id="9" w:name="survived-1-1"/>
      <w:bookmarkEnd w:id="8"/>
      <w:r>
        <w:t>Survived (“1”)</w:t>
      </w:r>
    </w:p>
    <w:p w14:paraId="2036A303" w14:textId="77777777" w:rsidR="00582ABE" w:rsidRDefault="00000000">
      <w:pPr>
        <w:pStyle w:val="Compact"/>
        <w:numPr>
          <w:ilvl w:val="0"/>
          <w:numId w:val="11"/>
        </w:numPr>
      </w:pPr>
      <w:r>
        <w:t>Median parch : The median number of parents/children aboard for survivors is also 0.</w:t>
      </w:r>
    </w:p>
    <w:p w14:paraId="6B187624" w14:textId="77777777" w:rsidR="00582ABE" w:rsidRDefault="00000000">
      <w:pPr>
        <w:pStyle w:val="Compact"/>
        <w:numPr>
          <w:ilvl w:val="0"/>
          <w:numId w:val="12"/>
        </w:numPr>
      </w:pPr>
      <w:r>
        <w:t>Interquartile range (IQR) : The IQR extends from 0 to 1, showing that the middle 50% of survivors had between 0 and 1 parents or children aboard.</w:t>
      </w:r>
    </w:p>
    <w:p w14:paraId="24792AEE" w14:textId="77777777" w:rsidR="00582ABE" w:rsidRDefault="00000000">
      <w:pPr>
        <w:pStyle w:val="Compact"/>
        <w:numPr>
          <w:ilvl w:val="0"/>
          <w:numId w:val="13"/>
        </w:numPr>
      </w:pPr>
      <w:r>
        <w:t>Outliers : There are outliers above the upper whisker, indicating passengers with higher numbers of parents/children aboard who survived. These outliers range from 3 up to 5.</w:t>
      </w:r>
    </w:p>
    <w:p w14:paraId="5770BCDC" w14:textId="77777777" w:rsidR="00582ABE" w:rsidRDefault="00000000">
      <w:pPr>
        <w:pStyle w:val="SourceCode"/>
      </w:pPr>
      <w:r>
        <w:rPr>
          <w:rStyle w:val="FunctionTok"/>
        </w:rPr>
        <w:lastRenderedPageBreak/>
        <w:t>library</w:t>
      </w:r>
      <w:r>
        <w:rPr>
          <w:rStyle w:val="NormalTok"/>
        </w:rPr>
        <w:t>(ggplot2)</w:t>
      </w:r>
      <w:r>
        <w:br/>
      </w:r>
      <w:r>
        <w:rPr>
          <w:rStyle w:val="FunctionTok"/>
        </w:rPr>
        <w:t>ggplot</w:t>
      </w:r>
      <w:r>
        <w:rPr>
          <w:rStyle w:val="NormalTok"/>
        </w:rPr>
        <w:t xml:space="preserve">(titanic_data, </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(Survived), </w:t>
      </w:r>
      <w:r>
        <w:rPr>
          <w:rStyle w:val="AttributeTok"/>
        </w:rPr>
        <w:t>y =</w:t>
      </w:r>
      <w:r>
        <w:rPr>
          <w:rStyle w:val="NormalTok"/>
        </w:rPr>
        <w:t xml:space="preserve"> Parch)) </w:t>
      </w:r>
      <w:r>
        <w:rPr>
          <w:rStyle w:val="SpecialCharTok"/>
        </w:rPr>
        <w:t>+</w:t>
      </w:r>
      <w:r>
        <w:br/>
      </w:r>
      <w:r>
        <w:rPr>
          <w:rStyle w:val="NormalTok"/>
        </w:rPr>
        <w:t xml:space="preserve">  </w:t>
      </w:r>
      <w:r>
        <w:rPr>
          <w:rStyle w:val="FunctionTok"/>
        </w:rPr>
        <w:t>geom_boxplot</w:t>
      </w:r>
      <w:r>
        <w:rPr>
          <w:rStyle w:val="NormalTok"/>
        </w:rPr>
        <w:t>(</w:t>
      </w:r>
      <w:r>
        <w:rPr>
          <w:rStyle w:val="AttributeTok"/>
        </w:rPr>
        <w:t>outlier.colour =</w:t>
      </w:r>
      <w:r>
        <w:rPr>
          <w:rStyle w:val="NormalTok"/>
        </w:rPr>
        <w:t xml:space="preserve"> </w:t>
      </w:r>
      <w:r>
        <w:rPr>
          <w:rStyle w:val="StringTok"/>
        </w:rPr>
        <w:t>"blue"</w:t>
      </w:r>
      <w:r>
        <w:rPr>
          <w:rStyle w:val="NormalTok"/>
        </w:rPr>
        <w:t xml:space="preserve">, </w:t>
      </w:r>
      <w:r>
        <w:rPr>
          <w:rStyle w:val="AttributeTok"/>
        </w:rPr>
        <w:t>outlier.shape =</w:t>
      </w:r>
      <w:r>
        <w:rPr>
          <w:rStyle w:val="NormalTok"/>
        </w:rPr>
        <w:t xml:space="preserve"> </w:t>
      </w:r>
      <w:r>
        <w:rPr>
          <w:rStyle w:val="DecValTok"/>
        </w:rPr>
        <w:t>20</w:t>
      </w:r>
      <w:r>
        <w:rPr>
          <w:rStyle w:val="NormalTok"/>
        </w:rPr>
        <w:t xml:space="preserve">, </w:t>
      </w:r>
      <w:r>
        <w:rPr>
          <w:rStyle w:val="AttributeTok"/>
        </w:rPr>
        <w:t>outlier.size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"Boxplot of Parch of Titanic Passengers"</w:t>
      </w:r>
      <w:r>
        <w:rPr>
          <w:rStyle w:val="NormalTok"/>
        </w:rPr>
        <w:t xml:space="preserve">, </w:t>
      </w:r>
      <w:r>
        <w:rPr>
          <w:rStyle w:val="AttributeTok"/>
        </w:rPr>
        <w:t>x =</w:t>
      </w:r>
      <w:r>
        <w:rPr>
          <w:rStyle w:val="NormalTok"/>
        </w:rPr>
        <w:t xml:space="preserve"> </w:t>
      </w:r>
      <w:r>
        <w:rPr>
          <w:rStyle w:val="StringTok"/>
        </w:rPr>
        <w:t>"Survived"</w:t>
      </w:r>
      <w:r>
        <w:rPr>
          <w:rStyle w:val="NormalTok"/>
        </w:rPr>
        <w:t xml:space="preserve">, </w:t>
      </w:r>
      <w:r>
        <w:rPr>
          <w:rStyle w:val="AttributeTok"/>
        </w:rPr>
        <w:t>y =</w:t>
      </w:r>
      <w:r>
        <w:rPr>
          <w:rStyle w:val="NormalTok"/>
        </w:rPr>
        <w:t xml:space="preserve"> </w:t>
      </w:r>
      <w:r>
        <w:rPr>
          <w:rStyle w:val="StringTok"/>
        </w:rPr>
        <w:t>"Parch"</w:t>
      </w:r>
      <w:r>
        <w:rPr>
          <w:rStyle w:val="NormalTok"/>
        </w:rPr>
        <w:t>)</w:t>
      </w:r>
    </w:p>
    <w:p w14:paraId="1B0A19F1" w14:textId="77777777" w:rsidR="00582ABE" w:rsidRDefault="00000000">
      <w:pPr>
        <w:pStyle w:val="FirstParagraph"/>
      </w:pPr>
      <w:r>
        <w:rPr>
          <w:noProof/>
        </w:rPr>
        <w:drawing>
          <wp:inline distT="0" distB="0" distL="0" distR="0" wp14:anchorId="2980B1D7" wp14:editId="49333E47">
            <wp:extent cx="5334000" cy="4267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assignment2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D91FA1B" w14:textId="77777777" w:rsidR="00582ABE" w:rsidRDefault="00000000">
      <w:pPr>
        <w:pStyle w:val="Heading3"/>
      </w:pPr>
      <w:bookmarkStart w:id="10" w:name="X15942747663c7424fb1c5fc67057fb128668af0"/>
      <w:bookmarkEnd w:id="7"/>
      <w:bookmarkEnd w:id="9"/>
      <w:r>
        <w:t>3. The distribution of the Fare (the fare paid by passengers) among passengers on the Titanic</w:t>
      </w:r>
    </w:p>
    <w:p w14:paraId="1434C98F" w14:textId="77777777" w:rsidR="00582ABE" w:rsidRDefault="00000000">
      <w:pPr>
        <w:pStyle w:val="Heading4"/>
      </w:pPr>
      <w:bookmarkStart w:id="11" w:name="did-not-survive-0-2"/>
      <w:r>
        <w:t>Did not survive (“0”)</w:t>
      </w:r>
    </w:p>
    <w:p w14:paraId="48252E11" w14:textId="77777777" w:rsidR="00582ABE" w:rsidRDefault="00000000">
      <w:pPr>
        <w:pStyle w:val="Compact"/>
        <w:numPr>
          <w:ilvl w:val="0"/>
          <w:numId w:val="14"/>
        </w:numPr>
      </w:pPr>
      <w:r>
        <w:t>Median fare : The median fare for non-survivors is relatively low.</w:t>
      </w:r>
    </w:p>
    <w:p w14:paraId="55652814" w14:textId="77777777" w:rsidR="00582ABE" w:rsidRDefault="00000000">
      <w:pPr>
        <w:pStyle w:val="Compact"/>
        <w:numPr>
          <w:ilvl w:val="0"/>
          <w:numId w:val="15"/>
        </w:numPr>
      </w:pPr>
      <w:r>
        <w:t>Interquartile Range (IQR) : The IQR spans from a low fare to a moderate fare, indicating that the middle 50% of non-survivors paid relatively low fares.</w:t>
      </w:r>
    </w:p>
    <w:p w14:paraId="24BF624E" w14:textId="77777777" w:rsidR="00582ABE" w:rsidRDefault="00000000">
      <w:pPr>
        <w:pStyle w:val="Compact"/>
        <w:numPr>
          <w:ilvl w:val="0"/>
          <w:numId w:val="16"/>
        </w:numPr>
      </w:pPr>
      <w:r>
        <w:t>Outliers : There are several outliers above the upper whisker, indicating that some non-survivors paid significantly higher fares.</w:t>
      </w:r>
    </w:p>
    <w:p w14:paraId="5D2B1869" w14:textId="77777777" w:rsidR="00582ABE" w:rsidRDefault="00000000">
      <w:pPr>
        <w:pStyle w:val="Heading4"/>
      </w:pPr>
      <w:bookmarkStart w:id="12" w:name="survived-1-2"/>
      <w:bookmarkEnd w:id="11"/>
      <w:r>
        <w:t>Survived (“1”)</w:t>
      </w:r>
    </w:p>
    <w:p w14:paraId="59545853" w14:textId="77777777" w:rsidR="00582ABE" w:rsidRDefault="00000000">
      <w:pPr>
        <w:pStyle w:val="Compact"/>
        <w:numPr>
          <w:ilvl w:val="0"/>
          <w:numId w:val="17"/>
        </w:numPr>
      </w:pPr>
      <w:r>
        <w:t>Median fare : The median fare for survivors is higher compared to non-survivors.</w:t>
      </w:r>
    </w:p>
    <w:p w14:paraId="13CD3C60" w14:textId="77777777" w:rsidR="00582ABE" w:rsidRDefault="00000000">
      <w:pPr>
        <w:pStyle w:val="Compact"/>
        <w:numPr>
          <w:ilvl w:val="0"/>
          <w:numId w:val="18"/>
        </w:numPr>
      </w:pPr>
      <w:r>
        <w:t>Interquartile range (TQR) : The IQR extends from a low fare to a higher fare, showing that the middle 50% of survivors paid a wider range of fares.</w:t>
      </w:r>
    </w:p>
    <w:p w14:paraId="4391E8A5" w14:textId="77777777" w:rsidR="00582ABE" w:rsidRDefault="00000000">
      <w:pPr>
        <w:pStyle w:val="Compact"/>
        <w:numPr>
          <w:ilvl w:val="0"/>
          <w:numId w:val="19"/>
        </w:numPr>
      </w:pPr>
      <w:r>
        <w:lastRenderedPageBreak/>
        <w:t>Outliers : There are numerous outliers above the upper whisker, indicating that many survivors paid significantly higher fares.</w:t>
      </w:r>
    </w:p>
    <w:p w14:paraId="4F96DD81" w14:textId="77777777" w:rsidR="00582ABE" w:rsidRDefault="00000000">
      <w:pPr>
        <w:pStyle w:val="SourceCode"/>
      </w:pPr>
      <w:r>
        <w:rPr>
          <w:rStyle w:val="FunctionTok"/>
        </w:rPr>
        <w:t>library</w:t>
      </w:r>
      <w:r>
        <w:rPr>
          <w:rStyle w:val="NormalTok"/>
        </w:rPr>
        <w:t>(ggplot2)</w:t>
      </w:r>
      <w:r>
        <w:br/>
      </w:r>
      <w:r>
        <w:rPr>
          <w:rStyle w:val="FunctionTok"/>
        </w:rPr>
        <w:t>ggplot</w:t>
      </w:r>
      <w:r>
        <w:rPr>
          <w:rStyle w:val="NormalTok"/>
        </w:rPr>
        <w:t xml:space="preserve">(titanic_data, </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(Survived), </w:t>
      </w:r>
      <w:r>
        <w:rPr>
          <w:rStyle w:val="AttributeTok"/>
        </w:rPr>
        <w:t>y =</w:t>
      </w:r>
      <w:r>
        <w:rPr>
          <w:rStyle w:val="NormalTok"/>
        </w:rPr>
        <w:t xml:space="preserve"> Fare)) </w:t>
      </w:r>
      <w:r>
        <w:rPr>
          <w:rStyle w:val="SpecialCharTok"/>
        </w:rPr>
        <w:t>+</w:t>
      </w:r>
      <w:r>
        <w:br/>
      </w:r>
      <w:r>
        <w:rPr>
          <w:rStyle w:val="NormalTok"/>
        </w:rPr>
        <w:t xml:space="preserve">  </w:t>
      </w:r>
      <w:r>
        <w:rPr>
          <w:rStyle w:val="FunctionTok"/>
        </w:rPr>
        <w:t>geom_boxplot</w:t>
      </w:r>
      <w:r>
        <w:rPr>
          <w:rStyle w:val="NormalTok"/>
        </w:rPr>
        <w:t>(</w:t>
      </w:r>
      <w:r>
        <w:rPr>
          <w:rStyle w:val="AttributeTok"/>
        </w:rPr>
        <w:t>outlier.colour =</w:t>
      </w:r>
      <w:r>
        <w:rPr>
          <w:rStyle w:val="NormalTok"/>
        </w:rPr>
        <w:t xml:space="preserve"> </w:t>
      </w:r>
      <w:r>
        <w:rPr>
          <w:rStyle w:val="StringTok"/>
        </w:rPr>
        <w:t>"blue"</w:t>
      </w:r>
      <w:r>
        <w:rPr>
          <w:rStyle w:val="NormalTok"/>
        </w:rPr>
        <w:t xml:space="preserve">, </w:t>
      </w:r>
      <w:r>
        <w:rPr>
          <w:rStyle w:val="AttributeTok"/>
        </w:rPr>
        <w:t>outlier.shape =</w:t>
      </w:r>
      <w:r>
        <w:rPr>
          <w:rStyle w:val="NormalTok"/>
        </w:rPr>
        <w:t xml:space="preserve"> </w:t>
      </w:r>
      <w:r>
        <w:rPr>
          <w:rStyle w:val="DecValTok"/>
        </w:rPr>
        <w:t>20</w:t>
      </w:r>
      <w:r>
        <w:rPr>
          <w:rStyle w:val="NormalTok"/>
        </w:rPr>
        <w:t xml:space="preserve">, </w:t>
      </w:r>
      <w:r>
        <w:rPr>
          <w:rStyle w:val="AttributeTok"/>
        </w:rPr>
        <w:t>outlier.size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"Boxplot of Fare of Titanic Passengers"</w:t>
      </w:r>
      <w:r>
        <w:rPr>
          <w:rStyle w:val="NormalTok"/>
        </w:rPr>
        <w:t xml:space="preserve">, </w:t>
      </w:r>
      <w:r>
        <w:rPr>
          <w:rStyle w:val="AttributeTok"/>
        </w:rPr>
        <w:t>x =</w:t>
      </w:r>
      <w:r>
        <w:rPr>
          <w:rStyle w:val="NormalTok"/>
        </w:rPr>
        <w:t xml:space="preserve"> </w:t>
      </w:r>
      <w:r>
        <w:rPr>
          <w:rStyle w:val="StringTok"/>
        </w:rPr>
        <w:t>"Survived"</w:t>
      </w:r>
      <w:r>
        <w:rPr>
          <w:rStyle w:val="NormalTok"/>
        </w:rPr>
        <w:t xml:space="preserve">, </w:t>
      </w:r>
      <w:r>
        <w:rPr>
          <w:rStyle w:val="AttributeTok"/>
        </w:rPr>
        <w:t>y =</w:t>
      </w:r>
      <w:r>
        <w:rPr>
          <w:rStyle w:val="NormalTok"/>
        </w:rPr>
        <w:t xml:space="preserve"> </w:t>
      </w:r>
      <w:r>
        <w:rPr>
          <w:rStyle w:val="StringTok"/>
        </w:rPr>
        <w:t>"Fare"</w:t>
      </w:r>
      <w:r>
        <w:rPr>
          <w:rStyle w:val="NormalTok"/>
        </w:rPr>
        <w:t>)</w:t>
      </w:r>
    </w:p>
    <w:p w14:paraId="69BC765A" w14:textId="77777777" w:rsidR="00582ABE" w:rsidRDefault="00000000">
      <w:pPr>
        <w:pStyle w:val="FirstParagraph"/>
      </w:pPr>
      <w:r>
        <w:rPr>
          <w:noProof/>
        </w:rPr>
        <w:drawing>
          <wp:inline distT="0" distB="0" distL="0" distR="0" wp14:anchorId="4DE8F3F9" wp14:editId="7CE46A8D">
            <wp:extent cx="5334000" cy="42672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assignment2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E154863" w14:textId="77777777" w:rsidR="00582ABE" w:rsidRDefault="00000000">
      <w:pPr>
        <w:pStyle w:val="Heading3"/>
      </w:pPr>
      <w:bookmarkStart w:id="13" w:name="Xae9c80f897712678a1e8c6b233fcf34a302042c"/>
      <w:bookmarkEnd w:id="10"/>
      <w:bookmarkEnd w:id="12"/>
      <w:r>
        <w:t>4. The distribution of the SipSp (number of parents/children aboard) among passengers on the Titanic</w:t>
      </w:r>
    </w:p>
    <w:p w14:paraId="1186FB2C" w14:textId="77777777" w:rsidR="00582ABE" w:rsidRDefault="00000000">
      <w:pPr>
        <w:pStyle w:val="Heading4"/>
      </w:pPr>
      <w:bookmarkStart w:id="14" w:name="did-not-survive-0-3"/>
      <w:r>
        <w:t>Did not survive (“0”)</w:t>
      </w:r>
    </w:p>
    <w:p w14:paraId="025E8E8C" w14:textId="77777777" w:rsidR="00582ABE" w:rsidRDefault="00000000">
      <w:pPr>
        <w:pStyle w:val="Compact"/>
        <w:numPr>
          <w:ilvl w:val="0"/>
          <w:numId w:val="20"/>
        </w:numPr>
      </w:pPr>
      <w:r>
        <w:t>Median SipSp : The median number of siblings/spouses aboard for non-survivors is 0.</w:t>
      </w:r>
    </w:p>
    <w:p w14:paraId="008F2FE2" w14:textId="77777777" w:rsidR="00582ABE" w:rsidRDefault="00000000">
      <w:pPr>
        <w:pStyle w:val="Compact"/>
        <w:numPr>
          <w:ilvl w:val="0"/>
          <w:numId w:val="21"/>
        </w:numPr>
      </w:pPr>
      <w:r>
        <w:t>Interquartile Range (IQR) : The IQR spans from 0 to 1, indicating that the middle 50% of non-survivors had between 0 and 1 siblings or spouses aboard.</w:t>
      </w:r>
    </w:p>
    <w:p w14:paraId="102CAC3A" w14:textId="77777777" w:rsidR="00582ABE" w:rsidRDefault="00000000">
      <w:pPr>
        <w:pStyle w:val="Compact"/>
        <w:numPr>
          <w:ilvl w:val="0"/>
          <w:numId w:val="22"/>
        </w:numPr>
      </w:pPr>
      <w:r>
        <w:t>Outliers : There are several outliers above the upper whisker, indicating passengers with higher numbers of siblings/spouses aboard who did not survive. These outliers range up to 8.</w:t>
      </w:r>
    </w:p>
    <w:p w14:paraId="1CD7DD3F" w14:textId="77777777" w:rsidR="00582ABE" w:rsidRDefault="00000000">
      <w:pPr>
        <w:pStyle w:val="Heading4"/>
      </w:pPr>
      <w:bookmarkStart w:id="15" w:name="survived-1-3"/>
      <w:bookmarkEnd w:id="14"/>
      <w:r>
        <w:lastRenderedPageBreak/>
        <w:t>Survived (“1”)</w:t>
      </w:r>
    </w:p>
    <w:p w14:paraId="204F78BC" w14:textId="77777777" w:rsidR="00582ABE" w:rsidRDefault="00000000">
      <w:pPr>
        <w:pStyle w:val="Compact"/>
        <w:numPr>
          <w:ilvl w:val="0"/>
          <w:numId w:val="23"/>
        </w:numPr>
      </w:pPr>
      <w:r>
        <w:t>Median SibSp : The median number of siblings/spouses aboard for survivors is also 0.</w:t>
      </w:r>
    </w:p>
    <w:p w14:paraId="23D78EDA" w14:textId="77777777" w:rsidR="00582ABE" w:rsidRDefault="00000000">
      <w:pPr>
        <w:pStyle w:val="Compact"/>
        <w:numPr>
          <w:ilvl w:val="0"/>
          <w:numId w:val="24"/>
        </w:numPr>
      </w:pPr>
      <w:r>
        <w:t>Interquartile range (IQR) : The IQR extends from 0 to 1, showing that the middle 50% of survivors had between 0 and 1 siblings or spouses aboard.</w:t>
      </w:r>
    </w:p>
    <w:p w14:paraId="1F9010C5" w14:textId="77777777" w:rsidR="00582ABE" w:rsidRDefault="00000000">
      <w:pPr>
        <w:pStyle w:val="Compact"/>
        <w:numPr>
          <w:ilvl w:val="0"/>
          <w:numId w:val="25"/>
        </w:numPr>
      </w:pPr>
      <w:r>
        <w:t>Outliers : There are outliers above the upper whisker, indicating some passengers with higher numbers of siblings/spouses aboard who survived. These outliers range from 3 up to 4.</w:t>
      </w:r>
    </w:p>
    <w:p w14:paraId="74E02BA8" w14:textId="77777777" w:rsidR="00582ABE" w:rsidRDefault="00000000">
      <w:pPr>
        <w:pStyle w:val="SourceCode"/>
      </w:pPr>
      <w:r>
        <w:rPr>
          <w:rStyle w:val="FunctionTok"/>
        </w:rPr>
        <w:t>library</w:t>
      </w:r>
      <w:r>
        <w:rPr>
          <w:rStyle w:val="NormalTok"/>
        </w:rPr>
        <w:t>(ggplot2)</w:t>
      </w:r>
      <w:r>
        <w:br/>
      </w:r>
      <w:r>
        <w:rPr>
          <w:rStyle w:val="FunctionTok"/>
        </w:rPr>
        <w:t>ggplot</w:t>
      </w:r>
      <w:r>
        <w:rPr>
          <w:rStyle w:val="NormalTok"/>
        </w:rPr>
        <w:t xml:space="preserve">(titanic_data, </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(Survived), </w:t>
      </w:r>
      <w:r>
        <w:rPr>
          <w:rStyle w:val="AttributeTok"/>
        </w:rPr>
        <w:t>y =</w:t>
      </w:r>
      <w:r>
        <w:rPr>
          <w:rStyle w:val="NormalTok"/>
        </w:rPr>
        <w:t xml:space="preserve"> SibSp)) </w:t>
      </w:r>
      <w:r>
        <w:rPr>
          <w:rStyle w:val="SpecialCharTok"/>
        </w:rPr>
        <w:t>+</w:t>
      </w:r>
      <w:r>
        <w:br/>
      </w:r>
      <w:r>
        <w:rPr>
          <w:rStyle w:val="NormalTok"/>
        </w:rPr>
        <w:t xml:space="preserve">  </w:t>
      </w:r>
      <w:r>
        <w:rPr>
          <w:rStyle w:val="FunctionTok"/>
        </w:rPr>
        <w:t>geom_boxplot</w:t>
      </w:r>
      <w:r>
        <w:rPr>
          <w:rStyle w:val="NormalTok"/>
        </w:rPr>
        <w:t>(</w:t>
      </w:r>
      <w:r>
        <w:rPr>
          <w:rStyle w:val="AttributeTok"/>
        </w:rPr>
        <w:t>outlier.colour =</w:t>
      </w:r>
      <w:r>
        <w:rPr>
          <w:rStyle w:val="NormalTok"/>
        </w:rPr>
        <w:t xml:space="preserve"> </w:t>
      </w:r>
      <w:r>
        <w:rPr>
          <w:rStyle w:val="StringTok"/>
        </w:rPr>
        <w:t>"blue"</w:t>
      </w:r>
      <w:r>
        <w:rPr>
          <w:rStyle w:val="NormalTok"/>
        </w:rPr>
        <w:t xml:space="preserve">, </w:t>
      </w:r>
      <w:r>
        <w:rPr>
          <w:rStyle w:val="AttributeTok"/>
        </w:rPr>
        <w:t>outlier.shape =</w:t>
      </w:r>
      <w:r>
        <w:rPr>
          <w:rStyle w:val="NormalTok"/>
        </w:rPr>
        <w:t xml:space="preserve"> </w:t>
      </w:r>
      <w:r>
        <w:rPr>
          <w:rStyle w:val="DecValTok"/>
        </w:rPr>
        <w:t>20</w:t>
      </w:r>
      <w:r>
        <w:rPr>
          <w:rStyle w:val="NormalTok"/>
        </w:rPr>
        <w:t xml:space="preserve">, </w:t>
      </w:r>
      <w:r>
        <w:rPr>
          <w:rStyle w:val="AttributeTok"/>
        </w:rPr>
        <w:t>outlier.size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"Boxplot of SibSp of Titanic Passengers"</w:t>
      </w:r>
      <w:r>
        <w:rPr>
          <w:rStyle w:val="NormalTok"/>
        </w:rPr>
        <w:t xml:space="preserve">, </w:t>
      </w:r>
      <w:r>
        <w:rPr>
          <w:rStyle w:val="AttributeTok"/>
        </w:rPr>
        <w:t>x =</w:t>
      </w:r>
      <w:r>
        <w:rPr>
          <w:rStyle w:val="NormalTok"/>
        </w:rPr>
        <w:t xml:space="preserve"> </w:t>
      </w:r>
      <w:r>
        <w:rPr>
          <w:rStyle w:val="StringTok"/>
        </w:rPr>
        <w:t>"Survived"</w:t>
      </w:r>
      <w:r>
        <w:rPr>
          <w:rStyle w:val="NormalTok"/>
        </w:rPr>
        <w:t xml:space="preserve">, </w:t>
      </w:r>
      <w:r>
        <w:rPr>
          <w:rStyle w:val="AttributeTok"/>
        </w:rPr>
        <w:t>y =</w:t>
      </w:r>
      <w:r>
        <w:rPr>
          <w:rStyle w:val="NormalTok"/>
        </w:rPr>
        <w:t xml:space="preserve"> </w:t>
      </w:r>
      <w:r>
        <w:rPr>
          <w:rStyle w:val="StringTok"/>
        </w:rPr>
        <w:t>"SibSp"</w:t>
      </w:r>
      <w:r>
        <w:rPr>
          <w:rStyle w:val="NormalTok"/>
        </w:rPr>
        <w:t>)</w:t>
      </w:r>
    </w:p>
    <w:p w14:paraId="56F7C0EB" w14:textId="77777777" w:rsidR="00582ABE" w:rsidRDefault="00000000">
      <w:pPr>
        <w:pStyle w:val="FirstParagraph"/>
      </w:pPr>
      <w:r>
        <w:rPr>
          <w:noProof/>
        </w:rPr>
        <w:drawing>
          <wp:inline distT="0" distB="0" distL="0" distR="0" wp14:anchorId="61D88DEB" wp14:editId="4BC96363">
            <wp:extent cx="5334000" cy="42672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assignment2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9B0DEFE" w14:textId="77777777" w:rsidR="00582ABE" w:rsidRDefault="00000000">
      <w:pPr>
        <w:pStyle w:val="Heading3"/>
      </w:pPr>
      <w:bookmarkStart w:id="16" w:name="Xaf863368f5f93e057ced1f15123c918ba143ba5"/>
      <w:bookmarkEnd w:id="13"/>
      <w:bookmarkEnd w:id="15"/>
      <w:r>
        <w:t>Table 1 Shows the survival rates of Titanic passengers based on Pclass, Sex, SibSp, Parch</w:t>
      </w:r>
    </w:p>
    <w:p w14:paraId="1167BE7F" w14:textId="77777777" w:rsidR="00582ABE" w:rsidRDefault="00000000">
      <w:pPr>
        <w:pStyle w:val="Heading3"/>
      </w:pPr>
      <w:bookmarkStart w:id="17" w:name="X706dac3fedaa660e6fcc7fcc161f10ee4de1744"/>
      <w:bookmarkEnd w:id="16"/>
      <w:r>
        <w:t>1. Analysis of passenger class (Pclass) and survival rates on the Titanic</w:t>
      </w:r>
    </w:p>
    <w:p w14:paraId="5403CA27" w14:textId="77777777" w:rsidR="00582ABE" w:rsidRDefault="00000000">
      <w:pPr>
        <w:pStyle w:val="Compact"/>
        <w:numPr>
          <w:ilvl w:val="0"/>
          <w:numId w:val="26"/>
        </w:numPr>
      </w:pPr>
      <w:r>
        <w:t>Highest survival rates in first Class : Passengers in first class had the highest survival rates, likely due to better access to lifeboats and priority during evacuation.</w:t>
      </w:r>
    </w:p>
    <w:p w14:paraId="306F26F7" w14:textId="77777777" w:rsidR="00582ABE" w:rsidRDefault="00000000">
      <w:pPr>
        <w:pStyle w:val="Compact"/>
        <w:numPr>
          <w:ilvl w:val="0"/>
          <w:numId w:val="27"/>
        </w:numPr>
      </w:pPr>
      <w:r>
        <w:lastRenderedPageBreak/>
        <w:t>Third class &amp; Second Class : Interestingly, third-class passengers had a higher survival rate (35%) compared to second-class passengers (25%). This could be due to various factors such as the location of cabins, the demographics of the passengers, or the effectiveness of evacuation procedures for different classes.</w:t>
      </w:r>
    </w:p>
    <w:p w14:paraId="3336A1AE" w14:textId="77777777" w:rsidR="00582ABE" w:rsidRDefault="00000000">
      <w:pPr>
        <w:pStyle w:val="Compact"/>
        <w:numPr>
          <w:ilvl w:val="0"/>
          <w:numId w:val="28"/>
        </w:numPr>
      </w:pPr>
      <w:r>
        <w:t>Socioeconomic Factors : The overall trend still suggests that higher-class passengers had better survival chances, but the higher survival rate in third class compared to second class is an important observation that warrants further investigation.</w:t>
      </w:r>
    </w:p>
    <w:p w14:paraId="51E562C8" w14:textId="77777777" w:rsidR="00582ABE" w:rsidRDefault="00000000">
      <w:pPr>
        <w:pStyle w:val="Heading3"/>
      </w:pPr>
      <w:bookmarkStart w:id="18" w:name="X07de0f1ffbf63958b0798e6d725ede7346ddf8b"/>
      <w:bookmarkEnd w:id="17"/>
      <w:r>
        <w:t>2. Analysis of sex and survival rates on the Titanic</w:t>
      </w:r>
    </w:p>
    <w:p w14:paraId="680B72F0" w14:textId="77777777" w:rsidR="00582ABE" w:rsidRDefault="00000000">
      <w:pPr>
        <w:pStyle w:val="Compact"/>
        <w:numPr>
          <w:ilvl w:val="0"/>
          <w:numId w:val="29"/>
        </w:numPr>
      </w:pPr>
      <w:r>
        <w:t>Higher survival rates for females : Female passengers had a significantly higher survival rate (68%) compared to male passengers (32%). This trend suggests that women were given priority during the evacuation process, which aligns with the “women and children first” protocol often followed during maritime disasters.</w:t>
      </w:r>
    </w:p>
    <w:p w14:paraId="1A454AB0" w14:textId="77777777" w:rsidR="00582ABE" w:rsidRDefault="00000000">
      <w:pPr>
        <w:pStyle w:val="Compact"/>
        <w:numPr>
          <w:ilvl w:val="0"/>
          <w:numId w:val="30"/>
        </w:numPr>
      </w:pPr>
      <w:r>
        <w:t>Lower survival rates for males : Male passengers had a much lower survival rate, which could be due to the prioritization of women and children for lifeboat spaces.</w:t>
      </w:r>
    </w:p>
    <w:p w14:paraId="6F4F122F" w14:textId="77777777" w:rsidR="00582ABE" w:rsidRDefault="00000000">
      <w:pPr>
        <w:pStyle w:val="Heading3"/>
      </w:pPr>
      <w:bookmarkStart w:id="19" w:name="Xb6dd059922d6032b40ec5a5c58d98f2e273b350"/>
      <w:bookmarkEnd w:id="18"/>
      <w:r>
        <w:t>3. Analysis of SibSp and survival rates on the Titanic</w:t>
      </w:r>
    </w:p>
    <w:p w14:paraId="47798385" w14:textId="77777777" w:rsidR="00582ABE" w:rsidRDefault="00000000">
      <w:pPr>
        <w:pStyle w:val="Compact"/>
        <w:numPr>
          <w:ilvl w:val="0"/>
          <w:numId w:val="31"/>
        </w:numPr>
      </w:pPr>
      <w:r>
        <w:t>Higher survival rates with 1 Sibling/Spouse : Passengers with one sibling or spouse aboard had the highest survival rate (53.6%). This suggests that having a close family member might have provided better chances of survival. &lt;&gt;/p</w:t>
      </w:r>
    </w:p>
    <w:p w14:paraId="1BB7551E" w14:textId="77777777" w:rsidR="00582ABE" w:rsidRDefault="00000000">
      <w:pPr>
        <w:pStyle w:val="Compact"/>
        <w:numPr>
          <w:ilvl w:val="0"/>
          <w:numId w:val="32"/>
        </w:numPr>
      </w:pPr>
      <w:r>
        <w:t>Decreasing survival rates with more Siblings/Spouses : As the number of siblings or spouses increases, the survival rates generally decrease. This trend could be due to the challenges of coordinating and ensuring the safety of larger family groups during the evacuation.</w:t>
      </w:r>
    </w:p>
    <w:p w14:paraId="63492488" w14:textId="77777777" w:rsidR="00582ABE" w:rsidRDefault="00000000">
      <w:pPr>
        <w:pStyle w:val="Heading3"/>
      </w:pPr>
      <w:bookmarkStart w:id="20" w:name="X621bde040b5c52b6a5cbe18d81ea469841932ca"/>
      <w:bookmarkEnd w:id="19"/>
      <w:r>
        <w:t>4. Analysis of parch and survival rates on the Titanic</w:t>
      </w:r>
    </w:p>
    <w:p w14:paraId="080B5DEF" w14:textId="77777777" w:rsidR="00582ABE" w:rsidRDefault="00000000">
      <w:pPr>
        <w:pStyle w:val="Compact"/>
        <w:numPr>
          <w:ilvl w:val="0"/>
          <w:numId w:val="33"/>
        </w:numPr>
      </w:pPr>
      <w:r>
        <w:t>Higher survival rates with 1-3 Parents/Children : Passengers with one to three parents or children aboard had relatively higher survival rates, with the highest being 60% for those with three parents or children. This suggests that having a small family group might have provided better chances of survival.</w:t>
      </w:r>
    </w:p>
    <w:p w14:paraId="371F5C36" w14:textId="77777777" w:rsidR="00582ABE" w:rsidRDefault="00000000">
      <w:pPr>
        <w:pStyle w:val="Compact"/>
        <w:numPr>
          <w:ilvl w:val="0"/>
          <w:numId w:val="34"/>
        </w:numPr>
      </w:pPr>
      <w:r>
        <w:t>Decreasing survival rates with more Parents/Children : As the number of parents or children increases beyond three, the survival rates generally decrease. This trend could be due to the challenges of coordinating and ensuring the safety of larger family groups during the evacuation.</w:t>
      </w:r>
    </w:p>
    <w:p w14:paraId="49215AE9" w14:textId="77777777" w:rsidR="00582ABE" w:rsidRDefault="00000000">
      <w:pPr>
        <w:pStyle w:val="SourceCode"/>
      </w:pPr>
      <w:r>
        <w:rPr>
          <w:rStyle w:val="NormalTok"/>
        </w:rPr>
        <w:t xml:space="preserve">table1 </w:t>
      </w:r>
      <w:r>
        <w:rPr>
          <w:rStyle w:val="OtherTok"/>
        </w:rPr>
        <w:t>&lt;-</w:t>
      </w:r>
      <w:r>
        <w:rPr>
          <w:rStyle w:val="NormalTok"/>
        </w:rPr>
        <w:t xml:space="preserve"> titanic_data </w:t>
      </w:r>
      <w:r>
        <w:rPr>
          <w:rStyle w:val="SpecialCharTok"/>
        </w:rPr>
        <w:t>%&gt;%</w:t>
      </w:r>
      <w:r>
        <w:br/>
      </w:r>
      <w:r>
        <w:rPr>
          <w:rStyle w:val="NormalTok"/>
        </w:rPr>
        <w:t xml:space="preserve">  </w:t>
      </w:r>
      <w:r>
        <w:rPr>
          <w:rStyle w:val="FunctionTok"/>
        </w:rPr>
        <w:t>select</w:t>
      </w:r>
      <w:r>
        <w:rPr>
          <w:rStyle w:val="NormalTok"/>
        </w:rPr>
        <w:t xml:space="preserve">(Survived, Pclass, Sex, SibSp, Parch) </w:t>
      </w:r>
      <w:r>
        <w:rPr>
          <w:rStyle w:val="SpecialCharTok"/>
        </w:rPr>
        <w:t>%&gt;%</w:t>
      </w:r>
      <w:r>
        <w:br/>
      </w:r>
      <w:r>
        <w:rPr>
          <w:rStyle w:val="NormalTok"/>
        </w:rPr>
        <w:t xml:space="preserve">  </w:t>
      </w:r>
      <w:r>
        <w:rPr>
          <w:rStyle w:val="FunctionTok"/>
        </w:rPr>
        <w:t>tbl_summary</w:t>
      </w:r>
      <w:r>
        <w:rPr>
          <w:rStyle w:val="NormalTok"/>
        </w:rPr>
        <w:t>(</w:t>
      </w:r>
      <w:r>
        <w:rPr>
          <w:rStyle w:val="AttributeTok"/>
        </w:rPr>
        <w:t>by =</w:t>
      </w:r>
      <w:r>
        <w:rPr>
          <w:rStyle w:val="NormalTok"/>
        </w:rPr>
        <w:t xml:space="preserve"> Survived, </w:t>
      </w:r>
      <w:r>
        <w:br/>
      </w:r>
      <w:r>
        <w:rPr>
          <w:rStyle w:val="NormalTok"/>
        </w:rPr>
        <w:t xml:space="preserve">              </w:t>
      </w:r>
      <w:r>
        <w:rPr>
          <w:rStyle w:val="AttributeTok"/>
        </w:rPr>
        <w:t>statistic =</w:t>
      </w:r>
      <w:r>
        <w:rPr>
          <w:rStyle w:val="NormalTok"/>
        </w:rPr>
        <w:t xml:space="preserve"> </w:t>
      </w:r>
      <w:r>
        <w:rPr>
          <w:rStyle w:val="FunctionTok"/>
        </w:rPr>
        <w:t>list</w:t>
      </w:r>
      <w:r>
        <w:rPr>
          <w:rStyle w:val="NormalTok"/>
        </w:rPr>
        <w:t>(</w:t>
      </w:r>
      <w:r>
        <w:rPr>
          <w:rStyle w:val="FunctionTok"/>
        </w:rPr>
        <w:t>all_categorical</w:t>
      </w:r>
      <w:r>
        <w:rPr>
          <w:rStyle w:val="NormalTok"/>
        </w:rPr>
        <w:t xml:space="preserve">() </w:t>
      </w:r>
      <w:r>
        <w:rPr>
          <w:rStyle w:val="SpecialCharTok"/>
        </w:rPr>
        <w:t>~</w:t>
      </w:r>
      <w:r>
        <w:rPr>
          <w:rStyle w:val="NormalTok"/>
        </w:rPr>
        <w:t xml:space="preserve"> </w:t>
      </w:r>
      <w:r>
        <w:rPr>
          <w:rStyle w:val="StringTok"/>
        </w:rPr>
        <w:t>"{n} ({p}%)"</w:t>
      </w:r>
      <w:r>
        <w:rPr>
          <w:rStyle w:val="NormalTok"/>
        </w:rPr>
        <w:t>,</w:t>
      </w:r>
      <w:r>
        <w:br/>
      </w:r>
      <w:r>
        <w:rPr>
          <w:rStyle w:val="NormalTok"/>
        </w:rPr>
        <w:t xml:space="preserve">                               </w:t>
      </w:r>
      <w:r>
        <w:rPr>
          <w:rStyle w:val="FunctionTok"/>
        </w:rPr>
        <w:t>all_continuous</w:t>
      </w:r>
      <w:r>
        <w:rPr>
          <w:rStyle w:val="NormalTok"/>
        </w:rPr>
        <w:t xml:space="preserve">() </w:t>
      </w:r>
      <w:r>
        <w:rPr>
          <w:rStyle w:val="SpecialCharTok"/>
        </w:rPr>
        <w:t>~</w:t>
      </w:r>
      <w:r>
        <w:rPr>
          <w:rStyle w:val="NormalTok"/>
        </w:rPr>
        <w:t xml:space="preserve"> </w:t>
      </w:r>
      <w:r>
        <w:rPr>
          <w:rStyle w:val="StringTok"/>
        </w:rPr>
        <w:t>"{mean} ({sd})"</w:t>
      </w:r>
      <w:r>
        <w:rPr>
          <w:rStyle w:val="NormalTok"/>
        </w:rPr>
        <w:t>))</w:t>
      </w:r>
    </w:p>
    <w:p w14:paraId="1FA96793" w14:textId="77777777" w:rsidR="00582ABE" w:rsidRDefault="00000000">
      <w:pPr>
        <w:pStyle w:val="SourceCode"/>
      </w:pPr>
      <w:r>
        <w:rPr>
          <w:rStyle w:val="NormalTok"/>
        </w:rPr>
        <w:t>table1</w:t>
      </w:r>
    </w:p>
    <w:tbl>
      <w:tblPr>
        <w:tblStyle w:val="Table"/>
        <w:tblW w:w="0" w:type="auto"/>
        <w:jc w:val="center"/>
        <w:tblCellMar>
          <w:left w:w="60" w:type="dxa"/>
          <w:right w:w="60" w:type="dxa"/>
        </w:tblCellMar>
        <w:tblLook w:val="0000" w:firstRow="0" w:lastRow="0" w:firstColumn="0" w:lastColumn="0" w:noHBand="0" w:noVBand="0"/>
      </w:tblPr>
      <w:tblGrid>
        <w:gridCol w:w="1258"/>
        <w:gridCol w:w="956"/>
        <w:gridCol w:w="956"/>
      </w:tblGrid>
      <w:tr w:rsidR="00582ABE" w14:paraId="2ED28381" w14:textId="77777777" w:rsidTr="00582ABE">
        <w:trPr>
          <w:cantSplit/>
          <w:tblHeader/>
          <w:jc w:val="center"/>
        </w:trPr>
        <w:tc>
          <w:tcPr>
            <w:tcW w:w="0" w:type="auto"/>
            <w:tcBorders>
              <w:top w:val="single" w:sz="16" w:space="0" w:color="D3D3D3"/>
              <w:left w:val="single" w:sz="0" w:space="0" w:color="D3D3D3"/>
              <w:bottom w:val="single" w:sz="16" w:space="0" w:color="D3D3D3"/>
            </w:tcBorders>
          </w:tcPr>
          <w:p w14:paraId="40F73E74" w14:textId="77777777" w:rsidR="00582ABE" w:rsidRDefault="00000000">
            <w:pPr>
              <w:keepNext/>
              <w:spacing w:after="60"/>
            </w:pPr>
            <w:r>
              <w:rPr>
                <w:rFonts w:ascii="Calibri" w:hAnsi="Calibri"/>
                <w:b/>
                <w:sz w:val="20"/>
              </w:rPr>
              <w:lastRenderedPageBreak/>
              <w:t>Characteristic</w:t>
            </w:r>
          </w:p>
        </w:tc>
        <w:tc>
          <w:tcPr>
            <w:tcW w:w="0" w:type="auto"/>
            <w:tcBorders>
              <w:top w:val="single" w:sz="16" w:space="0" w:color="D3D3D3"/>
              <w:bottom w:val="single" w:sz="16" w:space="0" w:color="D3D3D3"/>
            </w:tcBorders>
          </w:tcPr>
          <w:p w14:paraId="6823CFFD" w14:textId="77777777" w:rsidR="00582ABE" w:rsidRDefault="00000000">
            <w:pPr>
              <w:keepNext/>
              <w:spacing w:after="60"/>
              <w:jc w:val="center"/>
            </w:pPr>
            <w:r>
              <w:rPr>
                <w:rFonts w:ascii="Calibri" w:hAnsi="Calibri"/>
                <w:b/>
                <w:sz w:val="20"/>
              </w:rPr>
              <w:t>0</w:t>
            </w:r>
            <w:r>
              <w:rPr>
                <w:rFonts w:ascii="Calibri" w:hAnsi="Calibri"/>
                <w:sz w:val="20"/>
              </w:rPr>
              <w:t xml:space="preserve"> N = 549</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40EF13AC" w14:textId="77777777" w:rsidR="00582ABE" w:rsidRDefault="00000000">
            <w:pPr>
              <w:keepNext/>
              <w:spacing w:after="60"/>
              <w:jc w:val="center"/>
            </w:pPr>
            <w:r>
              <w:rPr>
                <w:rFonts w:ascii="Calibri" w:hAnsi="Calibri"/>
                <w:b/>
                <w:sz w:val="20"/>
              </w:rPr>
              <w:t>1</w:t>
            </w:r>
            <w:r>
              <w:rPr>
                <w:rFonts w:ascii="Calibri" w:hAnsi="Calibri"/>
                <w:sz w:val="20"/>
              </w:rPr>
              <w:t xml:space="preserve"> N = 342</w:t>
            </w:r>
            <w:r>
              <w:rPr>
                <w:rFonts w:ascii="Calibri" w:hAnsi="Calibri"/>
                <w:i/>
                <w:sz w:val="20"/>
                <w:vertAlign w:val="superscript"/>
              </w:rPr>
              <w:t>1</w:t>
            </w:r>
          </w:p>
        </w:tc>
      </w:tr>
      <w:tr w:rsidR="00582ABE" w14:paraId="187C46A5" w14:textId="77777777" w:rsidTr="00582AB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0BB36B" w14:textId="77777777" w:rsidR="00582ABE" w:rsidRDefault="00000000">
            <w:pPr>
              <w:keepNext/>
              <w:spacing w:after="60"/>
            </w:pPr>
            <w:r>
              <w:rPr>
                <w:rFonts w:ascii="Calibri" w:hAnsi="Calibri"/>
                <w:sz w:val="20"/>
              </w:rPr>
              <w:t>Pclass</w:t>
            </w:r>
          </w:p>
        </w:tc>
        <w:tc>
          <w:tcPr>
            <w:tcW w:w="0" w:type="auto"/>
            <w:tcBorders>
              <w:top w:val="single" w:sz="0" w:space="0" w:color="D3D3D3"/>
              <w:left w:val="single" w:sz="0" w:space="0" w:color="D3D3D3"/>
              <w:bottom w:val="single" w:sz="0" w:space="0" w:color="D3D3D3"/>
              <w:right w:val="single" w:sz="0" w:space="0" w:color="D3D3D3"/>
            </w:tcBorders>
          </w:tcPr>
          <w:p w14:paraId="24EEFB9F" w14:textId="77777777" w:rsidR="00582ABE" w:rsidRDefault="00582AB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37BDE0" w14:textId="77777777" w:rsidR="00582ABE" w:rsidRDefault="00582ABE">
            <w:pPr>
              <w:keepNext/>
              <w:spacing w:after="60"/>
              <w:jc w:val="center"/>
            </w:pPr>
          </w:p>
        </w:tc>
      </w:tr>
      <w:tr w:rsidR="00582ABE" w14:paraId="40F91FEF" w14:textId="77777777" w:rsidTr="00582AB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AEDC9D" w14:textId="77777777" w:rsidR="00582ABE" w:rsidRDefault="00000000">
            <w:pPr>
              <w:keepNext/>
              <w:spacing w:after="60"/>
            </w:pPr>
            <w:r>
              <w:rPr>
                <w:rFonts w:ascii="Calibri" w:hAnsi="Calibri"/>
                <w:sz w:val="20"/>
              </w:rPr>
              <w:t>    1</w:t>
            </w:r>
          </w:p>
        </w:tc>
        <w:tc>
          <w:tcPr>
            <w:tcW w:w="0" w:type="auto"/>
            <w:tcBorders>
              <w:top w:val="single" w:sz="0" w:space="0" w:color="D3D3D3"/>
              <w:left w:val="single" w:sz="0" w:space="0" w:color="D3D3D3"/>
              <w:bottom w:val="single" w:sz="0" w:space="0" w:color="D3D3D3"/>
              <w:right w:val="single" w:sz="0" w:space="0" w:color="D3D3D3"/>
            </w:tcBorders>
          </w:tcPr>
          <w:p w14:paraId="39526779" w14:textId="77777777" w:rsidR="00582ABE" w:rsidRDefault="00000000">
            <w:pPr>
              <w:keepNext/>
              <w:spacing w:after="60"/>
              <w:jc w:val="center"/>
            </w:pPr>
            <w:r>
              <w:rPr>
                <w:rFonts w:ascii="Calibri" w:hAnsi="Calibri"/>
                <w:sz w:val="20"/>
              </w:rPr>
              <w:t>80 (15%)</w:t>
            </w:r>
          </w:p>
        </w:tc>
        <w:tc>
          <w:tcPr>
            <w:tcW w:w="0" w:type="auto"/>
            <w:tcBorders>
              <w:top w:val="single" w:sz="0" w:space="0" w:color="D3D3D3"/>
              <w:left w:val="single" w:sz="0" w:space="0" w:color="D3D3D3"/>
              <w:bottom w:val="single" w:sz="0" w:space="0" w:color="D3D3D3"/>
              <w:right w:val="single" w:sz="0" w:space="0" w:color="D3D3D3"/>
            </w:tcBorders>
          </w:tcPr>
          <w:p w14:paraId="29587123" w14:textId="77777777" w:rsidR="00582ABE" w:rsidRDefault="00000000">
            <w:pPr>
              <w:keepNext/>
              <w:spacing w:after="60"/>
              <w:jc w:val="center"/>
            </w:pPr>
            <w:r>
              <w:rPr>
                <w:rFonts w:ascii="Calibri" w:hAnsi="Calibri"/>
                <w:sz w:val="20"/>
              </w:rPr>
              <w:t>136 (40%)</w:t>
            </w:r>
          </w:p>
        </w:tc>
      </w:tr>
      <w:tr w:rsidR="00582ABE" w14:paraId="417900F4" w14:textId="77777777" w:rsidTr="00582AB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4AF3F5" w14:textId="77777777" w:rsidR="00582ABE" w:rsidRDefault="00000000">
            <w:pPr>
              <w:keepNext/>
              <w:spacing w:after="60"/>
            </w:pPr>
            <w:r>
              <w:rPr>
                <w:rFonts w:ascii="Calibri" w:hAnsi="Calibri"/>
                <w:sz w:val="20"/>
              </w:rPr>
              <w:t>    2</w:t>
            </w:r>
          </w:p>
        </w:tc>
        <w:tc>
          <w:tcPr>
            <w:tcW w:w="0" w:type="auto"/>
            <w:tcBorders>
              <w:top w:val="single" w:sz="0" w:space="0" w:color="D3D3D3"/>
              <w:left w:val="single" w:sz="0" w:space="0" w:color="D3D3D3"/>
              <w:bottom w:val="single" w:sz="0" w:space="0" w:color="D3D3D3"/>
              <w:right w:val="single" w:sz="0" w:space="0" w:color="D3D3D3"/>
            </w:tcBorders>
          </w:tcPr>
          <w:p w14:paraId="467DD991" w14:textId="77777777" w:rsidR="00582ABE" w:rsidRDefault="00000000">
            <w:pPr>
              <w:keepNext/>
              <w:spacing w:after="60"/>
              <w:jc w:val="center"/>
            </w:pPr>
            <w:r>
              <w:rPr>
                <w:rFonts w:ascii="Calibri" w:hAnsi="Calibri"/>
                <w:sz w:val="20"/>
              </w:rPr>
              <w:t>97 (18%)</w:t>
            </w:r>
          </w:p>
        </w:tc>
        <w:tc>
          <w:tcPr>
            <w:tcW w:w="0" w:type="auto"/>
            <w:tcBorders>
              <w:top w:val="single" w:sz="0" w:space="0" w:color="D3D3D3"/>
              <w:left w:val="single" w:sz="0" w:space="0" w:color="D3D3D3"/>
              <w:bottom w:val="single" w:sz="0" w:space="0" w:color="D3D3D3"/>
              <w:right w:val="single" w:sz="0" w:space="0" w:color="D3D3D3"/>
            </w:tcBorders>
          </w:tcPr>
          <w:p w14:paraId="6510682A" w14:textId="77777777" w:rsidR="00582ABE" w:rsidRDefault="00000000">
            <w:pPr>
              <w:keepNext/>
              <w:spacing w:after="60"/>
              <w:jc w:val="center"/>
            </w:pPr>
            <w:r>
              <w:rPr>
                <w:rFonts w:ascii="Calibri" w:hAnsi="Calibri"/>
                <w:sz w:val="20"/>
              </w:rPr>
              <w:t>87 (25%)</w:t>
            </w:r>
          </w:p>
        </w:tc>
      </w:tr>
      <w:tr w:rsidR="00582ABE" w14:paraId="1F91DFE5" w14:textId="77777777" w:rsidTr="00582AB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26677B" w14:textId="77777777" w:rsidR="00582ABE" w:rsidRDefault="00000000">
            <w:pPr>
              <w:keepNext/>
              <w:spacing w:after="60"/>
            </w:pPr>
            <w:r>
              <w:rPr>
                <w:rFonts w:ascii="Calibri" w:hAnsi="Calibri"/>
                <w:sz w:val="20"/>
              </w:rPr>
              <w:t>    3</w:t>
            </w:r>
          </w:p>
        </w:tc>
        <w:tc>
          <w:tcPr>
            <w:tcW w:w="0" w:type="auto"/>
            <w:tcBorders>
              <w:top w:val="single" w:sz="0" w:space="0" w:color="D3D3D3"/>
              <w:left w:val="single" w:sz="0" w:space="0" w:color="D3D3D3"/>
              <w:bottom w:val="single" w:sz="0" w:space="0" w:color="D3D3D3"/>
              <w:right w:val="single" w:sz="0" w:space="0" w:color="D3D3D3"/>
            </w:tcBorders>
          </w:tcPr>
          <w:p w14:paraId="0E5CC788" w14:textId="77777777" w:rsidR="00582ABE" w:rsidRDefault="00000000">
            <w:pPr>
              <w:keepNext/>
              <w:spacing w:after="60"/>
              <w:jc w:val="center"/>
            </w:pPr>
            <w:r>
              <w:rPr>
                <w:rFonts w:ascii="Calibri" w:hAnsi="Calibri"/>
                <w:sz w:val="20"/>
              </w:rPr>
              <w:t>372 (68%)</w:t>
            </w:r>
          </w:p>
        </w:tc>
        <w:tc>
          <w:tcPr>
            <w:tcW w:w="0" w:type="auto"/>
            <w:tcBorders>
              <w:top w:val="single" w:sz="0" w:space="0" w:color="D3D3D3"/>
              <w:left w:val="single" w:sz="0" w:space="0" w:color="D3D3D3"/>
              <w:bottom w:val="single" w:sz="0" w:space="0" w:color="D3D3D3"/>
              <w:right w:val="single" w:sz="0" w:space="0" w:color="D3D3D3"/>
            </w:tcBorders>
          </w:tcPr>
          <w:p w14:paraId="185F6AD3" w14:textId="77777777" w:rsidR="00582ABE" w:rsidRDefault="00000000">
            <w:pPr>
              <w:keepNext/>
              <w:spacing w:after="60"/>
              <w:jc w:val="center"/>
            </w:pPr>
            <w:r>
              <w:rPr>
                <w:rFonts w:ascii="Calibri" w:hAnsi="Calibri"/>
                <w:sz w:val="20"/>
              </w:rPr>
              <w:t>119 (35%)</w:t>
            </w:r>
          </w:p>
        </w:tc>
      </w:tr>
      <w:tr w:rsidR="00582ABE" w14:paraId="4FFFD992" w14:textId="77777777" w:rsidTr="00582AB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47135B" w14:textId="77777777" w:rsidR="00582ABE" w:rsidRDefault="00000000">
            <w:pPr>
              <w:keepNext/>
              <w:spacing w:after="60"/>
            </w:pPr>
            <w:r>
              <w:rPr>
                <w:rFonts w:ascii="Calibri" w:hAnsi="Calibri"/>
                <w:sz w:val="20"/>
              </w:rPr>
              <w:t>Sex</w:t>
            </w:r>
          </w:p>
        </w:tc>
        <w:tc>
          <w:tcPr>
            <w:tcW w:w="0" w:type="auto"/>
            <w:tcBorders>
              <w:top w:val="single" w:sz="0" w:space="0" w:color="D3D3D3"/>
              <w:left w:val="single" w:sz="0" w:space="0" w:color="D3D3D3"/>
              <w:bottom w:val="single" w:sz="0" w:space="0" w:color="D3D3D3"/>
              <w:right w:val="single" w:sz="0" w:space="0" w:color="D3D3D3"/>
            </w:tcBorders>
          </w:tcPr>
          <w:p w14:paraId="53BE689E" w14:textId="77777777" w:rsidR="00582ABE" w:rsidRDefault="00582AB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AC05814" w14:textId="77777777" w:rsidR="00582ABE" w:rsidRDefault="00582ABE">
            <w:pPr>
              <w:keepNext/>
              <w:spacing w:after="60"/>
              <w:jc w:val="center"/>
            </w:pPr>
          </w:p>
        </w:tc>
      </w:tr>
      <w:tr w:rsidR="00582ABE" w14:paraId="032EF371" w14:textId="77777777" w:rsidTr="00582AB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4A9BDE" w14:textId="77777777" w:rsidR="00582ABE" w:rsidRDefault="00000000">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3A4A67B8" w14:textId="77777777" w:rsidR="00582ABE" w:rsidRDefault="00000000">
            <w:pPr>
              <w:keepNext/>
              <w:spacing w:after="60"/>
              <w:jc w:val="center"/>
            </w:pPr>
            <w:r>
              <w:rPr>
                <w:rFonts w:ascii="Calibri" w:hAnsi="Calibri"/>
                <w:sz w:val="20"/>
              </w:rPr>
              <w:t>81 (15%)</w:t>
            </w:r>
          </w:p>
        </w:tc>
        <w:tc>
          <w:tcPr>
            <w:tcW w:w="0" w:type="auto"/>
            <w:tcBorders>
              <w:top w:val="single" w:sz="0" w:space="0" w:color="D3D3D3"/>
              <w:left w:val="single" w:sz="0" w:space="0" w:color="D3D3D3"/>
              <w:bottom w:val="single" w:sz="0" w:space="0" w:color="D3D3D3"/>
              <w:right w:val="single" w:sz="0" w:space="0" w:color="D3D3D3"/>
            </w:tcBorders>
          </w:tcPr>
          <w:p w14:paraId="5379D00A" w14:textId="77777777" w:rsidR="00582ABE" w:rsidRDefault="00000000">
            <w:pPr>
              <w:keepNext/>
              <w:spacing w:after="60"/>
              <w:jc w:val="center"/>
            </w:pPr>
            <w:r>
              <w:rPr>
                <w:rFonts w:ascii="Calibri" w:hAnsi="Calibri"/>
                <w:sz w:val="20"/>
              </w:rPr>
              <w:t>233 (68%)</w:t>
            </w:r>
          </w:p>
        </w:tc>
      </w:tr>
      <w:tr w:rsidR="00582ABE" w14:paraId="5232F5DB" w14:textId="77777777" w:rsidTr="00582AB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3DE76E" w14:textId="77777777" w:rsidR="00582ABE" w:rsidRDefault="00000000">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50E43556" w14:textId="77777777" w:rsidR="00582ABE" w:rsidRDefault="00000000">
            <w:pPr>
              <w:keepNext/>
              <w:spacing w:after="60"/>
              <w:jc w:val="center"/>
            </w:pPr>
            <w:r>
              <w:rPr>
                <w:rFonts w:ascii="Calibri" w:hAnsi="Calibri"/>
                <w:sz w:val="20"/>
              </w:rPr>
              <w:t>468 (85%)</w:t>
            </w:r>
          </w:p>
        </w:tc>
        <w:tc>
          <w:tcPr>
            <w:tcW w:w="0" w:type="auto"/>
            <w:tcBorders>
              <w:top w:val="single" w:sz="0" w:space="0" w:color="D3D3D3"/>
              <w:left w:val="single" w:sz="0" w:space="0" w:color="D3D3D3"/>
              <w:bottom w:val="single" w:sz="0" w:space="0" w:color="D3D3D3"/>
              <w:right w:val="single" w:sz="0" w:space="0" w:color="D3D3D3"/>
            </w:tcBorders>
          </w:tcPr>
          <w:p w14:paraId="5DDF14EF" w14:textId="77777777" w:rsidR="00582ABE" w:rsidRDefault="00000000">
            <w:pPr>
              <w:keepNext/>
              <w:spacing w:after="60"/>
              <w:jc w:val="center"/>
            </w:pPr>
            <w:r>
              <w:rPr>
                <w:rFonts w:ascii="Calibri" w:hAnsi="Calibri"/>
                <w:sz w:val="20"/>
              </w:rPr>
              <w:t>109 (32%)</w:t>
            </w:r>
          </w:p>
        </w:tc>
      </w:tr>
      <w:tr w:rsidR="00582ABE" w14:paraId="508050E9" w14:textId="77777777" w:rsidTr="00582AB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0EB505" w14:textId="77777777" w:rsidR="00582ABE" w:rsidRDefault="00000000">
            <w:pPr>
              <w:keepNext/>
              <w:spacing w:after="60"/>
            </w:pPr>
            <w:r>
              <w:rPr>
                <w:rFonts w:ascii="Calibri" w:hAnsi="Calibri"/>
                <w:sz w:val="20"/>
              </w:rPr>
              <w:t>SibSp</w:t>
            </w:r>
          </w:p>
        </w:tc>
        <w:tc>
          <w:tcPr>
            <w:tcW w:w="0" w:type="auto"/>
            <w:tcBorders>
              <w:top w:val="single" w:sz="0" w:space="0" w:color="D3D3D3"/>
              <w:left w:val="single" w:sz="0" w:space="0" w:color="D3D3D3"/>
              <w:bottom w:val="single" w:sz="0" w:space="0" w:color="D3D3D3"/>
              <w:right w:val="single" w:sz="0" w:space="0" w:color="D3D3D3"/>
            </w:tcBorders>
          </w:tcPr>
          <w:p w14:paraId="374327DB" w14:textId="77777777" w:rsidR="00582ABE" w:rsidRDefault="00582AB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65CC863" w14:textId="77777777" w:rsidR="00582ABE" w:rsidRDefault="00582ABE">
            <w:pPr>
              <w:keepNext/>
              <w:spacing w:after="60"/>
              <w:jc w:val="center"/>
            </w:pPr>
          </w:p>
        </w:tc>
      </w:tr>
      <w:tr w:rsidR="00582ABE" w14:paraId="4B6279EE" w14:textId="77777777" w:rsidTr="00582AB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ACD767" w14:textId="77777777" w:rsidR="00582ABE" w:rsidRDefault="00000000">
            <w:pPr>
              <w:keepNext/>
              <w:spacing w:after="60"/>
            </w:pPr>
            <w:r>
              <w:rPr>
                <w:rFonts w:ascii="Calibri" w:hAnsi="Calibri"/>
                <w:sz w:val="20"/>
              </w:rPr>
              <w:t>    0</w:t>
            </w:r>
          </w:p>
        </w:tc>
        <w:tc>
          <w:tcPr>
            <w:tcW w:w="0" w:type="auto"/>
            <w:tcBorders>
              <w:top w:val="single" w:sz="0" w:space="0" w:color="D3D3D3"/>
              <w:left w:val="single" w:sz="0" w:space="0" w:color="D3D3D3"/>
              <w:bottom w:val="single" w:sz="0" w:space="0" w:color="D3D3D3"/>
              <w:right w:val="single" w:sz="0" w:space="0" w:color="D3D3D3"/>
            </w:tcBorders>
          </w:tcPr>
          <w:p w14:paraId="32D085AD" w14:textId="77777777" w:rsidR="00582ABE" w:rsidRDefault="00000000">
            <w:pPr>
              <w:keepNext/>
              <w:spacing w:after="60"/>
              <w:jc w:val="center"/>
            </w:pPr>
            <w:r>
              <w:rPr>
                <w:rFonts w:ascii="Calibri" w:hAnsi="Calibri"/>
                <w:sz w:val="20"/>
              </w:rPr>
              <w:t>398 (72%)</w:t>
            </w:r>
          </w:p>
        </w:tc>
        <w:tc>
          <w:tcPr>
            <w:tcW w:w="0" w:type="auto"/>
            <w:tcBorders>
              <w:top w:val="single" w:sz="0" w:space="0" w:color="D3D3D3"/>
              <w:left w:val="single" w:sz="0" w:space="0" w:color="D3D3D3"/>
              <w:bottom w:val="single" w:sz="0" w:space="0" w:color="D3D3D3"/>
              <w:right w:val="single" w:sz="0" w:space="0" w:color="D3D3D3"/>
            </w:tcBorders>
          </w:tcPr>
          <w:p w14:paraId="04A50FF9" w14:textId="77777777" w:rsidR="00582ABE" w:rsidRDefault="00000000">
            <w:pPr>
              <w:keepNext/>
              <w:spacing w:after="60"/>
              <w:jc w:val="center"/>
            </w:pPr>
            <w:r>
              <w:rPr>
                <w:rFonts w:ascii="Calibri" w:hAnsi="Calibri"/>
                <w:sz w:val="20"/>
              </w:rPr>
              <w:t>210 (61%)</w:t>
            </w:r>
          </w:p>
        </w:tc>
      </w:tr>
      <w:tr w:rsidR="00582ABE" w14:paraId="10133795" w14:textId="77777777" w:rsidTr="00582AB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EC7B53" w14:textId="77777777" w:rsidR="00582ABE" w:rsidRDefault="00000000">
            <w:pPr>
              <w:keepNext/>
              <w:spacing w:after="60"/>
            </w:pPr>
            <w:r>
              <w:rPr>
                <w:rFonts w:ascii="Calibri" w:hAnsi="Calibri"/>
                <w:sz w:val="20"/>
              </w:rPr>
              <w:t>    1</w:t>
            </w:r>
          </w:p>
        </w:tc>
        <w:tc>
          <w:tcPr>
            <w:tcW w:w="0" w:type="auto"/>
            <w:tcBorders>
              <w:top w:val="single" w:sz="0" w:space="0" w:color="D3D3D3"/>
              <w:left w:val="single" w:sz="0" w:space="0" w:color="D3D3D3"/>
              <w:bottom w:val="single" w:sz="0" w:space="0" w:color="D3D3D3"/>
              <w:right w:val="single" w:sz="0" w:space="0" w:color="D3D3D3"/>
            </w:tcBorders>
          </w:tcPr>
          <w:p w14:paraId="5A43ED27" w14:textId="77777777" w:rsidR="00582ABE" w:rsidRDefault="00000000">
            <w:pPr>
              <w:keepNext/>
              <w:spacing w:after="60"/>
              <w:jc w:val="center"/>
            </w:pPr>
            <w:r>
              <w:rPr>
                <w:rFonts w:ascii="Calibri" w:hAnsi="Calibri"/>
                <w:sz w:val="20"/>
              </w:rPr>
              <w:t>97 (18%)</w:t>
            </w:r>
          </w:p>
        </w:tc>
        <w:tc>
          <w:tcPr>
            <w:tcW w:w="0" w:type="auto"/>
            <w:tcBorders>
              <w:top w:val="single" w:sz="0" w:space="0" w:color="D3D3D3"/>
              <w:left w:val="single" w:sz="0" w:space="0" w:color="D3D3D3"/>
              <w:bottom w:val="single" w:sz="0" w:space="0" w:color="D3D3D3"/>
              <w:right w:val="single" w:sz="0" w:space="0" w:color="D3D3D3"/>
            </w:tcBorders>
          </w:tcPr>
          <w:p w14:paraId="7AEDCE60" w14:textId="77777777" w:rsidR="00582ABE" w:rsidRDefault="00000000">
            <w:pPr>
              <w:keepNext/>
              <w:spacing w:after="60"/>
              <w:jc w:val="center"/>
            </w:pPr>
            <w:r>
              <w:rPr>
                <w:rFonts w:ascii="Calibri" w:hAnsi="Calibri"/>
                <w:sz w:val="20"/>
              </w:rPr>
              <w:t>112 (33%)</w:t>
            </w:r>
          </w:p>
        </w:tc>
      </w:tr>
      <w:tr w:rsidR="00582ABE" w14:paraId="073870DB" w14:textId="77777777" w:rsidTr="00582AB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480899" w14:textId="77777777" w:rsidR="00582ABE" w:rsidRDefault="00000000">
            <w:pPr>
              <w:keepNext/>
              <w:spacing w:after="60"/>
            </w:pPr>
            <w:r>
              <w:rPr>
                <w:rFonts w:ascii="Calibri" w:hAnsi="Calibri"/>
                <w:sz w:val="20"/>
              </w:rPr>
              <w:t>    2</w:t>
            </w:r>
          </w:p>
        </w:tc>
        <w:tc>
          <w:tcPr>
            <w:tcW w:w="0" w:type="auto"/>
            <w:tcBorders>
              <w:top w:val="single" w:sz="0" w:space="0" w:color="D3D3D3"/>
              <w:left w:val="single" w:sz="0" w:space="0" w:color="D3D3D3"/>
              <w:bottom w:val="single" w:sz="0" w:space="0" w:color="D3D3D3"/>
              <w:right w:val="single" w:sz="0" w:space="0" w:color="D3D3D3"/>
            </w:tcBorders>
          </w:tcPr>
          <w:p w14:paraId="027EBBA3" w14:textId="77777777" w:rsidR="00582ABE" w:rsidRDefault="00000000">
            <w:pPr>
              <w:keepNext/>
              <w:spacing w:after="60"/>
              <w:jc w:val="center"/>
            </w:pPr>
            <w:r>
              <w:rPr>
                <w:rFonts w:ascii="Calibri" w:hAnsi="Calibri"/>
                <w:sz w:val="20"/>
              </w:rPr>
              <w:t>15 (2.7%)</w:t>
            </w:r>
          </w:p>
        </w:tc>
        <w:tc>
          <w:tcPr>
            <w:tcW w:w="0" w:type="auto"/>
            <w:tcBorders>
              <w:top w:val="single" w:sz="0" w:space="0" w:color="D3D3D3"/>
              <w:left w:val="single" w:sz="0" w:space="0" w:color="D3D3D3"/>
              <w:bottom w:val="single" w:sz="0" w:space="0" w:color="D3D3D3"/>
              <w:right w:val="single" w:sz="0" w:space="0" w:color="D3D3D3"/>
            </w:tcBorders>
          </w:tcPr>
          <w:p w14:paraId="52F11ED3" w14:textId="77777777" w:rsidR="00582ABE" w:rsidRDefault="00000000">
            <w:pPr>
              <w:keepNext/>
              <w:spacing w:after="60"/>
              <w:jc w:val="center"/>
            </w:pPr>
            <w:r>
              <w:rPr>
                <w:rFonts w:ascii="Calibri" w:hAnsi="Calibri"/>
                <w:sz w:val="20"/>
              </w:rPr>
              <w:t>13 (3.8%)</w:t>
            </w:r>
          </w:p>
        </w:tc>
      </w:tr>
      <w:tr w:rsidR="00582ABE" w14:paraId="5E907137" w14:textId="77777777" w:rsidTr="00582AB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4E30C4" w14:textId="77777777" w:rsidR="00582ABE" w:rsidRDefault="00000000">
            <w:pPr>
              <w:keepNext/>
              <w:spacing w:after="60"/>
            </w:pPr>
            <w:r>
              <w:rPr>
                <w:rFonts w:ascii="Calibri" w:hAnsi="Calibri"/>
                <w:sz w:val="20"/>
              </w:rPr>
              <w:t>    3</w:t>
            </w:r>
          </w:p>
        </w:tc>
        <w:tc>
          <w:tcPr>
            <w:tcW w:w="0" w:type="auto"/>
            <w:tcBorders>
              <w:top w:val="single" w:sz="0" w:space="0" w:color="D3D3D3"/>
              <w:left w:val="single" w:sz="0" w:space="0" w:color="D3D3D3"/>
              <w:bottom w:val="single" w:sz="0" w:space="0" w:color="D3D3D3"/>
              <w:right w:val="single" w:sz="0" w:space="0" w:color="D3D3D3"/>
            </w:tcBorders>
          </w:tcPr>
          <w:p w14:paraId="21B19351" w14:textId="77777777" w:rsidR="00582ABE" w:rsidRDefault="00000000">
            <w:pPr>
              <w:keepNext/>
              <w:spacing w:after="60"/>
              <w:jc w:val="center"/>
            </w:pPr>
            <w:r>
              <w:rPr>
                <w:rFonts w:ascii="Calibri" w:hAnsi="Calibri"/>
                <w:sz w:val="20"/>
              </w:rPr>
              <w:t>12 (2.2%)</w:t>
            </w:r>
          </w:p>
        </w:tc>
        <w:tc>
          <w:tcPr>
            <w:tcW w:w="0" w:type="auto"/>
            <w:tcBorders>
              <w:top w:val="single" w:sz="0" w:space="0" w:color="D3D3D3"/>
              <w:left w:val="single" w:sz="0" w:space="0" w:color="D3D3D3"/>
              <w:bottom w:val="single" w:sz="0" w:space="0" w:color="D3D3D3"/>
              <w:right w:val="single" w:sz="0" w:space="0" w:color="D3D3D3"/>
            </w:tcBorders>
          </w:tcPr>
          <w:p w14:paraId="346D422C" w14:textId="77777777" w:rsidR="00582ABE" w:rsidRDefault="00000000">
            <w:pPr>
              <w:keepNext/>
              <w:spacing w:after="60"/>
              <w:jc w:val="center"/>
            </w:pPr>
            <w:r>
              <w:rPr>
                <w:rFonts w:ascii="Calibri" w:hAnsi="Calibri"/>
                <w:sz w:val="20"/>
              </w:rPr>
              <w:t>4 (1.2%)</w:t>
            </w:r>
          </w:p>
        </w:tc>
      </w:tr>
      <w:tr w:rsidR="00582ABE" w14:paraId="78BACD86" w14:textId="77777777" w:rsidTr="00582AB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544603" w14:textId="77777777" w:rsidR="00582ABE" w:rsidRDefault="00000000">
            <w:pPr>
              <w:keepNext/>
              <w:spacing w:after="60"/>
            </w:pPr>
            <w:r>
              <w:rPr>
                <w:rFonts w:ascii="Calibri" w:hAnsi="Calibri"/>
                <w:sz w:val="20"/>
              </w:rPr>
              <w:t>    4</w:t>
            </w:r>
          </w:p>
        </w:tc>
        <w:tc>
          <w:tcPr>
            <w:tcW w:w="0" w:type="auto"/>
            <w:tcBorders>
              <w:top w:val="single" w:sz="0" w:space="0" w:color="D3D3D3"/>
              <w:left w:val="single" w:sz="0" w:space="0" w:color="D3D3D3"/>
              <w:bottom w:val="single" w:sz="0" w:space="0" w:color="D3D3D3"/>
              <w:right w:val="single" w:sz="0" w:space="0" w:color="D3D3D3"/>
            </w:tcBorders>
          </w:tcPr>
          <w:p w14:paraId="4A0EC4AB" w14:textId="77777777" w:rsidR="00582ABE" w:rsidRDefault="00000000">
            <w:pPr>
              <w:keepNext/>
              <w:spacing w:after="60"/>
              <w:jc w:val="center"/>
            </w:pPr>
            <w:r>
              <w:rPr>
                <w:rFonts w:ascii="Calibri" w:hAnsi="Calibri"/>
                <w:sz w:val="20"/>
              </w:rPr>
              <w:t>15 (2.7%)</w:t>
            </w:r>
          </w:p>
        </w:tc>
        <w:tc>
          <w:tcPr>
            <w:tcW w:w="0" w:type="auto"/>
            <w:tcBorders>
              <w:top w:val="single" w:sz="0" w:space="0" w:color="D3D3D3"/>
              <w:left w:val="single" w:sz="0" w:space="0" w:color="D3D3D3"/>
              <w:bottom w:val="single" w:sz="0" w:space="0" w:color="D3D3D3"/>
              <w:right w:val="single" w:sz="0" w:space="0" w:color="D3D3D3"/>
            </w:tcBorders>
          </w:tcPr>
          <w:p w14:paraId="339BBD52" w14:textId="77777777" w:rsidR="00582ABE" w:rsidRDefault="00000000">
            <w:pPr>
              <w:keepNext/>
              <w:spacing w:after="60"/>
              <w:jc w:val="center"/>
            </w:pPr>
            <w:r>
              <w:rPr>
                <w:rFonts w:ascii="Calibri" w:hAnsi="Calibri"/>
                <w:sz w:val="20"/>
              </w:rPr>
              <w:t>3 (0.9%)</w:t>
            </w:r>
          </w:p>
        </w:tc>
      </w:tr>
      <w:tr w:rsidR="00582ABE" w14:paraId="25543D92" w14:textId="77777777" w:rsidTr="00582AB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6B8C9C" w14:textId="77777777" w:rsidR="00582ABE" w:rsidRDefault="00000000">
            <w:pPr>
              <w:keepNext/>
              <w:spacing w:after="60"/>
            </w:pPr>
            <w:r>
              <w:rPr>
                <w:rFonts w:ascii="Calibri" w:hAnsi="Calibri"/>
                <w:sz w:val="20"/>
              </w:rPr>
              <w:t>    5</w:t>
            </w:r>
          </w:p>
        </w:tc>
        <w:tc>
          <w:tcPr>
            <w:tcW w:w="0" w:type="auto"/>
            <w:tcBorders>
              <w:top w:val="single" w:sz="0" w:space="0" w:color="D3D3D3"/>
              <w:left w:val="single" w:sz="0" w:space="0" w:color="D3D3D3"/>
              <w:bottom w:val="single" w:sz="0" w:space="0" w:color="D3D3D3"/>
              <w:right w:val="single" w:sz="0" w:space="0" w:color="D3D3D3"/>
            </w:tcBorders>
          </w:tcPr>
          <w:p w14:paraId="05FE0AFA" w14:textId="77777777" w:rsidR="00582ABE" w:rsidRDefault="00000000">
            <w:pPr>
              <w:keepNext/>
              <w:spacing w:after="60"/>
              <w:jc w:val="center"/>
            </w:pPr>
            <w:r>
              <w:rPr>
                <w:rFonts w:ascii="Calibri" w:hAnsi="Calibri"/>
                <w:sz w:val="20"/>
              </w:rPr>
              <w:t>5 (0.9%)</w:t>
            </w:r>
          </w:p>
        </w:tc>
        <w:tc>
          <w:tcPr>
            <w:tcW w:w="0" w:type="auto"/>
            <w:tcBorders>
              <w:top w:val="single" w:sz="0" w:space="0" w:color="D3D3D3"/>
              <w:left w:val="single" w:sz="0" w:space="0" w:color="D3D3D3"/>
              <w:bottom w:val="single" w:sz="0" w:space="0" w:color="D3D3D3"/>
              <w:right w:val="single" w:sz="0" w:space="0" w:color="D3D3D3"/>
            </w:tcBorders>
          </w:tcPr>
          <w:p w14:paraId="7DF7C52D" w14:textId="77777777" w:rsidR="00582ABE" w:rsidRDefault="00000000">
            <w:pPr>
              <w:keepNext/>
              <w:spacing w:after="60"/>
              <w:jc w:val="center"/>
            </w:pPr>
            <w:r>
              <w:rPr>
                <w:rFonts w:ascii="Calibri" w:hAnsi="Calibri"/>
                <w:sz w:val="20"/>
              </w:rPr>
              <w:t>0 (0%)</w:t>
            </w:r>
          </w:p>
        </w:tc>
      </w:tr>
      <w:tr w:rsidR="00582ABE" w14:paraId="42CD6374" w14:textId="77777777" w:rsidTr="00582AB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CAC502" w14:textId="77777777" w:rsidR="00582ABE" w:rsidRDefault="00000000">
            <w:pPr>
              <w:keepNext/>
              <w:spacing w:after="60"/>
            </w:pPr>
            <w:r>
              <w:rPr>
                <w:rFonts w:ascii="Calibri" w:hAnsi="Calibri"/>
                <w:sz w:val="20"/>
              </w:rPr>
              <w:t>    8</w:t>
            </w:r>
          </w:p>
        </w:tc>
        <w:tc>
          <w:tcPr>
            <w:tcW w:w="0" w:type="auto"/>
            <w:tcBorders>
              <w:top w:val="single" w:sz="0" w:space="0" w:color="D3D3D3"/>
              <w:left w:val="single" w:sz="0" w:space="0" w:color="D3D3D3"/>
              <w:bottom w:val="single" w:sz="0" w:space="0" w:color="D3D3D3"/>
              <w:right w:val="single" w:sz="0" w:space="0" w:color="D3D3D3"/>
            </w:tcBorders>
          </w:tcPr>
          <w:p w14:paraId="1CF4B5B2" w14:textId="77777777" w:rsidR="00582ABE" w:rsidRDefault="00000000">
            <w:pPr>
              <w:keepNext/>
              <w:spacing w:after="60"/>
              <w:jc w:val="center"/>
            </w:pPr>
            <w:r>
              <w:rPr>
                <w:rFonts w:ascii="Calibri" w:hAnsi="Calibri"/>
                <w:sz w:val="20"/>
              </w:rPr>
              <w:t>7 (1.3%)</w:t>
            </w:r>
          </w:p>
        </w:tc>
        <w:tc>
          <w:tcPr>
            <w:tcW w:w="0" w:type="auto"/>
            <w:tcBorders>
              <w:top w:val="single" w:sz="0" w:space="0" w:color="D3D3D3"/>
              <w:left w:val="single" w:sz="0" w:space="0" w:color="D3D3D3"/>
              <w:bottom w:val="single" w:sz="0" w:space="0" w:color="D3D3D3"/>
              <w:right w:val="single" w:sz="0" w:space="0" w:color="D3D3D3"/>
            </w:tcBorders>
          </w:tcPr>
          <w:p w14:paraId="72EB2A94" w14:textId="77777777" w:rsidR="00582ABE" w:rsidRDefault="00000000">
            <w:pPr>
              <w:keepNext/>
              <w:spacing w:after="60"/>
              <w:jc w:val="center"/>
            </w:pPr>
            <w:r>
              <w:rPr>
                <w:rFonts w:ascii="Calibri" w:hAnsi="Calibri"/>
                <w:sz w:val="20"/>
              </w:rPr>
              <w:t>0 (0%)</w:t>
            </w:r>
          </w:p>
        </w:tc>
      </w:tr>
      <w:tr w:rsidR="00582ABE" w14:paraId="3A2D018C" w14:textId="77777777" w:rsidTr="00582AB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6D445D" w14:textId="77777777" w:rsidR="00582ABE" w:rsidRDefault="00000000">
            <w:pPr>
              <w:keepNext/>
              <w:spacing w:after="60"/>
            </w:pPr>
            <w:r>
              <w:rPr>
                <w:rFonts w:ascii="Calibri" w:hAnsi="Calibri"/>
                <w:sz w:val="20"/>
              </w:rPr>
              <w:t>Parch</w:t>
            </w:r>
          </w:p>
        </w:tc>
        <w:tc>
          <w:tcPr>
            <w:tcW w:w="0" w:type="auto"/>
            <w:tcBorders>
              <w:top w:val="single" w:sz="0" w:space="0" w:color="D3D3D3"/>
              <w:left w:val="single" w:sz="0" w:space="0" w:color="D3D3D3"/>
              <w:bottom w:val="single" w:sz="0" w:space="0" w:color="D3D3D3"/>
              <w:right w:val="single" w:sz="0" w:space="0" w:color="D3D3D3"/>
            </w:tcBorders>
          </w:tcPr>
          <w:p w14:paraId="66E47ADA" w14:textId="77777777" w:rsidR="00582ABE" w:rsidRDefault="00582ABE">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649D994" w14:textId="77777777" w:rsidR="00582ABE" w:rsidRDefault="00582ABE">
            <w:pPr>
              <w:keepNext/>
              <w:spacing w:after="60"/>
              <w:jc w:val="center"/>
            </w:pPr>
          </w:p>
        </w:tc>
      </w:tr>
      <w:tr w:rsidR="00582ABE" w14:paraId="58558728" w14:textId="77777777" w:rsidTr="00582AB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A11838" w14:textId="77777777" w:rsidR="00582ABE" w:rsidRDefault="00000000">
            <w:pPr>
              <w:keepNext/>
              <w:spacing w:after="60"/>
            </w:pPr>
            <w:r>
              <w:rPr>
                <w:rFonts w:ascii="Calibri" w:hAnsi="Calibri"/>
                <w:sz w:val="20"/>
              </w:rPr>
              <w:t>    0</w:t>
            </w:r>
          </w:p>
        </w:tc>
        <w:tc>
          <w:tcPr>
            <w:tcW w:w="0" w:type="auto"/>
            <w:tcBorders>
              <w:top w:val="single" w:sz="0" w:space="0" w:color="D3D3D3"/>
              <w:left w:val="single" w:sz="0" w:space="0" w:color="D3D3D3"/>
              <w:bottom w:val="single" w:sz="0" w:space="0" w:color="D3D3D3"/>
              <w:right w:val="single" w:sz="0" w:space="0" w:color="D3D3D3"/>
            </w:tcBorders>
          </w:tcPr>
          <w:p w14:paraId="1E2B1DAC" w14:textId="77777777" w:rsidR="00582ABE" w:rsidRDefault="00000000">
            <w:pPr>
              <w:keepNext/>
              <w:spacing w:after="60"/>
              <w:jc w:val="center"/>
            </w:pPr>
            <w:r>
              <w:rPr>
                <w:rFonts w:ascii="Calibri" w:hAnsi="Calibri"/>
                <w:sz w:val="20"/>
              </w:rPr>
              <w:t>445 (81%)</w:t>
            </w:r>
          </w:p>
        </w:tc>
        <w:tc>
          <w:tcPr>
            <w:tcW w:w="0" w:type="auto"/>
            <w:tcBorders>
              <w:top w:val="single" w:sz="0" w:space="0" w:color="D3D3D3"/>
              <w:left w:val="single" w:sz="0" w:space="0" w:color="D3D3D3"/>
              <w:bottom w:val="single" w:sz="0" w:space="0" w:color="D3D3D3"/>
              <w:right w:val="single" w:sz="0" w:space="0" w:color="D3D3D3"/>
            </w:tcBorders>
          </w:tcPr>
          <w:p w14:paraId="771E1697" w14:textId="77777777" w:rsidR="00582ABE" w:rsidRDefault="00000000">
            <w:pPr>
              <w:keepNext/>
              <w:spacing w:after="60"/>
              <w:jc w:val="center"/>
            </w:pPr>
            <w:r>
              <w:rPr>
                <w:rFonts w:ascii="Calibri" w:hAnsi="Calibri"/>
                <w:sz w:val="20"/>
              </w:rPr>
              <w:t>233 (68%)</w:t>
            </w:r>
          </w:p>
        </w:tc>
      </w:tr>
      <w:tr w:rsidR="00582ABE" w14:paraId="402DD44F" w14:textId="77777777" w:rsidTr="00582AB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2EDD60" w14:textId="77777777" w:rsidR="00582ABE" w:rsidRDefault="00000000">
            <w:pPr>
              <w:keepNext/>
              <w:spacing w:after="60"/>
            </w:pPr>
            <w:r>
              <w:rPr>
                <w:rFonts w:ascii="Calibri" w:hAnsi="Calibri"/>
                <w:sz w:val="20"/>
              </w:rPr>
              <w:t>    1</w:t>
            </w:r>
          </w:p>
        </w:tc>
        <w:tc>
          <w:tcPr>
            <w:tcW w:w="0" w:type="auto"/>
            <w:tcBorders>
              <w:top w:val="single" w:sz="0" w:space="0" w:color="D3D3D3"/>
              <w:left w:val="single" w:sz="0" w:space="0" w:color="D3D3D3"/>
              <w:bottom w:val="single" w:sz="0" w:space="0" w:color="D3D3D3"/>
              <w:right w:val="single" w:sz="0" w:space="0" w:color="D3D3D3"/>
            </w:tcBorders>
          </w:tcPr>
          <w:p w14:paraId="74EF8F87" w14:textId="77777777" w:rsidR="00582ABE" w:rsidRDefault="00000000">
            <w:pPr>
              <w:keepNext/>
              <w:spacing w:after="60"/>
              <w:jc w:val="center"/>
            </w:pPr>
            <w:r>
              <w:rPr>
                <w:rFonts w:ascii="Calibri" w:hAnsi="Calibri"/>
                <w:sz w:val="20"/>
              </w:rPr>
              <w:t>53 (9.7%)</w:t>
            </w:r>
          </w:p>
        </w:tc>
        <w:tc>
          <w:tcPr>
            <w:tcW w:w="0" w:type="auto"/>
            <w:tcBorders>
              <w:top w:val="single" w:sz="0" w:space="0" w:color="D3D3D3"/>
              <w:left w:val="single" w:sz="0" w:space="0" w:color="D3D3D3"/>
              <w:bottom w:val="single" w:sz="0" w:space="0" w:color="D3D3D3"/>
              <w:right w:val="single" w:sz="0" w:space="0" w:color="D3D3D3"/>
            </w:tcBorders>
          </w:tcPr>
          <w:p w14:paraId="25621E36" w14:textId="77777777" w:rsidR="00582ABE" w:rsidRDefault="00000000">
            <w:pPr>
              <w:keepNext/>
              <w:spacing w:after="60"/>
              <w:jc w:val="center"/>
            </w:pPr>
            <w:r>
              <w:rPr>
                <w:rFonts w:ascii="Calibri" w:hAnsi="Calibri"/>
                <w:sz w:val="20"/>
              </w:rPr>
              <w:t>65 (19%)</w:t>
            </w:r>
          </w:p>
        </w:tc>
      </w:tr>
      <w:tr w:rsidR="00582ABE" w14:paraId="022DF2B9" w14:textId="77777777" w:rsidTr="00582AB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36BA9C" w14:textId="77777777" w:rsidR="00582ABE" w:rsidRDefault="00000000">
            <w:pPr>
              <w:keepNext/>
              <w:spacing w:after="60"/>
            </w:pPr>
            <w:r>
              <w:rPr>
                <w:rFonts w:ascii="Calibri" w:hAnsi="Calibri"/>
                <w:sz w:val="20"/>
              </w:rPr>
              <w:t>    2</w:t>
            </w:r>
          </w:p>
        </w:tc>
        <w:tc>
          <w:tcPr>
            <w:tcW w:w="0" w:type="auto"/>
            <w:tcBorders>
              <w:top w:val="single" w:sz="0" w:space="0" w:color="D3D3D3"/>
              <w:left w:val="single" w:sz="0" w:space="0" w:color="D3D3D3"/>
              <w:bottom w:val="single" w:sz="0" w:space="0" w:color="D3D3D3"/>
              <w:right w:val="single" w:sz="0" w:space="0" w:color="D3D3D3"/>
            </w:tcBorders>
          </w:tcPr>
          <w:p w14:paraId="03A1B955" w14:textId="77777777" w:rsidR="00582ABE" w:rsidRDefault="00000000">
            <w:pPr>
              <w:keepNext/>
              <w:spacing w:after="60"/>
              <w:jc w:val="center"/>
            </w:pPr>
            <w:r>
              <w:rPr>
                <w:rFonts w:ascii="Calibri" w:hAnsi="Calibri"/>
                <w:sz w:val="20"/>
              </w:rPr>
              <w:t>40 (7.3%)</w:t>
            </w:r>
          </w:p>
        </w:tc>
        <w:tc>
          <w:tcPr>
            <w:tcW w:w="0" w:type="auto"/>
            <w:tcBorders>
              <w:top w:val="single" w:sz="0" w:space="0" w:color="D3D3D3"/>
              <w:left w:val="single" w:sz="0" w:space="0" w:color="D3D3D3"/>
              <w:bottom w:val="single" w:sz="0" w:space="0" w:color="D3D3D3"/>
              <w:right w:val="single" w:sz="0" w:space="0" w:color="D3D3D3"/>
            </w:tcBorders>
          </w:tcPr>
          <w:p w14:paraId="6E4FB05E" w14:textId="77777777" w:rsidR="00582ABE" w:rsidRDefault="00000000">
            <w:pPr>
              <w:keepNext/>
              <w:spacing w:after="60"/>
              <w:jc w:val="center"/>
            </w:pPr>
            <w:r>
              <w:rPr>
                <w:rFonts w:ascii="Calibri" w:hAnsi="Calibri"/>
                <w:sz w:val="20"/>
              </w:rPr>
              <w:t>40 (12%)</w:t>
            </w:r>
          </w:p>
        </w:tc>
      </w:tr>
      <w:tr w:rsidR="00582ABE" w14:paraId="12D81200" w14:textId="77777777" w:rsidTr="00582AB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C55E54" w14:textId="77777777" w:rsidR="00582ABE" w:rsidRDefault="00000000">
            <w:pPr>
              <w:keepNext/>
              <w:spacing w:after="60"/>
            </w:pPr>
            <w:r>
              <w:rPr>
                <w:rFonts w:ascii="Calibri" w:hAnsi="Calibri"/>
                <w:sz w:val="20"/>
              </w:rPr>
              <w:t>    3</w:t>
            </w:r>
          </w:p>
        </w:tc>
        <w:tc>
          <w:tcPr>
            <w:tcW w:w="0" w:type="auto"/>
            <w:tcBorders>
              <w:top w:val="single" w:sz="0" w:space="0" w:color="D3D3D3"/>
              <w:left w:val="single" w:sz="0" w:space="0" w:color="D3D3D3"/>
              <w:bottom w:val="single" w:sz="0" w:space="0" w:color="D3D3D3"/>
              <w:right w:val="single" w:sz="0" w:space="0" w:color="D3D3D3"/>
            </w:tcBorders>
          </w:tcPr>
          <w:p w14:paraId="29C07C0F" w14:textId="77777777" w:rsidR="00582ABE" w:rsidRDefault="00000000">
            <w:pPr>
              <w:keepNext/>
              <w:spacing w:after="60"/>
              <w:jc w:val="center"/>
            </w:pPr>
            <w:r>
              <w:rPr>
                <w:rFonts w:ascii="Calibri" w:hAnsi="Calibri"/>
                <w:sz w:val="20"/>
              </w:rPr>
              <w:t>2 (0.4%)</w:t>
            </w:r>
          </w:p>
        </w:tc>
        <w:tc>
          <w:tcPr>
            <w:tcW w:w="0" w:type="auto"/>
            <w:tcBorders>
              <w:top w:val="single" w:sz="0" w:space="0" w:color="D3D3D3"/>
              <w:left w:val="single" w:sz="0" w:space="0" w:color="D3D3D3"/>
              <w:bottom w:val="single" w:sz="0" w:space="0" w:color="D3D3D3"/>
              <w:right w:val="single" w:sz="0" w:space="0" w:color="D3D3D3"/>
            </w:tcBorders>
          </w:tcPr>
          <w:p w14:paraId="58641720" w14:textId="77777777" w:rsidR="00582ABE" w:rsidRDefault="00000000">
            <w:pPr>
              <w:keepNext/>
              <w:spacing w:after="60"/>
              <w:jc w:val="center"/>
            </w:pPr>
            <w:r>
              <w:rPr>
                <w:rFonts w:ascii="Calibri" w:hAnsi="Calibri"/>
                <w:sz w:val="20"/>
              </w:rPr>
              <w:t>3 (0.9%)</w:t>
            </w:r>
          </w:p>
        </w:tc>
      </w:tr>
      <w:tr w:rsidR="00582ABE" w14:paraId="6C416D31" w14:textId="77777777" w:rsidTr="00582AB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3748A5" w14:textId="77777777" w:rsidR="00582ABE" w:rsidRDefault="00000000">
            <w:pPr>
              <w:keepNext/>
              <w:spacing w:after="60"/>
            </w:pPr>
            <w:r>
              <w:rPr>
                <w:rFonts w:ascii="Calibri" w:hAnsi="Calibri"/>
                <w:sz w:val="20"/>
              </w:rPr>
              <w:t>    4</w:t>
            </w:r>
          </w:p>
        </w:tc>
        <w:tc>
          <w:tcPr>
            <w:tcW w:w="0" w:type="auto"/>
            <w:tcBorders>
              <w:top w:val="single" w:sz="0" w:space="0" w:color="D3D3D3"/>
              <w:left w:val="single" w:sz="0" w:space="0" w:color="D3D3D3"/>
              <w:bottom w:val="single" w:sz="0" w:space="0" w:color="D3D3D3"/>
              <w:right w:val="single" w:sz="0" w:space="0" w:color="D3D3D3"/>
            </w:tcBorders>
          </w:tcPr>
          <w:p w14:paraId="11EA8FBA" w14:textId="77777777" w:rsidR="00582ABE" w:rsidRDefault="00000000">
            <w:pPr>
              <w:keepNext/>
              <w:spacing w:after="60"/>
              <w:jc w:val="center"/>
            </w:pPr>
            <w:r>
              <w:rPr>
                <w:rFonts w:ascii="Calibri" w:hAnsi="Calibri"/>
                <w:sz w:val="20"/>
              </w:rPr>
              <w:t>4 (0.7%)</w:t>
            </w:r>
          </w:p>
        </w:tc>
        <w:tc>
          <w:tcPr>
            <w:tcW w:w="0" w:type="auto"/>
            <w:tcBorders>
              <w:top w:val="single" w:sz="0" w:space="0" w:color="D3D3D3"/>
              <w:left w:val="single" w:sz="0" w:space="0" w:color="D3D3D3"/>
              <w:bottom w:val="single" w:sz="0" w:space="0" w:color="D3D3D3"/>
              <w:right w:val="single" w:sz="0" w:space="0" w:color="D3D3D3"/>
            </w:tcBorders>
          </w:tcPr>
          <w:p w14:paraId="6E98855F" w14:textId="77777777" w:rsidR="00582ABE" w:rsidRDefault="00000000">
            <w:pPr>
              <w:keepNext/>
              <w:spacing w:after="60"/>
              <w:jc w:val="center"/>
            </w:pPr>
            <w:r>
              <w:rPr>
                <w:rFonts w:ascii="Calibri" w:hAnsi="Calibri"/>
                <w:sz w:val="20"/>
              </w:rPr>
              <w:t>0 (0%)</w:t>
            </w:r>
          </w:p>
        </w:tc>
      </w:tr>
      <w:tr w:rsidR="00582ABE" w14:paraId="51233E0C" w14:textId="77777777" w:rsidTr="00582AB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06EF5B" w14:textId="77777777" w:rsidR="00582ABE" w:rsidRDefault="00000000">
            <w:pPr>
              <w:keepNext/>
              <w:spacing w:after="60"/>
            </w:pPr>
            <w:r>
              <w:rPr>
                <w:rFonts w:ascii="Calibri" w:hAnsi="Calibri"/>
                <w:sz w:val="20"/>
              </w:rPr>
              <w:t>    5</w:t>
            </w:r>
          </w:p>
        </w:tc>
        <w:tc>
          <w:tcPr>
            <w:tcW w:w="0" w:type="auto"/>
            <w:tcBorders>
              <w:top w:val="single" w:sz="0" w:space="0" w:color="D3D3D3"/>
              <w:left w:val="single" w:sz="0" w:space="0" w:color="D3D3D3"/>
              <w:bottom w:val="single" w:sz="0" w:space="0" w:color="D3D3D3"/>
              <w:right w:val="single" w:sz="0" w:space="0" w:color="D3D3D3"/>
            </w:tcBorders>
          </w:tcPr>
          <w:p w14:paraId="161947F5" w14:textId="77777777" w:rsidR="00582ABE" w:rsidRDefault="00000000">
            <w:pPr>
              <w:keepNext/>
              <w:spacing w:after="60"/>
              <w:jc w:val="center"/>
            </w:pPr>
            <w:r>
              <w:rPr>
                <w:rFonts w:ascii="Calibri" w:hAnsi="Calibri"/>
                <w:sz w:val="20"/>
              </w:rPr>
              <w:t>4 (0.7%)</w:t>
            </w:r>
          </w:p>
        </w:tc>
        <w:tc>
          <w:tcPr>
            <w:tcW w:w="0" w:type="auto"/>
            <w:tcBorders>
              <w:top w:val="single" w:sz="0" w:space="0" w:color="D3D3D3"/>
              <w:left w:val="single" w:sz="0" w:space="0" w:color="D3D3D3"/>
              <w:bottom w:val="single" w:sz="0" w:space="0" w:color="D3D3D3"/>
              <w:right w:val="single" w:sz="0" w:space="0" w:color="D3D3D3"/>
            </w:tcBorders>
          </w:tcPr>
          <w:p w14:paraId="62EA49EF" w14:textId="77777777" w:rsidR="00582ABE" w:rsidRDefault="00000000">
            <w:pPr>
              <w:keepNext/>
              <w:spacing w:after="60"/>
              <w:jc w:val="center"/>
            </w:pPr>
            <w:r>
              <w:rPr>
                <w:rFonts w:ascii="Calibri" w:hAnsi="Calibri"/>
                <w:sz w:val="20"/>
              </w:rPr>
              <w:t>1 (0.3%)</w:t>
            </w:r>
          </w:p>
        </w:tc>
      </w:tr>
      <w:tr w:rsidR="00582ABE" w14:paraId="391D2556" w14:textId="77777777" w:rsidTr="00582AB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104599" w14:textId="77777777" w:rsidR="00582ABE" w:rsidRDefault="00000000">
            <w:pPr>
              <w:keepNext/>
              <w:spacing w:after="60"/>
            </w:pPr>
            <w:r>
              <w:rPr>
                <w:rFonts w:ascii="Calibri" w:hAnsi="Calibri"/>
                <w:sz w:val="20"/>
              </w:rPr>
              <w:t>    6</w:t>
            </w:r>
          </w:p>
        </w:tc>
        <w:tc>
          <w:tcPr>
            <w:tcW w:w="0" w:type="auto"/>
            <w:tcBorders>
              <w:top w:val="single" w:sz="0" w:space="0" w:color="D3D3D3"/>
              <w:left w:val="single" w:sz="0" w:space="0" w:color="D3D3D3"/>
              <w:bottom w:val="single" w:sz="0" w:space="0" w:color="D3D3D3"/>
              <w:right w:val="single" w:sz="0" w:space="0" w:color="D3D3D3"/>
            </w:tcBorders>
          </w:tcPr>
          <w:p w14:paraId="1B4AE65C" w14:textId="77777777" w:rsidR="00582ABE" w:rsidRDefault="00000000">
            <w:pPr>
              <w:keepNext/>
              <w:spacing w:after="60"/>
              <w:jc w:val="center"/>
            </w:pPr>
            <w:r>
              <w:rPr>
                <w:rFonts w:ascii="Calibri" w:hAnsi="Calibri"/>
                <w:sz w:val="20"/>
              </w:rPr>
              <w:t>1 (0.2%)</w:t>
            </w:r>
          </w:p>
        </w:tc>
        <w:tc>
          <w:tcPr>
            <w:tcW w:w="0" w:type="auto"/>
            <w:tcBorders>
              <w:top w:val="single" w:sz="0" w:space="0" w:color="D3D3D3"/>
              <w:left w:val="single" w:sz="0" w:space="0" w:color="D3D3D3"/>
              <w:bottom w:val="single" w:sz="0" w:space="0" w:color="D3D3D3"/>
              <w:right w:val="single" w:sz="0" w:space="0" w:color="D3D3D3"/>
            </w:tcBorders>
          </w:tcPr>
          <w:p w14:paraId="237420DB" w14:textId="77777777" w:rsidR="00582ABE" w:rsidRDefault="00000000">
            <w:pPr>
              <w:keepNext/>
              <w:spacing w:after="60"/>
              <w:jc w:val="center"/>
            </w:pPr>
            <w:r>
              <w:rPr>
                <w:rFonts w:ascii="Calibri" w:hAnsi="Calibri"/>
                <w:sz w:val="20"/>
              </w:rPr>
              <w:t>0 (0%)</w:t>
            </w:r>
          </w:p>
        </w:tc>
      </w:tr>
      <w:tr w:rsidR="00582ABE" w14:paraId="39DEED81" w14:textId="77777777" w:rsidTr="00582ABE">
        <w:trPr>
          <w:cantSplit/>
          <w:jc w:val="center"/>
        </w:trPr>
        <w:tc>
          <w:tcPr>
            <w:tcW w:w="0" w:type="auto"/>
            <w:gridSpan w:val="3"/>
          </w:tcPr>
          <w:p w14:paraId="2E2E1B6D" w14:textId="77777777" w:rsidR="00582ABE" w:rsidRDefault="00000000">
            <w:pPr>
              <w:keepNext/>
              <w:spacing w:after="60"/>
            </w:pPr>
            <w:r>
              <w:rPr>
                <w:rFonts w:ascii="Calibri" w:hAnsi="Calibri"/>
                <w:i/>
                <w:sz w:val="20"/>
                <w:vertAlign w:val="superscript"/>
              </w:rPr>
              <w:t>1</w:t>
            </w:r>
            <w:r>
              <w:rPr>
                <w:rFonts w:ascii="Calibri" w:hAnsi="Calibri"/>
                <w:sz w:val="20"/>
              </w:rPr>
              <w:t>n (%)</w:t>
            </w:r>
          </w:p>
        </w:tc>
      </w:tr>
    </w:tbl>
    <w:p w14:paraId="384A3D96" w14:textId="77777777" w:rsidR="00582ABE" w:rsidRDefault="00000000">
      <w:pPr>
        <w:pStyle w:val="Heading3"/>
      </w:pPr>
      <w:bookmarkStart w:id="21" w:name="conclusion"/>
      <w:bookmarkEnd w:id="20"/>
      <w:r>
        <w:t>Conclusion</w:t>
      </w:r>
    </w:p>
    <w:p w14:paraId="13298786" w14:textId="77777777" w:rsidR="00582ABE" w:rsidRDefault="00000000">
      <w:pPr>
        <w:pStyle w:val="FirstParagraph"/>
      </w:pPr>
      <w:r>
        <w:t>The Titanic data gives us some clear insights into who had better chances of survival. First-class passengers had the best survival rates, likely because they had better access to lifeboats and were given priority during evacuation. Interestingly, third-class passengers had a higher survival rate (35%) compared to second-class passengers (25%), which might be due to factors like cabin location and evacuation procedures. Women had a much higher survival rate (68%) compared to men (32%). This follows the “women and children first” rule that was often used during ship evacuations. Family size also mattered. Passengers with one sibling or spouse had the highest survival rate (53.6%), while those with more siblings or spouses had lower chances, likely because it was harder to stay together during the evacuation. Similarly, passengers with one to three parents or children had higher survival rates, with the highest being 60% for those with three parents or children. However, survival rates dropped as the number of parents or children increased beyond three. Overall, the data shows that class, gender, and family size all played a role in who survived the Titanic disaster. These insights help us understand the factors that influenced survival during this tragic event.</w:t>
      </w:r>
      <w:bookmarkEnd w:id="21"/>
    </w:p>
    <w:sectPr w:rsidR="00582AB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386EC6" w14:textId="77777777" w:rsidR="00D9618E" w:rsidRDefault="00D9618E">
      <w:pPr>
        <w:spacing w:after="0"/>
      </w:pPr>
      <w:r>
        <w:separator/>
      </w:r>
    </w:p>
  </w:endnote>
  <w:endnote w:type="continuationSeparator" w:id="0">
    <w:p w14:paraId="70E51CFF" w14:textId="77777777" w:rsidR="00D9618E" w:rsidRDefault="00D961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E6ECCD" w14:textId="77777777" w:rsidR="00D9618E" w:rsidRDefault="00D9618E">
      <w:r>
        <w:separator/>
      </w:r>
    </w:p>
  </w:footnote>
  <w:footnote w:type="continuationSeparator" w:id="0">
    <w:p w14:paraId="1824503F" w14:textId="77777777" w:rsidR="00D9618E" w:rsidRDefault="00D96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7149A5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FB2BF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60832279">
    <w:abstractNumId w:val="0"/>
  </w:num>
  <w:num w:numId="2" w16cid:durableId="837690299">
    <w:abstractNumId w:val="1"/>
  </w:num>
  <w:num w:numId="3" w16cid:durableId="2077506947">
    <w:abstractNumId w:val="1"/>
  </w:num>
  <w:num w:numId="4" w16cid:durableId="1182937171">
    <w:abstractNumId w:val="1"/>
  </w:num>
  <w:num w:numId="5" w16cid:durableId="165021929">
    <w:abstractNumId w:val="1"/>
  </w:num>
  <w:num w:numId="6" w16cid:durableId="700472411">
    <w:abstractNumId w:val="1"/>
  </w:num>
  <w:num w:numId="7" w16cid:durableId="1555046703">
    <w:abstractNumId w:val="1"/>
  </w:num>
  <w:num w:numId="8" w16cid:durableId="1228031642">
    <w:abstractNumId w:val="1"/>
  </w:num>
  <w:num w:numId="9" w16cid:durableId="1463305228">
    <w:abstractNumId w:val="1"/>
  </w:num>
  <w:num w:numId="10" w16cid:durableId="1741898938">
    <w:abstractNumId w:val="1"/>
  </w:num>
  <w:num w:numId="11" w16cid:durableId="906768028">
    <w:abstractNumId w:val="1"/>
  </w:num>
  <w:num w:numId="12" w16cid:durableId="769274321">
    <w:abstractNumId w:val="1"/>
  </w:num>
  <w:num w:numId="13" w16cid:durableId="707685652">
    <w:abstractNumId w:val="1"/>
  </w:num>
  <w:num w:numId="14" w16cid:durableId="1767379922">
    <w:abstractNumId w:val="1"/>
  </w:num>
  <w:num w:numId="15" w16cid:durableId="233273122">
    <w:abstractNumId w:val="1"/>
  </w:num>
  <w:num w:numId="16" w16cid:durableId="2026468941">
    <w:abstractNumId w:val="1"/>
  </w:num>
  <w:num w:numId="17" w16cid:durableId="779570904">
    <w:abstractNumId w:val="1"/>
  </w:num>
  <w:num w:numId="18" w16cid:durableId="156579598">
    <w:abstractNumId w:val="1"/>
  </w:num>
  <w:num w:numId="19" w16cid:durableId="1442408845">
    <w:abstractNumId w:val="1"/>
  </w:num>
  <w:num w:numId="20" w16cid:durableId="696271691">
    <w:abstractNumId w:val="1"/>
  </w:num>
  <w:num w:numId="21" w16cid:durableId="562251558">
    <w:abstractNumId w:val="1"/>
  </w:num>
  <w:num w:numId="22" w16cid:durableId="2137331895">
    <w:abstractNumId w:val="1"/>
  </w:num>
  <w:num w:numId="23" w16cid:durableId="1998722230">
    <w:abstractNumId w:val="1"/>
  </w:num>
  <w:num w:numId="24" w16cid:durableId="1765301932">
    <w:abstractNumId w:val="1"/>
  </w:num>
  <w:num w:numId="25" w16cid:durableId="1508402355">
    <w:abstractNumId w:val="1"/>
  </w:num>
  <w:num w:numId="26" w16cid:durableId="22555453">
    <w:abstractNumId w:val="1"/>
  </w:num>
  <w:num w:numId="27" w16cid:durableId="1557427664">
    <w:abstractNumId w:val="1"/>
  </w:num>
  <w:num w:numId="28" w16cid:durableId="1468475027">
    <w:abstractNumId w:val="1"/>
  </w:num>
  <w:num w:numId="29" w16cid:durableId="1265113839">
    <w:abstractNumId w:val="1"/>
  </w:num>
  <w:num w:numId="30" w16cid:durableId="1770857054">
    <w:abstractNumId w:val="1"/>
  </w:num>
  <w:num w:numId="31" w16cid:durableId="1050422792">
    <w:abstractNumId w:val="1"/>
  </w:num>
  <w:num w:numId="32" w16cid:durableId="36397647">
    <w:abstractNumId w:val="1"/>
  </w:num>
  <w:num w:numId="33" w16cid:durableId="1100443186">
    <w:abstractNumId w:val="1"/>
  </w:num>
  <w:num w:numId="34" w16cid:durableId="642126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ABE"/>
    <w:rsid w:val="003618AE"/>
    <w:rsid w:val="00582ABE"/>
    <w:rsid w:val="00D9618E"/>
    <w:rsid w:val="00FC1093"/>
  </w:rsids>
  <m:mathPr>
    <m:mathFont m:val="Cambria Math"/>
    <m:brkBin m:val="before"/>
    <m:brkBinSub m:val="--"/>
    <m:smallFrac m:val="0"/>
    <m:dispDef/>
    <m:lMargin m:val="0"/>
    <m:rMargin m:val="0"/>
    <m:defJc m:val="centerGroup"/>
    <m:wrapRight/>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601FDED2"/>
  <w15:docId w15:val="{C85E7B6B-696B-D846-91AE-2C60188E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1747</Words>
  <Characters>9963</Characters>
  <Application>Microsoft Office Word</Application>
  <DocSecurity>0</DocSecurity>
  <Lines>83</Lines>
  <Paragraphs>23</Paragraphs>
  <ScaleCrop>false</ScaleCrop>
  <Company/>
  <LinksUpToDate>false</LinksUpToDate>
  <CharactersWithSpaces>11687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Titanic Exploratoin</dc:title>
  <dc:creator>Chakrit Jiarasatit</dc:creator>
  <cp:keywords/>
  <cp:lastModifiedBy>CHAKRIT JIARASATIT</cp:lastModifiedBy>
  <cp:revision>2</cp:revision>
  <dcterms:created xsi:type="dcterms:W3CDTF">2024-09-15T11:57:00Z</dcterms:created>
  <dcterms:modified xsi:type="dcterms:W3CDTF">2024-09-15T11:57:00Z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2024-09-12</vt:lpwstr>
  </property>
  <property fmtid="{D5CDD505-2E9C-101B-9397-08002B2CF9AE}" pid="3" name="output">
    <vt:lpwstr>word_document</vt:lpwstr>
  </property>
</Properties>
</file>