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40"/>
        <w:jc w:val="center"/>
      </w:pPr>
      <w:r>
        <w:rPr>
          <w:rFonts w:ascii="Arial" w:cs="Arial" w:eastAsia="Arial" w:hAnsi="Arial"/>
          <w:b/>
          <w:bCs/>
          <w:caps/>
          <w:color w:val="888888"/>
          <w:sz w:val="28"/>
          <w:szCs w:val="28"/>
        </w:rPr>
        <w:t xml:space="preserve">PROJECT REQUIREMENTS DOCUMENT</w:t>
      </w:r>
    </w:p>
    <w:p>
      <w:pPr>
        <w:spacing w:after="80"/>
        <w:jc w:val="center"/>
      </w:pPr>
      <w:r>
        <w:rPr>
          <w:rFonts w:ascii="Arial" w:cs="Arial" w:eastAsia="Arial" w:hAnsi="Arial"/>
          <w:b/>
          <w:bCs/>
          <w:color w:val="1A3C5E"/>
          <w:sz w:val="56"/>
          <w:szCs w:val="56"/>
        </w:rPr>
        <w:t xml:space="preserve">Personal Data Wallet</w:t>
      </w:r>
    </w:p>
    <w:p>
      <w:pPr>
        <w:spacing w:after="40"/>
        <w:jc w:val="center"/>
      </w:pPr>
      <w:r>
        <w:rPr>
          <w:rFonts w:ascii="Arial" w:cs="Arial" w:eastAsia="Arial" w:hAnsi="Arial"/>
          <w:color w:val="2E6DA4"/>
          <w:sz w:val="32"/>
          <w:szCs w:val="32"/>
        </w:rPr>
        <w:t xml:space="preserve">Self-Sovereign Identity (SSI) Platform</w:t>
      </w:r>
    </w:p>
    <w:p>
      <w:pPr>
        <w:pBdr>
          <w:bottom w:val="single" w:color="2E6DA4" w:sz="4" w:space="1"/>
        </w:pBdr>
        <w:spacing w:before="160" w:after="160"/>
      </w:pPr>
      <w:r>
        <w:t xml:space="preserve"/>
      </w:r>
    </w:p>
    <w:p>
      <w:pPr>
        <w:spacing w:after="80"/>
        <w:jc w:val="center"/>
      </w:pPr>
      <w:r>
        <w:rPr>
          <w:rFonts w:ascii="Arial" w:cs="Arial" w:eastAsia="Arial" w:hAnsi="Arial"/>
          <w:color w:val="888888"/>
          <w:sz w:val="20"/>
          <w:szCs w:val="20"/>
        </w:rPr>
        <w:t xml:space="preserve">Version 1.0  |  March 2026  |  Confidential</w:t>
      </w:r>
    </w:p>
    <w:p>
      <w:pPr>
        <w:spacing w:after="100"/>
      </w:pPr>
      <w:r>
        <w:t xml:space="preserve"/>
      </w:r>
    </w:p>
    <w:p>
      <w:pPr>
        <w:spacing w:after="100"/>
      </w:pPr>
      <w:r>
        <w:t xml:space="preserve"/>
      </w:r>
    </w:p>
    <w:p>
      <w:pPr>
        <w:pStyle w:val="Heading1"/>
        <w:spacing w:before="360" w:after="120"/>
      </w:pPr>
      <w:r>
        <w:rPr>
          <w:rFonts w:ascii="Arial" w:cs="Arial" w:eastAsia="Arial" w:hAnsi="Arial"/>
          <w:b/>
          <w:bCs/>
          <w:color w:val="1A3C5E"/>
          <w:sz w:val="32"/>
          <w:szCs w:val="32"/>
        </w:rPr>
        <w:t xml:space="preserve">1. Executive Summary</w:t>
      </w:r>
    </w:p>
    <w:p>
      <w:pPr>
        <w:spacing w:after="100"/>
      </w:pPr>
      <w:r>
        <w:rPr>
          <w:rFonts w:ascii="Arial" w:cs="Arial" w:eastAsia="Arial" w:hAnsi="Arial"/>
          <w:sz w:val="22"/>
          <w:szCs w:val="22"/>
        </w:rPr>
        <w:t xml:space="preserve">The Personal Data Wallet is a secure, user-controlled digital vault that enables individuals to store sensitive personal information — including government IDs, academic credentials, health records, and financial proofs — and share them selectively with third parties using cryptographic proofs rather than raw data. Built on W3C Decentralized Identifier (DID) and Verifiable Credential (VC) standards, the platform ensures that no centralized entity ever holds the user's complete data profile.</w:t>
      </w:r>
    </w:p>
    <w:p>
      <w:pPr>
        <w:spacing w:after="100"/>
      </w:pPr>
      <w:r>
        <w:t xml:space="preserve"/>
      </w:r>
    </w:p>
    <w:p>
      <w:pPr>
        <w:spacing w:after="100"/>
      </w:pPr>
      <w:r>
        <w:rPr>
          <w:rFonts w:ascii="Arial" w:cs="Arial" w:eastAsia="Arial" w:hAnsi="Arial"/>
          <w:sz w:val="22"/>
          <w:szCs w:val="22"/>
        </w:rPr>
        <w:t xml:space="preserve">This document defines the full product requirements, technical architecture, feature scope, compliance obligations, milestones, and risk assessment for building and deploying the platform.</w:t>
      </w:r>
    </w:p>
    <w:p>
      <w:pPr>
        <w:pBdr>
          <w:bottom w:val="single" w:color="2E6DA4" w:sz="4" w:space="1"/>
        </w:pBdr>
        <w:spacing w:before="160" w:after="160"/>
      </w:pPr>
      <w:r>
        <w:t xml:space="preserve"/>
      </w:r>
    </w:p>
    <w:p>
      <w:pPr>
        <w:pStyle w:val="Heading1"/>
        <w:spacing w:before="360" w:after="120"/>
      </w:pPr>
      <w:r>
        <w:rPr>
          <w:rFonts w:ascii="Arial" w:cs="Arial" w:eastAsia="Arial" w:hAnsi="Arial"/>
          <w:b/>
          <w:bCs/>
          <w:color w:val="1A3C5E"/>
          <w:sz w:val="32"/>
          <w:szCs w:val="32"/>
        </w:rPr>
        <w:t xml:space="preserve">2. Problem Statement</w:t>
      </w:r>
    </w:p>
    <w:p>
      <w:pPr>
        <w:spacing w:after="100"/>
      </w:pPr>
      <w:r>
        <w:rPr>
          <w:rFonts w:ascii="Arial" w:cs="Arial" w:eastAsia="Arial" w:hAnsi="Arial"/>
          <w:sz w:val="22"/>
          <w:szCs w:val="22"/>
        </w:rPr>
        <w:t xml:space="preserve">The current digital identity landscape is broken in three critical ways:</w:t>
      </w:r>
    </w:p>
    <w:p>
      <w:pPr>
        <w:pStyle w:val="ListParagraph"/>
        <w:numPr>
          <w:ilvl w:val="0"/>
          <w:numId w:val="2"/>
        </w:numPr>
        <w:spacing w:after="60"/>
      </w:pPr>
      <w:r>
        <w:rPr>
          <w:rFonts w:ascii="Arial" w:cs="Arial" w:eastAsia="Arial" w:hAnsi="Arial"/>
          <w:sz w:val="22"/>
          <w:szCs w:val="22"/>
        </w:rPr>
        <w:t xml:space="preserve">Data breaches are epidemic. Companies store more personal data than necessary, creating massive honeypots for attackers. Billions of records are leaked each year.</w:t>
      </w:r>
    </w:p>
    <w:p>
      <w:pPr>
        <w:pStyle w:val="ListParagraph"/>
        <w:numPr>
          <w:ilvl w:val="0"/>
          <w:numId w:val="2"/>
        </w:numPr>
        <w:spacing w:after="60"/>
      </w:pPr>
      <w:r>
        <w:rPr>
          <w:rFonts w:ascii="Arial" w:cs="Arial" w:eastAsia="Arial" w:hAnsi="Arial"/>
          <w:sz w:val="22"/>
          <w:szCs w:val="22"/>
        </w:rPr>
        <w:t xml:space="preserve">Users have zero sovereignty. Individuals cannot view, update, or delete data held by third parties — they are effectively spectators to their own identity.</w:t>
      </w:r>
    </w:p>
    <w:p>
      <w:pPr>
        <w:pStyle w:val="ListParagraph"/>
        <w:numPr>
          <w:ilvl w:val="0"/>
          <w:numId w:val="2"/>
        </w:numPr>
        <w:spacing w:after="60"/>
      </w:pPr>
      <w:r>
        <w:rPr>
          <w:rFonts w:ascii="Arial" w:cs="Arial" w:eastAsia="Arial" w:hAnsi="Arial"/>
          <w:sz w:val="22"/>
          <w:szCs w:val="22"/>
        </w:rPr>
        <w:t xml:space="preserve">Fragmented identity. Every service creates a siloed identity profile. Users manage hundreds of passwords and duplicate personal data submissions across platforms.</w:t>
      </w:r>
    </w:p>
    <w:p>
      <w:pPr>
        <w:spacing w:after="100"/>
      </w:pPr>
      <w:r>
        <w:t xml:space="preserve"/>
      </w:r>
    </w:p>
    <w:p>
      <w:pPr>
        <w:spacing w:after="100"/>
      </w:pPr>
      <w:r>
        <w:rPr>
          <w:rFonts w:ascii="Arial" w:cs="Arial" w:eastAsia="Arial" w:hAnsi="Arial"/>
          <w:sz w:val="22"/>
          <w:szCs w:val="22"/>
        </w:rPr>
        <w:t xml:space="preserve">Existing solutions (centralized accounts, federated SSO via Google/Facebook) solve convenience but worsen privacy and sovereignty. A paradigm shift is required — one where the user IS the identity provider.</w:t>
      </w:r>
    </w:p>
    <w:p>
      <w:pPr>
        <w:pBdr>
          <w:bottom w:val="single" w:color="2E6DA4" w:sz="4" w:space="1"/>
        </w:pBdr>
        <w:spacing w:before="160" w:after="160"/>
      </w:pPr>
      <w:r>
        <w:t xml:space="preserve"/>
      </w:r>
    </w:p>
    <w:p>
      <w:pPr>
        <w:pStyle w:val="Heading1"/>
        <w:spacing w:before="360" w:after="120"/>
      </w:pPr>
      <w:r>
        <w:rPr>
          <w:rFonts w:ascii="Arial" w:cs="Arial" w:eastAsia="Arial" w:hAnsi="Arial"/>
          <w:b/>
          <w:bCs/>
          <w:color w:val="1A3C5E"/>
          <w:sz w:val="32"/>
          <w:szCs w:val="32"/>
        </w:rPr>
        <w:t xml:space="preserve">3. Goals &amp; Objectives</w:t>
      </w:r>
    </w:p>
    <w:p>
      <w:pPr>
        <w:pStyle w:val="Heading2"/>
        <w:spacing w:before="240" w:after="80"/>
      </w:pPr>
      <w:r>
        <w:rPr>
          <w:rFonts w:ascii="Arial" w:cs="Arial" w:eastAsia="Arial" w:hAnsi="Arial"/>
          <w:b/>
          <w:bCs/>
          <w:color w:val="2E6DA4"/>
          <w:sz w:val="26"/>
          <w:szCs w:val="26"/>
        </w:rPr>
        <w:t xml:space="preserve">3.1 Primary Goals</w:t>
      </w:r>
    </w:p>
    <w:p>
      <w:pPr>
        <w:pStyle w:val="ListParagraph"/>
        <w:numPr>
          <w:ilvl w:val="0"/>
          <w:numId w:val="2"/>
        </w:numPr>
        <w:spacing w:after="60"/>
      </w:pPr>
      <w:r>
        <w:rPr>
          <w:rFonts w:ascii="Arial" w:cs="Arial" w:eastAsia="Arial" w:hAnsi="Arial"/>
          <w:sz w:val="22"/>
          <w:szCs w:val="22"/>
        </w:rPr>
        <w:t xml:space="preserve">Give users complete ownership and control over their personal data.</w:t>
      </w:r>
    </w:p>
    <w:p>
      <w:pPr>
        <w:pStyle w:val="ListParagraph"/>
        <w:numPr>
          <w:ilvl w:val="0"/>
          <w:numId w:val="2"/>
        </w:numPr>
        <w:spacing w:after="60"/>
      </w:pPr>
      <w:r>
        <w:rPr>
          <w:rFonts w:ascii="Arial" w:cs="Arial" w:eastAsia="Arial" w:hAnsi="Arial"/>
          <w:sz w:val="22"/>
          <w:szCs w:val="22"/>
        </w:rPr>
        <w:t xml:space="preserve">Enable selective, consent-based disclosure using zero-knowledge proofs and verifiable presentations.</w:t>
      </w:r>
    </w:p>
    <w:p>
      <w:pPr>
        <w:pStyle w:val="ListParagraph"/>
        <w:numPr>
          <w:ilvl w:val="0"/>
          <w:numId w:val="2"/>
        </w:numPr>
        <w:spacing w:after="60"/>
      </w:pPr>
      <w:r>
        <w:rPr>
          <w:rFonts w:ascii="Arial" w:cs="Arial" w:eastAsia="Arial" w:hAnsi="Arial"/>
          <w:sz w:val="22"/>
          <w:szCs w:val="22"/>
        </w:rPr>
        <w:t xml:space="preserve">Eliminate the need for platforms to store raw PII by accepting cryptographic attestations instead.</w:t>
      </w:r>
    </w:p>
    <w:p>
      <w:pPr>
        <w:pStyle w:val="ListParagraph"/>
        <w:numPr>
          <w:ilvl w:val="0"/>
          <w:numId w:val="2"/>
        </w:numPr>
        <w:spacing w:after="60"/>
      </w:pPr>
      <w:r>
        <w:rPr>
          <w:rFonts w:ascii="Arial" w:cs="Arial" w:eastAsia="Arial" w:hAnsi="Arial"/>
          <w:sz w:val="22"/>
          <w:szCs w:val="22"/>
        </w:rPr>
        <w:t xml:space="preserve">Align with global regulatory momentum: EU eIDAS 2.0, California mDL, GDPR, and emerging SSI standards.</w:t>
      </w:r>
    </w:p>
    <w:p>
      <w:pPr>
        <w:pStyle w:val="Heading2"/>
        <w:spacing w:before="240" w:after="80"/>
      </w:pPr>
      <w:r>
        <w:rPr>
          <w:rFonts w:ascii="Arial" w:cs="Arial" w:eastAsia="Arial" w:hAnsi="Arial"/>
          <w:b/>
          <w:bCs/>
          <w:color w:val="2E6DA4"/>
          <w:sz w:val="26"/>
          <w:szCs w:val="26"/>
        </w:rPr>
        <w:t xml:space="preserve">3.2 Success Metrics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(Year 1)</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(Year 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Wallet 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 Credential Types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types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types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 Verifiers Onboarded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organizations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organizations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Share a Credential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Audit Score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Level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Level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Data Breach Incidents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bl>
    <w:p>
      <w:pPr>
        <w:pBdr>
          <w:bottom w:val="single" w:color="2E6DA4" w:sz="4" w:space="1"/>
        </w:pBdr>
        <w:spacing w:before="160" w:after="160"/>
      </w:pPr>
      <w:r>
        <w:t xml:space="preserve"/>
      </w:r>
    </w:p>
    <w:p>
      <w:pPr>
        <w:pStyle w:val="Heading1"/>
        <w:spacing w:before="360" w:after="120"/>
      </w:pPr>
      <w:r>
        <w:rPr>
          <w:rFonts w:ascii="Arial" w:cs="Arial" w:eastAsia="Arial" w:hAnsi="Arial"/>
          <w:b/>
          <w:bCs/>
          <w:color w:val="1A3C5E"/>
          <w:sz w:val="32"/>
          <w:szCs w:val="32"/>
        </w:rPr>
        <w:t xml:space="preserve">4. Product Scope</w:t>
      </w:r>
    </w:p>
    <w:p>
      <w:pPr>
        <w:pStyle w:val="Heading2"/>
        <w:spacing w:before="240" w:after="80"/>
      </w:pPr>
      <w:r>
        <w:rPr>
          <w:rFonts w:ascii="Arial" w:cs="Arial" w:eastAsia="Arial" w:hAnsi="Arial"/>
          <w:b/>
          <w:bCs/>
          <w:color w:val="2E6DA4"/>
          <w:sz w:val="26"/>
          <w:szCs w:val="26"/>
        </w:rPr>
        <w:t xml:space="preserve">4.1 In Scope</w:t>
      </w:r>
    </w:p>
    <w:p>
      <w:pPr>
        <w:pStyle w:val="ListParagraph"/>
        <w:numPr>
          <w:ilvl w:val="0"/>
          <w:numId w:val="2"/>
        </w:numPr>
        <w:spacing w:after="60"/>
      </w:pPr>
      <w:r>
        <w:rPr>
          <w:rFonts w:ascii="Arial" w:cs="Arial" w:eastAsia="Arial" w:hAnsi="Arial"/>
          <w:sz w:val="22"/>
          <w:szCs w:val="22"/>
        </w:rPr>
        <w:t xml:space="preserve">Mobile wallet app (iOS &amp; Android) — primary user interface</w:t>
      </w:r>
    </w:p>
    <w:p>
      <w:pPr>
        <w:pStyle w:val="ListParagraph"/>
        <w:numPr>
          <w:ilvl w:val="0"/>
          <w:numId w:val="2"/>
        </w:numPr>
        <w:spacing w:after="60"/>
      </w:pPr>
      <w:r>
        <w:rPr>
          <w:rFonts w:ascii="Arial" w:cs="Arial" w:eastAsia="Arial" w:hAnsi="Arial"/>
          <w:sz w:val="22"/>
          <w:szCs w:val="22"/>
        </w:rPr>
        <w:t xml:space="preserve">DID generation and management (W3C DID spec compliant)</w:t>
      </w:r>
    </w:p>
    <w:p>
      <w:pPr>
        <w:pStyle w:val="ListParagraph"/>
        <w:numPr>
          <w:ilvl w:val="0"/>
          <w:numId w:val="2"/>
        </w:numPr>
        <w:spacing w:after="60"/>
      </w:pPr>
      <w:r>
        <w:rPr>
          <w:rFonts w:ascii="Arial" w:cs="Arial" w:eastAsia="Arial" w:hAnsi="Arial"/>
          <w:sz w:val="22"/>
          <w:szCs w:val="22"/>
        </w:rPr>
        <w:t xml:space="preserve">Verifiable Credential issuance, storage, and presentation flows</w:t>
      </w:r>
    </w:p>
    <w:p>
      <w:pPr>
        <w:pStyle w:val="ListParagraph"/>
        <w:numPr>
          <w:ilvl w:val="0"/>
          <w:numId w:val="2"/>
        </w:numPr>
        <w:spacing w:after="60"/>
      </w:pPr>
      <w:r>
        <w:rPr>
          <w:rFonts w:ascii="Arial" w:cs="Arial" w:eastAsia="Arial" w:hAnsi="Arial"/>
          <w:sz w:val="22"/>
          <w:szCs w:val="22"/>
        </w:rPr>
        <w:t xml:space="preserve">Zero-knowledge proof (ZKP) selective disclosure engine</w:t>
      </w:r>
    </w:p>
    <w:p>
      <w:pPr>
        <w:pStyle w:val="ListParagraph"/>
        <w:numPr>
          <w:ilvl w:val="0"/>
          <w:numId w:val="2"/>
        </w:numPr>
        <w:spacing w:after="60"/>
      </w:pPr>
      <w:r>
        <w:rPr>
          <w:rFonts w:ascii="Arial" w:cs="Arial" w:eastAsia="Arial" w:hAnsi="Arial"/>
          <w:sz w:val="22"/>
          <w:szCs w:val="22"/>
        </w:rPr>
        <w:t xml:space="preserve">Verifier SDK — for third-party apps and organizations to request/verify proofs</w:t>
      </w:r>
    </w:p>
    <w:p>
      <w:pPr>
        <w:pStyle w:val="ListParagraph"/>
        <w:numPr>
          <w:ilvl w:val="0"/>
          <w:numId w:val="2"/>
        </w:numPr>
        <w:spacing w:after="60"/>
      </w:pPr>
      <w:r>
        <w:rPr>
          <w:rFonts w:ascii="Arial" w:cs="Arial" w:eastAsia="Arial" w:hAnsi="Arial"/>
          <w:sz w:val="22"/>
          <w:szCs w:val="22"/>
        </w:rPr>
        <w:t xml:space="preserve">Issuer Dashboard — for credential-issuing bodies (universities, government agencies, employers)</w:t>
      </w:r>
    </w:p>
    <w:p>
      <w:pPr>
        <w:pStyle w:val="ListParagraph"/>
        <w:numPr>
          <w:ilvl w:val="0"/>
          <w:numId w:val="2"/>
        </w:numPr>
        <w:spacing w:after="60"/>
      </w:pPr>
      <w:r>
        <w:rPr>
          <w:rFonts w:ascii="Arial" w:cs="Arial" w:eastAsia="Arial" w:hAnsi="Arial"/>
          <w:sz w:val="22"/>
          <w:szCs w:val="22"/>
        </w:rPr>
        <w:t xml:space="preserve">Biometric + PIN device-level encryption for wallet access</w:t>
      </w:r>
    </w:p>
    <w:p>
      <w:pPr>
        <w:pStyle w:val="ListParagraph"/>
        <w:numPr>
          <w:ilvl w:val="0"/>
          <w:numId w:val="2"/>
        </w:numPr>
        <w:spacing w:after="60"/>
      </w:pPr>
      <w:r>
        <w:rPr>
          <w:rFonts w:ascii="Arial" w:cs="Arial" w:eastAsia="Arial" w:hAnsi="Arial"/>
          <w:sz w:val="22"/>
          <w:szCs w:val="22"/>
        </w:rPr>
        <w:t xml:space="preserve">Cross-device wallet recovery via secure key splitting (no centralized backup)</w:t>
      </w:r>
    </w:p>
    <w:p>
      <w:pPr>
        <w:pStyle w:val="Heading2"/>
        <w:spacing w:before="240" w:after="80"/>
      </w:pPr>
      <w:r>
        <w:rPr>
          <w:rFonts w:ascii="Arial" w:cs="Arial" w:eastAsia="Arial" w:hAnsi="Arial"/>
          <w:b/>
          <w:bCs/>
          <w:color w:val="2E6DA4"/>
          <w:sz w:val="26"/>
          <w:szCs w:val="26"/>
        </w:rPr>
        <w:t xml:space="preserve">4.2 Out of Scope (v1.0)</w:t>
      </w:r>
    </w:p>
    <w:p>
      <w:pPr>
        <w:pStyle w:val="ListParagraph"/>
        <w:numPr>
          <w:ilvl w:val="0"/>
          <w:numId w:val="2"/>
        </w:numPr>
        <w:spacing w:after="60"/>
      </w:pPr>
      <w:r>
        <w:rPr>
          <w:rFonts w:ascii="Arial" w:cs="Arial" w:eastAsia="Arial" w:hAnsi="Arial"/>
          <w:sz w:val="22"/>
          <w:szCs w:val="22"/>
        </w:rPr>
        <w:t xml:space="preserve">Cryptocurrency or financial transaction functionality</w:t>
      </w:r>
    </w:p>
    <w:p>
      <w:pPr>
        <w:pStyle w:val="ListParagraph"/>
        <w:numPr>
          <w:ilvl w:val="0"/>
          <w:numId w:val="2"/>
        </w:numPr>
        <w:spacing w:after="60"/>
      </w:pPr>
      <w:r>
        <w:rPr>
          <w:rFonts w:ascii="Arial" w:cs="Arial" w:eastAsia="Arial" w:hAnsi="Arial"/>
          <w:sz w:val="22"/>
          <w:szCs w:val="22"/>
        </w:rPr>
        <w:t xml:space="preserve">Physical document scanning / OCR onboarding (planned v1.2)</w:t>
      </w:r>
    </w:p>
    <w:p>
      <w:pPr>
        <w:pStyle w:val="ListParagraph"/>
        <w:numPr>
          <w:ilvl w:val="0"/>
          <w:numId w:val="2"/>
        </w:numPr>
        <w:spacing w:after="60"/>
      </w:pPr>
      <w:r>
        <w:rPr>
          <w:rFonts w:ascii="Arial" w:cs="Arial" w:eastAsia="Arial" w:hAnsi="Arial"/>
          <w:sz w:val="22"/>
          <w:szCs w:val="22"/>
        </w:rPr>
        <w:t xml:space="preserve">Native desktop application</w:t>
      </w:r>
    </w:p>
    <w:p>
      <w:pPr>
        <w:pStyle w:val="ListParagraph"/>
        <w:numPr>
          <w:ilvl w:val="0"/>
          <w:numId w:val="2"/>
        </w:numPr>
        <w:spacing w:after="60"/>
      </w:pPr>
      <w:r>
        <w:rPr>
          <w:rFonts w:ascii="Arial" w:cs="Arial" w:eastAsia="Arial" w:hAnsi="Arial"/>
          <w:sz w:val="22"/>
          <w:szCs w:val="22"/>
        </w:rPr>
        <w:t xml:space="preserve">Enterprise HRMS integrations (planned v2.0)</w:t>
      </w:r>
    </w:p>
    <w:p>
      <w:pPr>
        <w:pBdr>
          <w:bottom w:val="single" w:color="2E6DA4" w:sz="4" w:space="1"/>
        </w:pBdr>
        <w:spacing w:before="160" w:after="160"/>
      </w:pPr>
      <w:r>
        <w:t xml:space="preserve"/>
      </w:r>
    </w:p>
    <w:p>
      <w:pPr>
        <w:pStyle w:val="Heading1"/>
        <w:spacing w:before="360" w:after="120"/>
      </w:pPr>
      <w:r>
        <w:rPr>
          <w:rFonts w:ascii="Arial" w:cs="Arial" w:eastAsia="Arial" w:hAnsi="Arial"/>
          <w:b/>
          <w:bCs/>
          <w:color w:val="1A3C5E"/>
          <w:sz w:val="32"/>
          <w:szCs w:val="32"/>
        </w:rPr>
        <w:t xml:space="preserve">5. User Personas</w:t>
      </w:r>
    </w:p>
    <w:p>
      <w:pPr>
        <w:spacing w:after="10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2880"/>
      </w:tblGrid>
      <w:tr>
        <w:trPr>
          <w:tblHeader/>
        </w:trPr>
        <w:tc>
          <w:tcPr>
            <w:tcW w:type="dxa" w:w="1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1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Need</w:t>
            </w:r>
          </w:p>
        </w:tc>
        <w:tc>
          <w:tcPr>
            <w:tcW w:type="dxa" w:w="28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Pain Point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Aarav, 28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 Applicant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verified degree &amp; employment history instantly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Submitting same documents to every employer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 Priya, 42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health records securely with new doctors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Hospitals lose/misuse records; patient has no copy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Zeynep, 35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KYC Compliance Officer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customer identity without storing their data</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 liability from PII storage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Raju, 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Govt Service User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Prove eligibility for benefits without physical docs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in-person visits with original documents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TechCorp Inc.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Credential Verifier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Instant, fraud-proof employee credential verification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Fake degrees, slow manual checks, legal risk</w:t>
            </w:r>
          </w:p>
        </w:tc>
      </w:tr>
    </w:tbl>
    <w:p>
      <w:pPr>
        <w:pBdr>
          <w:bottom w:val="single" w:color="2E6DA4" w:sz="4" w:space="1"/>
        </w:pBdr>
        <w:spacing w:before="160" w:after="160"/>
      </w:pPr>
      <w:r>
        <w:t xml:space="preserve"/>
      </w:r>
    </w:p>
    <w:p>
      <w:pPr>
        <w:pStyle w:val="Heading1"/>
        <w:spacing w:before="360" w:after="120"/>
      </w:pPr>
      <w:r>
        <w:rPr>
          <w:rFonts w:ascii="Arial" w:cs="Arial" w:eastAsia="Arial" w:hAnsi="Arial"/>
          <w:b/>
          <w:bCs/>
          <w:color w:val="1A3C5E"/>
          <w:sz w:val="32"/>
          <w:szCs w:val="32"/>
        </w:rPr>
        <w:t xml:space="preserve">6. Feature Requirements</w:t>
      </w:r>
    </w:p>
    <w:p>
      <w:pPr>
        <w:pStyle w:val="Heading2"/>
        <w:spacing w:before="240" w:after="80"/>
      </w:pPr>
      <w:r>
        <w:rPr>
          <w:rFonts w:ascii="Arial" w:cs="Arial" w:eastAsia="Arial" w:hAnsi="Arial"/>
          <w:b/>
          <w:bCs/>
          <w:color w:val="2E6DA4"/>
          <w:sz w:val="26"/>
          <w:szCs w:val="26"/>
        </w:rPr>
        <w:t xml:space="preserve">6.1 Core Wallet Features</w:t>
      </w:r>
    </w:p>
    <w:p>
      <w:pPr>
        <w:spacing w:before="200" w:after="60"/>
      </w:pPr>
      <w:r>
        <w:rPr>
          <w:rFonts w:ascii="Arial" w:cs="Arial" w:eastAsia="Arial" w:hAnsi="Arial"/>
          <w:b/>
          <w:bCs/>
          <w:color w:val="1A3C5E"/>
          <w:sz w:val="24"/>
          <w:szCs w:val="24"/>
        </w:rPr>
        <w:t xml:space="preserve">F-01: Decentralized Identity (DID) Creation</w:t>
      </w:r>
    </w:p>
    <w:p>
      <w:pPr>
        <w:pStyle w:val="ListParagraph"/>
        <w:numPr>
          <w:ilvl w:val="0"/>
          <w:numId w:val="2"/>
        </w:numPr>
        <w:spacing w:after="60"/>
      </w:pPr>
      <w:r>
        <w:rPr>
          <w:rFonts w:ascii="Arial" w:cs="Arial" w:eastAsia="Arial" w:hAnsi="Arial"/>
          <w:sz w:val="22"/>
          <w:szCs w:val="22"/>
        </w:rPr>
        <w:t xml:space="preserve">User generates a unique DID on first launch using elliptic curve cryptography (Ed25519)</w:t>
      </w:r>
    </w:p>
    <w:p>
      <w:pPr>
        <w:pStyle w:val="ListParagraph"/>
        <w:numPr>
          <w:ilvl w:val="0"/>
          <w:numId w:val="2"/>
        </w:numPr>
        <w:spacing w:after="60"/>
      </w:pPr>
      <w:r>
        <w:rPr>
          <w:rFonts w:ascii="Arial" w:cs="Arial" w:eastAsia="Arial" w:hAnsi="Arial"/>
          <w:sz w:val="22"/>
          <w:szCs w:val="22"/>
        </w:rPr>
        <w:t xml:space="preserve">DID anchored to a permissioned blockchain ledger (e.g., Hyperledger Indy or Ethereum L2)</w:t>
      </w:r>
    </w:p>
    <w:p>
      <w:pPr>
        <w:pStyle w:val="ListParagraph"/>
        <w:numPr>
          <w:ilvl w:val="0"/>
          <w:numId w:val="2"/>
        </w:numPr>
        <w:spacing w:after="60"/>
      </w:pPr>
      <w:r>
        <w:rPr>
          <w:rFonts w:ascii="Arial" w:cs="Arial" w:eastAsia="Arial" w:hAnsi="Arial"/>
          <w:sz w:val="22"/>
          <w:szCs w:val="22"/>
        </w:rPr>
        <w:t xml:space="preserve">User retains sole custody of the private key — never transmitted to servers</w:t>
      </w:r>
    </w:p>
    <w:p>
      <w:pPr>
        <w:spacing w:before="200" w:after="60"/>
      </w:pPr>
      <w:r>
        <w:rPr>
          <w:rFonts w:ascii="Arial" w:cs="Arial" w:eastAsia="Arial" w:hAnsi="Arial"/>
          <w:b/>
          <w:bCs/>
          <w:color w:val="1A3C5E"/>
          <w:sz w:val="24"/>
          <w:szCs w:val="24"/>
        </w:rPr>
        <w:t xml:space="preserve">F-02: Verifiable Credential Management</w:t>
      </w:r>
    </w:p>
    <w:p>
      <w:pPr>
        <w:pStyle w:val="ListParagraph"/>
        <w:numPr>
          <w:ilvl w:val="0"/>
          <w:numId w:val="2"/>
        </w:numPr>
        <w:spacing w:after="60"/>
      </w:pPr>
      <w:r>
        <w:rPr>
          <w:rFonts w:ascii="Arial" w:cs="Arial" w:eastAsia="Arial" w:hAnsi="Arial"/>
          <w:sz w:val="22"/>
          <w:szCs w:val="22"/>
        </w:rPr>
        <w:t xml:space="preserve">Request, receive, and store Verifiable Credentials from trusted issuers</w:t>
      </w:r>
    </w:p>
    <w:p>
      <w:pPr>
        <w:pStyle w:val="ListParagraph"/>
        <w:numPr>
          <w:ilvl w:val="0"/>
          <w:numId w:val="2"/>
        </w:numPr>
        <w:spacing w:after="60"/>
      </w:pPr>
      <w:r>
        <w:rPr>
          <w:rFonts w:ascii="Arial" w:cs="Arial" w:eastAsia="Arial" w:hAnsi="Arial"/>
          <w:sz w:val="22"/>
          <w:szCs w:val="22"/>
        </w:rPr>
        <w:t xml:space="preserve">Supported credential categories v1.0: National ID, Educational Certificate, Employment Proof, Health Insurance Card, Age Verification Token</w:t>
      </w:r>
    </w:p>
    <w:p>
      <w:pPr>
        <w:pStyle w:val="ListParagraph"/>
        <w:numPr>
          <w:ilvl w:val="0"/>
          <w:numId w:val="2"/>
        </w:numPr>
        <w:spacing w:after="60"/>
      </w:pPr>
      <w:r>
        <w:rPr>
          <w:rFonts w:ascii="Arial" w:cs="Arial" w:eastAsia="Arial" w:hAnsi="Arial"/>
          <w:sz w:val="22"/>
          <w:szCs w:val="22"/>
        </w:rPr>
        <w:t xml:space="preserve">Credentials stored encrypted on-device using AES-256 with biometric-unlocked key</w:t>
      </w:r>
    </w:p>
    <w:p>
      <w:pPr>
        <w:spacing w:before="200" w:after="60"/>
      </w:pPr>
      <w:r>
        <w:rPr>
          <w:rFonts w:ascii="Arial" w:cs="Arial" w:eastAsia="Arial" w:hAnsi="Arial"/>
          <w:b/>
          <w:bCs/>
          <w:color w:val="1A3C5E"/>
          <w:sz w:val="24"/>
          <w:szCs w:val="24"/>
        </w:rPr>
        <w:t xml:space="preserve">F-03: Selective Disclosure &amp; Zero-Knowledge Proofs</w:t>
      </w:r>
    </w:p>
    <w:p>
      <w:pPr>
        <w:pStyle w:val="ListParagraph"/>
        <w:numPr>
          <w:ilvl w:val="0"/>
          <w:numId w:val="2"/>
        </w:numPr>
        <w:spacing w:after="60"/>
      </w:pPr>
      <w:r>
        <w:rPr>
          <w:rFonts w:ascii="Arial" w:cs="Arial" w:eastAsia="Arial" w:hAnsi="Arial"/>
          <w:sz w:val="22"/>
          <w:szCs w:val="22"/>
        </w:rPr>
        <w:t xml:space="preserve">User constructs a Verifiable Presentation (VP) from one or more credentials</w:t>
      </w:r>
    </w:p>
    <w:p>
      <w:pPr>
        <w:pStyle w:val="ListParagraph"/>
        <w:numPr>
          <w:ilvl w:val="0"/>
          <w:numId w:val="2"/>
        </w:numPr>
        <w:spacing w:after="60"/>
      </w:pPr>
      <w:r>
        <w:rPr>
          <w:rFonts w:ascii="Arial" w:cs="Arial" w:eastAsia="Arial" w:hAnsi="Arial"/>
          <w:sz w:val="22"/>
          <w:szCs w:val="22"/>
        </w:rPr>
        <w:t xml:space="preserve">ZKP engine allows attribute-level disclosure — e.g., prove age &gt; 18 without revealing birthdate</w:t>
      </w:r>
    </w:p>
    <w:p>
      <w:pPr>
        <w:pStyle w:val="ListParagraph"/>
        <w:numPr>
          <w:ilvl w:val="0"/>
          <w:numId w:val="2"/>
        </w:numPr>
        <w:spacing w:after="60"/>
      </w:pPr>
      <w:r>
        <w:rPr>
          <w:rFonts w:ascii="Arial" w:cs="Arial" w:eastAsia="Arial" w:hAnsi="Arial"/>
          <w:sz w:val="22"/>
          <w:szCs w:val="22"/>
        </w:rPr>
        <w:t xml:space="preserve">Share via QR code, NFC tap, or deep link — offline-capable</w:t>
      </w:r>
    </w:p>
    <w:p>
      <w:pPr>
        <w:spacing w:before="200" w:after="60"/>
      </w:pPr>
      <w:r>
        <w:rPr>
          <w:rFonts w:ascii="Arial" w:cs="Arial" w:eastAsia="Arial" w:hAnsi="Arial"/>
          <w:b/>
          <w:bCs/>
          <w:color w:val="1A3C5E"/>
          <w:sz w:val="24"/>
          <w:szCs w:val="24"/>
        </w:rPr>
        <w:t xml:space="preserve">F-04: Consent Management</w:t>
      </w:r>
    </w:p>
    <w:p>
      <w:pPr>
        <w:pStyle w:val="ListParagraph"/>
        <w:numPr>
          <w:ilvl w:val="0"/>
          <w:numId w:val="2"/>
        </w:numPr>
        <w:spacing w:after="60"/>
      </w:pPr>
      <w:r>
        <w:rPr>
          <w:rFonts w:ascii="Arial" w:cs="Arial" w:eastAsia="Arial" w:hAnsi="Arial"/>
          <w:sz w:val="22"/>
          <w:szCs w:val="22"/>
        </w:rPr>
        <w:t xml:space="preserve">Every share request shows: requesting party, data fields requested, purpose, duration of access</w:t>
      </w:r>
    </w:p>
    <w:p>
      <w:pPr>
        <w:pStyle w:val="ListParagraph"/>
        <w:numPr>
          <w:ilvl w:val="0"/>
          <w:numId w:val="2"/>
        </w:numPr>
        <w:spacing w:after="60"/>
      </w:pPr>
      <w:r>
        <w:rPr>
          <w:rFonts w:ascii="Arial" w:cs="Arial" w:eastAsia="Arial" w:hAnsi="Arial"/>
          <w:sz w:val="22"/>
          <w:szCs w:val="22"/>
        </w:rPr>
        <w:t xml:space="preserve">User can revoke third-party access at any time via Access Log</w:t>
      </w:r>
    </w:p>
    <w:p>
      <w:pPr>
        <w:pStyle w:val="ListParagraph"/>
        <w:numPr>
          <w:ilvl w:val="0"/>
          <w:numId w:val="2"/>
        </w:numPr>
        <w:spacing w:after="60"/>
      </w:pPr>
      <w:r>
        <w:rPr>
          <w:rFonts w:ascii="Arial" w:cs="Arial" w:eastAsia="Arial" w:hAnsi="Arial"/>
          <w:sz w:val="22"/>
          <w:szCs w:val="22"/>
        </w:rPr>
        <w:t xml:space="preserve">Time-limited credentials with automatic expiry</w:t>
      </w:r>
    </w:p>
    <w:p>
      <w:pPr>
        <w:spacing w:before="200" w:after="60"/>
      </w:pPr>
      <w:r>
        <w:rPr>
          <w:rFonts w:ascii="Arial" w:cs="Arial" w:eastAsia="Arial" w:hAnsi="Arial"/>
          <w:b/>
          <w:bCs/>
          <w:color w:val="1A3C5E"/>
          <w:sz w:val="24"/>
          <w:szCs w:val="24"/>
        </w:rPr>
        <w:t xml:space="preserve">F-05: Wallet Recovery</w:t>
      </w:r>
    </w:p>
    <w:p>
      <w:pPr>
        <w:pStyle w:val="ListParagraph"/>
        <w:numPr>
          <w:ilvl w:val="0"/>
          <w:numId w:val="2"/>
        </w:numPr>
        <w:spacing w:after="60"/>
      </w:pPr>
      <w:r>
        <w:rPr>
          <w:rFonts w:ascii="Arial" w:cs="Arial" w:eastAsia="Arial" w:hAnsi="Arial"/>
          <w:sz w:val="22"/>
          <w:szCs w:val="22"/>
        </w:rPr>
        <w:t xml:space="preserve">Recovery phrase (BIP-39 standard, 24-word mnemonic) stored offline by user</w:t>
      </w:r>
    </w:p>
    <w:p>
      <w:pPr>
        <w:pStyle w:val="ListParagraph"/>
        <w:numPr>
          <w:ilvl w:val="0"/>
          <w:numId w:val="2"/>
        </w:numPr>
        <w:spacing w:after="60"/>
      </w:pPr>
      <w:r>
        <w:rPr>
          <w:rFonts w:ascii="Arial" w:cs="Arial" w:eastAsia="Arial" w:hAnsi="Arial"/>
          <w:sz w:val="22"/>
          <w:szCs w:val="22"/>
        </w:rPr>
        <w:t xml:space="preserve">Optional: Shamir Secret Sharing — split key across 3 trusted contacts (2-of-3 to recover)</w:t>
      </w:r>
    </w:p>
    <w:p>
      <w:pPr>
        <w:pStyle w:val="ListParagraph"/>
        <w:numPr>
          <w:ilvl w:val="0"/>
          <w:numId w:val="2"/>
        </w:numPr>
        <w:spacing w:after="60"/>
      </w:pPr>
      <w:r>
        <w:rPr>
          <w:rFonts w:ascii="Arial" w:cs="Arial" w:eastAsia="Arial" w:hAnsi="Arial"/>
          <w:sz w:val="22"/>
          <w:szCs w:val="22"/>
        </w:rPr>
        <w:t xml:space="preserve">Cloud backup stores only encrypted blob — zero knowledge architecture</w:t>
      </w:r>
    </w:p>
    <w:p>
      <w:pPr>
        <w:spacing w:after="100"/>
      </w:pPr>
      <w:r>
        <w:t xml:space="preserve"/>
      </w:r>
    </w:p>
    <w:p>
      <w:pPr>
        <w:pStyle w:val="Heading2"/>
        <w:spacing w:before="240" w:after="80"/>
      </w:pPr>
      <w:r>
        <w:rPr>
          <w:rFonts w:ascii="Arial" w:cs="Arial" w:eastAsia="Arial" w:hAnsi="Arial"/>
          <w:b/>
          <w:bCs/>
          <w:color w:val="2E6DA4"/>
          <w:sz w:val="26"/>
          <w:szCs w:val="26"/>
        </w:rPr>
        <w:t xml:space="preserve">6.2 Issuer Portal Features</w:t>
      </w:r>
    </w:p>
    <w:p>
      <w:pPr>
        <w:pStyle w:val="ListParagraph"/>
        <w:numPr>
          <w:ilvl w:val="0"/>
          <w:numId w:val="2"/>
        </w:numPr>
        <w:spacing w:after="60"/>
      </w:pPr>
      <w:r>
        <w:rPr>
          <w:rFonts w:ascii="Arial" w:cs="Arial" w:eastAsia="Arial" w:hAnsi="Arial"/>
          <w:sz w:val="22"/>
          <w:szCs w:val="22"/>
        </w:rPr>
        <w:t xml:space="preserve">Web dashboard for organizations to issue, manage, and revoke VCs</w:t>
      </w:r>
    </w:p>
    <w:p>
      <w:pPr>
        <w:pStyle w:val="ListParagraph"/>
        <w:numPr>
          <w:ilvl w:val="0"/>
          <w:numId w:val="2"/>
        </w:numPr>
        <w:spacing w:after="60"/>
      </w:pPr>
      <w:r>
        <w:rPr>
          <w:rFonts w:ascii="Arial" w:cs="Arial" w:eastAsia="Arial" w:hAnsi="Arial"/>
          <w:sz w:val="22"/>
          <w:szCs w:val="22"/>
        </w:rPr>
        <w:t xml:space="preserve">Bulk credential issuance via CSV/API for large institutions</w:t>
      </w:r>
    </w:p>
    <w:p>
      <w:pPr>
        <w:pStyle w:val="ListParagraph"/>
        <w:numPr>
          <w:ilvl w:val="0"/>
          <w:numId w:val="2"/>
        </w:numPr>
        <w:spacing w:after="60"/>
      </w:pPr>
      <w:r>
        <w:rPr>
          <w:rFonts w:ascii="Arial" w:cs="Arial" w:eastAsia="Arial" w:hAnsi="Arial"/>
          <w:sz w:val="22"/>
          <w:szCs w:val="22"/>
        </w:rPr>
        <w:t xml:space="preserve">Revocation registry — issuer can revoke a credential without revealing which user's credential</w:t>
      </w:r>
    </w:p>
    <w:p>
      <w:pPr>
        <w:pStyle w:val="ListParagraph"/>
        <w:numPr>
          <w:ilvl w:val="0"/>
          <w:numId w:val="2"/>
        </w:numPr>
        <w:spacing w:after="60"/>
      </w:pPr>
      <w:r>
        <w:rPr>
          <w:rFonts w:ascii="Arial" w:cs="Arial" w:eastAsia="Arial" w:hAnsi="Arial"/>
          <w:sz w:val="22"/>
          <w:szCs w:val="22"/>
        </w:rPr>
        <w:t xml:space="preserve">Webhook notifications for credential expiry</w:t>
      </w:r>
    </w:p>
    <w:p>
      <w:pPr>
        <w:pStyle w:val="Heading2"/>
        <w:spacing w:before="240" w:after="80"/>
      </w:pPr>
      <w:r>
        <w:rPr>
          <w:rFonts w:ascii="Arial" w:cs="Arial" w:eastAsia="Arial" w:hAnsi="Arial"/>
          <w:b/>
          <w:bCs/>
          <w:color w:val="2E6DA4"/>
          <w:sz w:val="26"/>
          <w:szCs w:val="26"/>
        </w:rPr>
        <w:t xml:space="preserve">6.3 Verifier SDK</w:t>
      </w:r>
    </w:p>
    <w:p>
      <w:pPr>
        <w:pStyle w:val="ListParagraph"/>
        <w:numPr>
          <w:ilvl w:val="0"/>
          <w:numId w:val="2"/>
        </w:numPr>
        <w:spacing w:after="60"/>
      </w:pPr>
      <w:r>
        <w:rPr>
          <w:rFonts w:ascii="Arial" w:cs="Arial" w:eastAsia="Arial" w:hAnsi="Arial"/>
          <w:sz w:val="22"/>
          <w:szCs w:val="22"/>
        </w:rPr>
        <w:t xml:space="preserve">REST API and mobile SDK for third-party apps to request credential proofs</w:t>
      </w:r>
    </w:p>
    <w:p>
      <w:pPr>
        <w:pStyle w:val="ListParagraph"/>
        <w:numPr>
          <w:ilvl w:val="0"/>
          <w:numId w:val="2"/>
        </w:numPr>
        <w:spacing w:after="60"/>
      </w:pPr>
      <w:r>
        <w:rPr>
          <w:rFonts w:ascii="Arial" w:cs="Arial" w:eastAsia="Arial" w:hAnsi="Arial"/>
          <w:sz w:val="22"/>
          <w:szCs w:val="22"/>
        </w:rPr>
        <w:t xml:space="preserve">QR code presentation protocol (compatible with DIF Presentation Exchange spec)</w:t>
      </w:r>
    </w:p>
    <w:p>
      <w:pPr>
        <w:pStyle w:val="ListParagraph"/>
        <w:numPr>
          <w:ilvl w:val="0"/>
          <w:numId w:val="2"/>
        </w:numPr>
        <w:spacing w:after="60"/>
      </w:pPr>
      <w:r>
        <w:rPr>
          <w:rFonts w:ascii="Arial" w:cs="Arial" w:eastAsia="Arial" w:hAnsi="Arial"/>
          <w:sz w:val="22"/>
          <w:szCs w:val="22"/>
        </w:rPr>
        <w:t xml:space="preserve">Proof verification returns only boolean + disclosed attributes — no raw data retained</w:t>
      </w:r>
    </w:p>
    <w:p>
      <w:pPr>
        <w:pStyle w:val="ListParagraph"/>
        <w:numPr>
          <w:ilvl w:val="0"/>
          <w:numId w:val="2"/>
        </w:numPr>
        <w:spacing w:after="60"/>
      </w:pPr>
      <w:r>
        <w:rPr>
          <w:rFonts w:ascii="Arial" w:cs="Arial" w:eastAsia="Arial" w:hAnsi="Arial"/>
          <w:sz w:val="22"/>
          <w:szCs w:val="22"/>
        </w:rPr>
        <w:t xml:space="preserve">Audit log for compliance — verifier gets proof hash, not user PII</w:t>
      </w:r>
    </w:p>
    <w:p>
      <w:pPr>
        <w:pBdr>
          <w:bottom w:val="single" w:color="2E6DA4" w:sz="4" w:space="1"/>
        </w:pBdr>
        <w:spacing w:before="160" w:after="160"/>
      </w:pPr>
      <w:r>
        <w:t xml:space="preserve"/>
      </w:r>
    </w:p>
    <w:p>
      <w:pPr>
        <w:pStyle w:val="Heading1"/>
        <w:spacing w:before="360" w:after="120"/>
      </w:pPr>
      <w:r>
        <w:rPr>
          <w:rFonts w:ascii="Arial" w:cs="Arial" w:eastAsia="Arial" w:hAnsi="Arial"/>
          <w:b/>
          <w:bCs/>
          <w:color w:val="1A3C5E"/>
          <w:sz w:val="32"/>
          <w:szCs w:val="32"/>
        </w:rPr>
        <w:t xml:space="preserve">7. Technical Architecture</w:t>
      </w:r>
    </w:p>
    <w:p>
      <w:pPr>
        <w:pStyle w:val="Heading2"/>
        <w:spacing w:before="240" w:after="80"/>
      </w:pPr>
      <w:r>
        <w:rPr>
          <w:rFonts w:ascii="Arial" w:cs="Arial" w:eastAsia="Arial" w:hAnsi="Arial"/>
          <w:b/>
          <w:bCs/>
          <w:color w:val="2E6DA4"/>
          <w:sz w:val="26"/>
          <w:szCs w:val="26"/>
        </w:rPr>
        <w:t xml:space="preserve">7.1 Architecture Overview</w:t>
      </w:r>
    </w:p>
    <w:p>
      <w:pPr>
        <w:spacing w:after="100"/>
      </w:pPr>
      <w:r>
        <w:rPr>
          <w:rFonts w:ascii="Arial" w:cs="Arial" w:eastAsia="Arial" w:hAnsi="Arial"/>
          <w:sz w:val="22"/>
          <w:szCs w:val="22"/>
        </w:rPr>
        <w:t xml:space="preserve">The system follows a tri-layer architecture separating the user-facing wallet, the decentralized trust infrastructure, and the organizational portals.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80"/>
        <w:gridCol w:w="4880"/>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8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 Stack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Wallet App</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Native (iOS/Android), Secure Enclave / TrustZone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Issuer Web Portal</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TypeScript, REST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DID Registry</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Hyperledger Indy or Ethereum (Polygon L2)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VC Schema Registry</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W3C JSON-LD, IPFS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ZKP Engine</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AnonCreds (Hyperledger) or BBS+ Signatures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Service</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Cloud Messaging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(anonymized)</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 (self-hosted)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Management</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 Secure Enclave + optional HSM for issuers</w:t>
            </w:r>
          </w:p>
        </w:tc>
      </w:tr>
    </w:tbl>
    <w:p>
      <w:pPr>
        <w:spacing w:after="100"/>
      </w:pPr>
      <w:r>
        <w:t xml:space="preserve"/>
      </w:r>
    </w:p>
    <w:p>
      <w:pPr>
        <w:pStyle w:val="Heading2"/>
        <w:spacing w:before="240" w:after="80"/>
      </w:pPr>
      <w:r>
        <w:rPr>
          <w:rFonts w:ascii="Arial" w:cs="Arial" w:eastAsia="Arial" w:hAnsi="Arial"/>
          <w:b/>
          <w:bCs/>
          <w:color w:val="2E6DA4"/>
          <w:sz w:val="26"/>
          <w:szCs w:val="26"/>
        </w:rPr>
        <w:t xml:space="preserve">7.2 Data Flow</w:t>
      </w:r>
    </w:p>
    <w:p>
      <w:pPr>
        <w:spacing w:after="100"/>
      </w:pPr>
      <w:r>
        <w:rPr>
          <w:rFonts w:ascii="Arial" w:cs="Arial" w:eastAsia="Arial" w:hAnsi="Arial"/>
          <w:sz w:val="22"/>
          <w:szCs w:val="22"/>
        </w:rPr>
        <w:t xml:space="preserve">Credential Issuance Flow:</w:t>
      </w:r>
    </w:p>
    <w:p>
      <w:pPr>
        <w:pStyle w:val="ListParagraph"/>
        <w:numPr>
          <w:ilvl w:val="0"/>
          <w:numId w:val="2"/>
        </w:numPr>
        <w:spacing w:after="60"/>
      </w:pPr>
      <w:r>
        <w:rPr>
          <w:rFonts w:ascii="Arial" w:cs="Arial" w:eastAsia="Arial" w:hAnsi="Arial"/>
          <w:sz w:val="22"/>
          <w:szCs w:val="22"/>
        </w:rPr>
        <w:t xml:space="preserve">User opens wallet app and requests a credential from a registered issuer (e.g., a university)</w:t>
      </w:r>
    </w:p>
    <w:p>
      <w:pPr>
        <w:pStyle w:val="ListParagraph"/>
        <w:numPr>
          <w:ilvl w:val="0"/>
          <w:numId w:val="2"/>
        </w:numPr>
        <w:spacing w:after="60"/>
      </w:pPr>
      <w:r>
        <w:rPr>
          <w:rFonts w:ascii="Arial" w:cs="Arial" w:eastAsia="Arial" w:hAnsi="Arial"/>
          <w:sz w:val="22"/>
          <w:szCs w:val="22"/>
        </w:rPr>
        <w:t xml:space="preserve">Issuer authenticates user via their existing system, then packages credential as a signed VC</w:t>
      </w:r>
    </w:p>
    <w:p>
      <w:pPr>
        <w:pStyle w:val="ListParagraph"/>
        <w:numPr>
          <w:ilvl w:val="0"/>
          <w:numId w:val="2"/>
        </w:numPr>
        <w:spacing w:after="60"/>
      </w:pPr>
      <w:r>
        <w:rPr>
          <w:rFonts w:ascii="Arial" w:cs="Arial" w:eastAsia="Arial" w:hAnsi="Arial"/>
          <w:sz w:val="22"/>
          <w:szCs w:val="22"/>
        </w:rPr>
        <w:t xml:space="preserve">VC is transmitted to user's wallet over an encrypted DIDComm channel</w:t>
      </w:r>
    </w:p>
    <w:p>
      <w:pPr>
        <w:pStyle w:val="ListParagraph"/>
        <w:numPr>
          <w:ilvl w:val="0"/>
          <w:numId w:val="2"/>
        </w:numPr>
        <w:spacing w:after="60"/>
      </w:pPr>
      <w:r>
        <w:rPr>
          <w:rFonts w:ascii="Arial" w:cs="Arial" w:eastAsia="Arial" w:hAnsi="Arial"/>
          <w:sz w:val="22"/>
          <w:szCs w:val="22"/>
        </w:rPr>
        <w:t xml:space="preserve">Credential stored locally on device — issuer retains zero copy of delivered credential</w:t>
      </w:r>
    </w:p>
    <w:p>
      <w:pPr>
        <w:spacing w:after="100"/>
      </w:pPr>
      <w:r>
        <w:t xml:space="preserve"/>
      </w:r>
    </w:p>
    <w:p>
      <w:pPr>
        <w:spacing w:after="100"/>
      </w:pPr>
      <w:r>
        <w:rPr>
          <w:rFonts w:ascii="Arial" w:cs="Arial" w:eastAsia="Arial" w:hAnsi="Arial"/>
          <w:sz w:val="22"/>
          <w:szCs w:val="22"/>
        </w:rPr>
        <w:t xml:space="preserve">Credential Verification Flow:</w:t>
      </w:r>
    </w:p>
    <w:p>
      <w:pPr>
        <w:pStyle w:val="ListParagraph"/>
        <w:numPr>
          <w:ilvl w:val="0"/>
          <w:numId w:val="2"/>
        </w:numPr>
        <w:spacing w:after="60"/>
      </w:pPr>
      <w:r>
        <w:rPr>
          <w:rFonts w:ascii="Arial" w:cs="Arial" w:eastAsia="Arial" w:hAnsi="Arial"/>
          <w:sz w:val="22"/>
          <w:szCs w:val="22"/>
        </w:rPr>
        <w:t xml:space="preserve">Verifier app displays QR code encoding a Presentation Request (fields needed, ZKP requirements)</w:t>
      </w:r>
    </w:p>
    <w:p>
      <w:pPr>
        <w:pStyle w:val="ListParagraph"/>
        <w:numPr>
          <w:ilvl w:val="0"/>
          <w:numId w:val="2"/>
        </w:numPr>
        <w:spacing w:after="60"/>
      </w:pPr>
      <w:r>
        <w:rPr>
          <w:rFonts w:ascii="Arial" w:cs="Arial" w:eastAsia="Arial" w:hAnsi="Arial"/>
          <w:sz w:val="22"/>
          <w:szCs w:val="22"/>
        </w:rPr>
        <w:t xml:space="preserve">User scans, reviews fields requested, and approves disclosure</w:t>
      </w:r>
    </w:p>
    <w:p>
      <w:pPr>
        <w:pStyle w:val="ListParagraph"/>
        <w:numPr>
          <w:ilvl w:val="0"/>
          <w:numId w:val="2"/>
        </w:numPr>
        <w:spacing w:after="60"/>
      </w:pPr>
      <w:r>
        <w:rPr>
          <w:rFonts w:ascii="Arial" w:cs="Arial" w:eastAsia="Arial" w:hAnsi="Arial"/>
          <w:sz w:val="22"/>
          <w:szCs w:val="22"/>
        </w:rPr>
        <w:t xml:space="preserve">Wallet generates Verifiable Presentation with ZKP proofs and transmits to verifier</w:t>
      </w:r>
    </w:p>
    <w:p>
      <w:pPr>
        <w:pStyle w:val="ListParagraph"/>
        <w:numPr>
          <w:ilvl w:val="0"/>
          <w:numId w:val="2"/>
        </w:numPr>
        <w:spacing w:after="60"/>
      </w:pPr>
      <w:r>
        <w:rPr>
          <w:rFonts w:ascii="Arial" w:cs="Arial" w:eastAsia="Arial" w:hAnsi="Arial"/>
          <w:sz w:val="22"/>
          <w:szCs w:val="22"/>
        </w:rPr>
        <w:t xml:space="preserve">Verifier SDK checks cryptographic signatures against public DID/issuer registry — no PII stored</w:t>
      </w:r>
    </w:p>
    <w:p>
      <w:pPr>
        <w:pBdr>
          <w:bottom w:val="single" w:color="2E6DA4" w:sz="4" w:space="1"/>
        </w:pBdr>
        <w:spacing w:before="160" w:after="160"/>
      </w:pPr>
      <w:r>
        <w:t xml:space="preserve"/>
      </w:r>
    </w:p>
    <w:p>
      <w:pPr>
        <w:pStyle w:val="Heading1"/>
        <w:spacing w:before="360" w:after="120"/>
      </w:pPr>
      <w:r>
        <w:rPr>
          <w:rFonts w:ascii="Arial" w:cs="Arial" w:eastAsia="Arial" w:hAnsi="Arial"/>
          <w:b/>
          <w:bCs/>
          <w:color w:val="1A3C5E"/>
          <w:sz w:val="32"/>
          <w:szCs w:val="32"/>
        </w:rPr>
        <w:t xml:space="preserve">8. Security &amp; Privacy Requirements</w:t>
      </w:r>
    </w:p>
    <w:p>
      <w:pPr>
        <w:pStyle w:val="Heading2"/>
        <w:spacing w:before="240" w:after="80"/>
      </w:pPr>
      <w:r>
        <w:rPr>
          <w:rFonts w:ascii="Arial" w:cs="Arial" w:eastAsia="Arial" w:hAnsi="Arial"/>
          <w:b/>
          <w:bCs/>
          <w:color w:val="2E6DA4"/>
          <w:sz w:val="26"/>
          <w:szCs w:val="26"/>
        </w:rPr>
        <w:t xml:space="preserve">8.1 Security Requirements</w:t>
      </w:r>
    </w:p>
    <w:p>
      <w:pPr>
        <w:pStyle w:val="ListParagraph"/>
        <w:numPr>
          <w:ilvl w:val="0"/>
          <w:numId w:val="2"/>
        </w:numPr>
        <w:spacing w:after="60"/>
      </w:pPr>
      <w:r>
        <w:rPr>
          <w:rFonts w:ascii="Arial" w:cs="Arial" w:eastAsia="Arial" w:hAnsi="Arial"/>
          <w:sz w:val="22"/>
          <w:szCs w:val="22"/>
        </w:rPr>
        <w:t xml:space="preserve">All private keys generated and stored exclusively on device Secure Enclave (iOS) or StrongBox (Android)</w:t>
      </w:r>
    </w:p>
    <w:p>
      <w:pPr>
        <w:pStyle w:val="ListParagraph"/>
        <w:numPr>
          <w:ilvl w:val="0"/>
          <w:numId w:val="2"/>
        </w:numPr>
        <w:spacing w:after="60"/>
      </w:pPr>
      <w:r>
        <w:rPr>
          <w:rFonts w:ascii="Arial" w:cs="Arial" w:eastAsia="Arial" w:hAnsi="Arial"/>
          <w:sz w:val="22"/>
          <w:szCs w:val="22"/>
        </w:rPr>
        <w:t xml:space="preserve">End-to-end encryption for all credential exchanges using DIDComm v2 (X25519 key exchange)</w:t>
      </w:r>
    </w:p>
    <w:p>
      <w:pPr>
        <w:pStyle w:val="ListParagraph"/>
        <w:numPr>
          <w:ilvl w:val="0"/>
          <w:numId w:val="2"/>
        </w:numPr>
        <w:spacing w:after="60"/>
      </w:pPr>
      <w:r>
        <w:rPr>
          <w:rFonts w:ascii="Arial" w:cs="Arial" w:eastAsia="Arial" w:hAnsi="Arial"/>
          <w:sz w:val="22"/>
          <w:szCs w:val="22"/>
        </w:rPr>
        <w:t xml:space="preserve">Biometric authentication required to unlock wallet and approve every disclosure</w:t>
      </w:r>
    </w:p>
    <w:p>
      <w:pPr>
        <w:pStyle w:val="ListParagraph"/>
        <w:numPr>
          <w:ilvl w:val="0"/>
          <w:numId w:val="2"/>
        </w:numPr>
        <w:spacing w:after="60"/>
      </w:pPr>
      <w:r>
        <w:rPr>
          <w:rFonts w:ascii="Arial" w:cs="Arial" w:eastAsia="Arial" w:hAnsi="Arial"/>
          <w:sz w:val="22"/>
          <w:szCs w:val="22"/>
        </w:rPr>
        <w:t xml:space="preserve">Rate limiting and jailbreak/root detection on mobile app</w:t>
      </w:r>
    </w:p>
    <w:p>
      <w:pPr>
        <w:pStyle w:val="ListParagraph"/>
        <w:numPr>
          <w:ilvl w:val="0"/>
          <w:numId w:val="2"/>
        </w:numPr>
        <w:spacing w:after="60"/>
      </w:pPr>
      <w:r>
        <w:rPr>
          <w:rFonts w:ascii="Arial" w:cs="Arial" w:eastAsia="Arial" w:hAnsi="Arial"/>
          <w:sz w:val="22"/>
          <w:szCs w:val="22"/>
        </w:rPr>
        <w:t xml:space="preserve">Regular third-party penetration testing (quarterly)</w:t>
      </w:r>
    </w:p>
    <w:p>
      <w:pPr>
        <w:pStyle w:val="ListParagraph"/>
        <w:numPr>
          <w:ilvl w:val="0"/>
          <w:numId w:val="2"/>
        </w:numPr>
        <w:spacing w:after="60"/>
      </w:pPr>
      <w:r>
        <w:rPr>
          <w:rFonts w:ascii="Arial" w:cs="Arial" w:eastAsia="Arial" w:hAnsi="Arial"/>
          <w:sz w:val="22"/>
          <w:szCs w:val="22"/>
        </w:rPr>
        <w:t xml:space="preserve">Bug bounty program to be established pre-launch</w:t>
      </w:r>
    </w:p>
    <w:p>
      <w:pPr>
        <w:pStyle w:val="Heading2"/>
        <w:spacing w:before="240" w:after="80"/>
      </w:pPr>
      <w:r>
        <w:rPr>
          <w:rFonts w:ascii="Arial" w:cs="Arial" w:eastAsia="Arial" w:hAnsi="Arial"/>
          <w:b/>
          <w:bCs/>
          <w:color w:val="2E6DA4"/>
          <w:sz w:val="26"/>
          <w:szCs w:val="26"/>
        </w:rPr>
        <w:t xml:space="preserve">8.2 Privacy by Design</w:t>
      </w:r>
    </w:p>
    <w:p>
      <w:pPr>
        <w:pStyle w:val="ListParagraph"/>
        <w:numPr>
          <w:ilvl w:val="0"/>
          <w:numId w:val="2"/>
        </w:numPr>
        <w:spacing w:after="60"/>
      </w:pPr>
      <w:r>
        <w:rPr>
          <w:rFonts w:ascii="Arial" w:cs="Arial" w:eastAsia="Arial" w:hAnsi="Arial"/>
          <w:sz w:val="22"/>
          <w:szCs w:val="22"/>
        </w:rPr>
        <w:t xml:space="preserve">No server-side storage of user credentials or decrypted personal data</w:t>
      </w:r>
    </w:p>
    <w:p>
      <w:pPr>
        <w:pStyle w:val="ListParagraph"/>
        <w:numPr>
          <w:ilvl w:val="0"/>
          <w:numId w:val="2"/>
        </w:numPr>
        <w:spacing w:after="60"/>
      </w:pPr>
      <w:r>
        <w:rPr>
          <w:rFonts w:ascii="Arial" w:cs="Arial" w:eastAsia="Arial" w:hAnsi="Arial"/>
          <w:sz w:val="22"/>
          <w:szCs w:val="22"/>
        </w:rPr>
        <w:t xml:space="preserve">Pairwise DIDs — different DID presented to each verifier, preventing cross-party tracking</w:t>
      </w:r>
    </w:p>
    <w:p>
      <w:pPr>
        <w:pStyle w:val="ListParagraph"/>
        <w:numPr>
          <w:ilvl w:val="0"/>
          <w:numId w:val="2"/>
        </w:numPr>
        <w:spacing w:after="60"/>
      </w:pPr>
      <w:r>
        <w:rPr>
          <w:rFonts w:ascii="Arial" w:cs="Arial" w:eastAsia="Arial" w:hAnsi="Arial"/>
          <w:sz w:val="22"/>
          <w:szCs w:val="22"/>
        </w:rPr>
        <w:t xml:space="preserve">Minimal disclosure — ZKP ensures only requested attributes are revealed</w:t>
      </w:r>
    </w:p>
    <w:p>
      <w:pPr>
        <w:pStyle w:val="ListParagraph"/>
        <w:numPr>
          <w:ilvl w:val="0"/>
          <w:numId w:val="2"/>
        </w:numPr>
        <w:spacing w:after="60"/>
      </w:pPr>
      <w:r>
        <w:rPr>
          <w:rFonts w:ascii="Arial" w:cs="Arial" w:eastAsia="Arial" w:hAnsi="Arial"/>
          <w:sz w:val="22"/>
          <w:szCs w:val="22"/>
        </w:rPr>
        <w:t xml:space="preserve">Right to erasure — user can delete wallet and all local data; no central copy exists</w:t>
      </w:r>
    </w:p>
    <w:p>
      <w:pPr>
        <w:pStyle w:val="Heading2"/>
        <w:spacing w:before="240" w:after="80"/>
      </w:pPr>
      <w:r>
        <w:rPr>
          <w:rFonts w:ascii="Arial" w:cs="Arial" w:eastAsia="Arial" w:hAnsi="Arial"/>
          <w:b/>
          <w:bCs/>
          <w:color w:val="2E6DA4"/>
          <w:sz w:val="26"/>
          <w:szCs w:val="26"/>
        </w:rPr>
        <w:t xml:space="preserve">8.3 Compliance</w:t>
      </w:r>
    </w:p>
    <w:p>
      <w:pPr>
        <w:pStyle w:val="ListParagraph"/>
        <w:numPr>
          <w:ilvl w:val="0"/>
          <w:numId w:val="2"/>
        </w:numPr>
        <w:spacing w:after="60"/>
      </w:pPr>
      <w:r>
        <w:rPr>
          <w:rFonts w:ascii="Arial" w:cs="Arial" w:eastAsia="Arial" w:hAnsi="Arial"/>
          <w:sz w:val="22"/>
          <w:szCs w:val="22"/>
        </w:rPr>
        <w:t xml:space="preserve">GDPR (EU) — data minimization, right to access, right to erasure, consent management</w:t>
      </w:r>
    </w:p>
    <w:p>
      <w:pPr>
        <w:pStyle w:val="ListParagraph"/>
        <w:numPr>
          <w:ilvl w:val="0"/>
          <w:numId w:val="2"/>
        </w:numPr>
        <w:spacing w:after="60"/>
      </w:pPr>
      <w:r>
        <w:rPr>
          <w:rFonts w:ascii="Arial" w:cs="Arial" w:eastAsia="Arial" w:hAnsi="Arial"/>
          <w:sz w:val="22"/>
          <w:szCs w:val="22"/>
        </w:rPr>
        <w:t xml:space="preserve">eIDAS 2.0 (EU) — EUDI Wallet architecture compatibility for EU market entry</w:t>
      </w:r>
    </w:p>
    <w:p>
      <w:pPr>
        <w:pStyle w:val="ListParagraph"/>
        <w:numPr>
          <w:ilvl w:val="0"/>
          <w:numId w:val="2"/>
        </w:numPr>
        <w:spacing w:after="60"/>
      </w:pPr>
      <w:r>
        <w:rPr>
          <w:rFonts w:ascii="Arial" w:cs="Arial" w:eastAsia="Arial" w:hAnsi="Arial"/>
          <w:sz w:val="22"/>
          <w:szCs w:val="22"/>
        </w:rPr>
        <w:t xml:space="preserve">ISO/IEC 27001 — information security management</w:t>
      </w:r>
    </w:p>
    <w:p>
      <w:pPr>
        <w:pStyle w:val="ListParagraph"/>
        <w:numPr>
          <w:ilvl w:val="0"/>
          <w:numId w:val="2"/>
        </w:numPr>
        <w:spacing w:after="60"/>
      </w:pPr>
      <w:r>
        <w:rPr>
          <w:rFonts w:ascii="Arial" w:cs="Arial" w:eastAsia="Arial" w:hAnsi="Arial"/>
          <w:sz w:val="22"/>
          <w:szCs w:val="22"/>
        </w:rPr>
        <w:t xml:space="preserve">W3C DID Core 1.0 and W3C Verifiable Credentials 2.0 standards</w:t>
      </w:r>
    </w:p>
    <w:p>
      <w:pPr>
        <w:pStyle w:val="ListParagraph"/>
        <w:numPr>
          <w:ilvl w:val="0"/>
          <w:numId w:val="2"/>
        </w:numPr>
        <w:spacing w:after="60"/>
      </w:pPr>
      <w:r>
        <w:rPr>
          <w:rFonts w:ascii="Arial" w:cs="Arial" w:eastAsia="Arial" w:hAnsi="Arial"/>
          <w:sz w:val="22"/>
          <w:szCs w:val="22"/>
        </w:rPr>
        <w:t xml:space="preserve">FIDO2/WebAuthn for biometric authentication standards</w:t>
      </w:r>
    </w:p>
    <w:p>
      <w:pPr>
        <w:pBdr>
          <w:bottom w:val="single" w:color="2E6DA4" w:sz="4" w:space="1"/>
        </w:pBdr>
        <w:spacing w:before="160" w:after="160"/>
      </w:pPr>
      <w:r>
        <w:t xml:space="preserve"/>
      </w:r>
    </w:p>
    <w:p>
      <w:pPr>
        <w:pStyle w:val="Heading1"/>
        <w:spacing w:before="360" w:after="120"/>
      </w:pPr>
      <w:r>
        <w:rPr>
          <w:rFonts w:ascii="Arial" w:cs="Arial" w:eastAsia="Arial" w:hAnsi="Arial"/>
          <w:b/>
          <w:bCs/>
          <w:color w:val="1A3C5E"/>
          <w:sz w:val="32"/>
          <w:szCs w:val="32"/>
        </w:rPr>
        <w:t xml:space="preserve">9. Development Milestones &amp; Timeline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40"/>
        <w:gridCol w:w="4000"/>
        <w:gridCol w:w="1920"/>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4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4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9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0: Research &amp; Design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doc, threat model, UX wireframes, DID method selection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Core Wallet MVP</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3–5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DID creation, basic VC storage, local biometric auth, iOS/Android beta</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Issuer &amp; ZKP</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6–8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Issuer portal, ZKP selective disclosure, DIDComm messaging</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Verifier SDK</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9–10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Verifier SDK v1, QR/NFC presentation, proof audit logs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 Security Audit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3rd-party pen test, compliance review, bug fixes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 Public Launch</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Store / Play Store release, partner onboarding</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6: Scale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13–18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Bulk issuance, enterprise APIs, additional credential types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bl>
    <w:p>
      <w:pPr>
        <w:pBdr>
          <w:bottom w:val="single" w:color="2E6DA4" w:sz="4" w:space="1"/>
        </w:pBdr>
        <w:spacing w:before="160" w:after="160"/>
      </w:pPr>
      <w:r>
        <w:t xml:space="preserve"/>
      </w:r>
    </w:p>
    <w:p>
      <w:pPr>
        <w:pStyle w:val="Heading1"/>
        <w:spacing w:before="360" w:after="120"/>
      </w:pPr>
      <w:r>
        <w:rPr>
          <w:rFonts w:ascii="Arial" w:cs="Arial" w:eastAsia="Arial" w:hAnsi="Arial"/>
          <w:b/>
          <w:bCs/>
          <w:color w:val="1A3C5E"/>
          <w:sz w:val="32"/>
          <w:szCs w:val="32"/>
        </w:rPr>
        <w:t xml:space="preserve">10. Team Structure &amp; Roles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4680"/>
        <w:gridCol w:w="1800"/>
      </w:tblGrid>
      <w:tr>
        <w:trPr>
          <w:tblHeader/>
        </w:trPr>
        <w:tc>
          <w:tcPr>
            <w:tcW w:type="dxa" w:w="28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Headcount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Manager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PRD ownership, roadmap, stakeholder communication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Blockchain / Protocol Engineer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DID/VC implementation, smart contracts, ZKP integration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Engineer (React Native)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Wallet app (iOS + Android), Secure Enclave integration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Engineer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Issuer portal API, notification service, analytics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Engineer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Threat modeling, pen testing, compliance, key 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UX/UI Designer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Wallet UX, consent flows, accessibility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Engineer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automation, device compatibility, security testing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 / Infra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 blockchain node ops, infra security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bl>
    <w:p>
      <w:pPr>
        <w:pBdr>
          <w:bottom w:val="single" w:color="2E6DA4" w:sz="4" w:space="1"/>
        </w:pBdr>
        <w:spacing w:before="160" w:after="160"/>
      </w:pPr>
      <w:r>
        <w:t xml:space="preserve"/>
      </w:r>
    </w:p>
    <w:p>
      <w:pPr>
        <w:pStyle w:val="Heading1"/>
        <w:spacing w:before="360" w:after="120"/>
      </w:pPr>
      <w:r>
        <w:rPr>
          <w:rFonts w:ascii="Arial" w:cs="Arial" w:eastAsia="Arial" w:hAnsi="Arial"/>
          <w:b/>
          <w:bCs/>
          <w:color w:val="1A3C5E"/>
          <w:sz w:val="32"/>
          <w:szCs w:val="32"/>
        </w:rPr>
        <w:t xml:space="preserve">11. Risk Assessment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 Strategy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 key loss by user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Recovery phrase education + optional Shamir Secret Sharing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Blockchain network congestion / high gas fees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permissioned ledger (Hyperledger) or Ethereum L2 (Polygon)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 fragmentation (GDPR vs. US laws)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Modular compliance layer; legal counsel in each target region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adoption from verifiers/issuers (cold start problem)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with anchor partners (1 university + 1 govt body) as proof of concept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ZKP library vulnerabilities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audited open-source libs (AnonCreds); quarterly pen tests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phishing / fake wallet apps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Official app store only; certificate pinning; user education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 loss / theft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Biometric lock + remote credential invalidation + recovery flow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Scalability of DID anchoring under load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Batched DID writes; use L2 chain with high TPS</w:t>
            </w:r>
          </w:p>
        </w:tc>
      </w:tr>
    </w:tbl>
    <w:p>
      <w:pPr>
        <w:pBdr>
          <w:bottom w:val="single" w:color="2E6DA4" w:sz="4" w:space="1"/>
        </w:pBdr>
        <w:spacing w:before="160" w:after="160"/>
      </w:pPr>
      <w:r>
        <w:t xml:space="preserve"/>
      </w:r>
    </w:p>
    <w:p>
      <w:pPr>
        <w:pStyle w:val="Heading1"/>
        <w:spacing w:before="360" w:after="120"/>
      </w:pPr>
      <w:r>
        <w:rPr>
          <w:rFonts w:ascii="Arial" w:cs="Arial" w:eastAsia="Arial" w:hAnsi="Arial"/>
          <w:b/>
          <w:bCs/>
          <w:color w:val="1A3C5E"/>
          <w:sz w:val="32"/>
          <w:szCs w:val="32"/>
        </w:rPr>
        <w:t xml:space="preserve">12. Open Questions &amp; Decisions Required</w:t>
      </w:r>
    </w:p>
    <w:p>
      <w:pPr>
        <w:pStyle w:val="ListParagraph"/>
        <w:numPr>
          <w:ilvl w:val="0"/>
          <w:numId w:val="2"/>
        </w:numPr>
        <w:spacing w:after="60"/>
      </w:pPr>
      <w:r>
        <w:rPr>
          <w:rFonts w:ascii="Arial" w:cs="Arial" w:eastAsia="Arial" w:hAnsi="Arial"/>
          <w:sz w:val="22"/>
          <w:szCs w:val="22"/>
        </w:rPr>
        <w:t xml:space="preserve">Which blockchain/ledger? Hyperledger Indy (permissioned, SSI-native) vs. Polygon (public, broader ecosystem). Decision needed by end of Phase 0.</w:t>
      </w:r>
    </w:p>
    <w:p>
      <w:pPr>
        <w:pStyle w:val="ListParagraph"/>
        <w:numPr>
          <w:ilvl w:val="0"/>
          <w:numId w:val="2"/>
        </w:numPr>
        <w:spacing w:after="60"/>
      </w:pPr>
      <w:r>
        <w:rPr>
          <w:rFonts w:ascii="Arial" w:cs="Arial" w:eastAsia="Arial" w:hAnsi="Arial"/>
          <w:sz w:val="22"/>
          <w:szCs w:val="22"/>
        </w:rPr>
        <w:t xml:space="preserve">ZKP scheme: AnonCreds (mature, widely used in SSI) vs. BBS+ Signatures (more flexible, newer). Security review needed.</w:t>
      </w:r>
    </w:p>
    <w:p>
      <w:pPr>
        <w:pStyle w:val="ListParagraph"/>
        <w:numPr>
          <w:ilvl w:val="0"/>
          <w:numId w:val="2"/>
        </w:numPr>
        <w:spacing w:after="60"/>
      </w:pPr>
      <w:r>
        <w:rPr>
          <w:rFonts w:ascii="Arial" w:cs="Arial" w:eastAsia="Arial" w:hAnsi="Arial"/>
          <w:sz w:val="22"/>
          <w:szCs w:val="22"/>
        </w:rPr>
        <w:t xml:space="preserve">Monetization model: freemium (free for individuals, paid for issuers/verifiers), per-verification fee, or SaaS subscription for enterprises?</w:t>
      </w:r>
    </w:p>
    <w:p>
      <w:pPr>
        <w:pStyle w:val="ListParagraph"/>
        <w:numPr>
          <w:ilvl w:val="0"/>
          <w:numId w:val="2"/>
        </w:numPr>
        <w:spacing w:after="60"/>
      </w:pPr>
      <w:r>
        <w:rPr>
          <w:rFonts w:ascii="Arial" w:cs="Arial" w:eastAsia="Arial" w:hAnsi="Arial"/>
          <w:sz w:val="22"/>
          <w:szCs w:val="22"/>
        </w:rPr>
        <w:t xml:space="preserve">First target market: Focus on India (Aadhaar integration opportunity) vs. EU (eIDAS 2.0 alignment) vs. global-first?</w:t>
      </w:r>
    </w:p>
    <w:p>
      <w:pPr>
        <w:pStyle w:val="ListParagraph"/>
        <w:numPr>
          <w:ilvl w:val="0"/>
          <w:numId w:val="2"/>
        </w:numPr>
        <w:spacing w:after="60"/>
      </w:pPr>
      <w:r>
        <w:rPr>
          <w:rFonts w:ascii="Arial" w:cs="Arial" w:eastAsia="Arial" w:hAnsi="Arial"/>
          <w:sz w:val="22"/>
          <w:szCs w:val="22"/>
        </w:rPr>
        <w:t xml:space="preserve">Credential revocation strategy: Status List 2021 (W3C standard) vs. Accumulator-based revocation (privacy-preserving but complex)?</w:t>
      </w:r>
    </w:p>
    <w:p>
      <w:pPr>
        <w:pBdr>
          <w:bottom w:val="single" w:color="2E6DA4" w:sz="4" w:space="1"/>
        </w:pBdr>
        <w:spacing w:before="160" w:after="160"/>
      </w:pPr>
      <w:r>
        <w:t xml:space="preserve"/>
      </w:r>
    </w:p>
    <w:p>
      <w:pPr>
        <w:pStyle w:val="Heading1"/>
        <w:spacing w:before="360" w:after="120"/>
      </w:pPr>
      <w:r>
        <w:rPr>
          <w:rFonts w:ascii="Arial" w:cs="Arial" w:eastAsia="Arial" w:hAnsi="Arial"/>
          <w:b/>
          <w:bCs/>
          <w:color w:val="1A3C5E"/>
          <w:sz w:val="32"/>
          <w:szCs w:val="32"/>
        </w:rPr>
        <w:t xml:space="preserve">13. Glossary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Decentralized Identifier — a globally unique, user-controlled identifier anchored on a distributed ledger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VC (Verifiable Credential)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cryptographically signed digital document issued by a trusted authority asserting claims about the holder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 (Verifiable Presentation)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signed bundle of one or more VCs presented by the holder to a verifier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ZKP (Zero-Knowledge Proof)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cryptographic method to prove a statement is true without revealing the underlying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Self-Sovereign Identity — an identity model giving individuals full control over their digital identity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eIDAS 2.0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 regulation mandating interoperable digital identity wallets for all EU member states by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DIDComm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Secure, privacy-preserving messaging protocol for exchanging data between DID-holding parties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Selective Disclosure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ability to reveal only specific attributes from a credential rather than the whole document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AnonCreds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Anonymous Credentials — a VC format supporting ZKP, developed under Hyperledger Aries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Driver's License — a standard for storing driving licenses as digital credentials on mobile devices</w:t>
            </w:r>
          </w:p>
        </w:tc>
      </w:tr>
    </w:tbl>
    <w:p>
      <w:pPr>
        <w:spacing w:after="100"/>
      </w:pPr>
      <w:r>
        <w:t xml:space="preserve"/>
      </w:r>
    </w:p>
    <w:p>
      <w:pPr>
        <w:spacing w:after="100"/>
      </w:pPr>
      <w:r>
        <w:t xml:space="preserve"/>
      </w:r>
    </w:p>
    <w:p>
      <w:pPr>
        <w:jc w:val="center"/>
      </w:pPr>
      <w:r>
        <w:rPr>
          <w:rFonts w:ascii="Arial" w:cs="Arial" w:eastAsia="Arial" w:hAnsi="Arial"/>
          <w:i/>
          <w:iCs/>
          <w:color w:val="888888"/>
          <w:sz w:val="20"/>
          <w:szCs w:val="20"/>
        </w:rPr>
        <w:t xml:space="preserve">— End of Document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Personal Data Wallet (SSI) — PRD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5E"/>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2026-03-05T12:26:32.534Z</dcterms:created>
  <dcterms:modified xsi:type="dcterms:W3CDTF">2026-03-05T12:26:32.535Z</dcterms:modified>
</cp:coreProperties>
</file>

<file path=docProps/custom.xml><?xml version="1.0" encoding="utf-8"?>
<Properties xmlns="http://schemas.openxmlformats.org/officeDocument/2006/custom-properties" xmlns:vt="http://schemas.openxmlformats.org/officeDocument/2006/docPropsVTypes"/>
</file>