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711f6f6a73aab890aa7f2999e9d4d3d9038fd7"/>
      <w:r>
        <w:t xml:space="preserve">Stakeholder Register and Engagement Plan — Riverside Water Reclamation Phase 2 Expansion</w:t>
      </w:r>
      <w:bookmarkEnd w:id="20"/>
    </w:p>
    <w:p>
      <w:pPr>
        <w:pStyle w:val="BlockText"/>
      </w:pPr>
      <w:r>
        <w:rPr>
          <w:b/>
        </w:rPr>
        <w:t xml:space="preserve">Note on this document’s role as a worked example.</w:t>
      </w:r>
      <w:r>
        <w:t xml:space="preserve"> </w:t>
      </w:r>
      <w:r>
        <w:t xml:space="preserve">This is the COMMITTED stakeholder register for Riverside Water, as it stood at end of the Planning phase (six weeks after charter approval), and as it evolved through the project. When the Stakeholder Analyst agent uses this as a worked example for analysing a new project’s stakeholders, the items shown with italic inline annotations — influence ratings, engagement frequency, and any named individuals beyond those committed in the charter — should appear at the draft stage as</w:t>
      </w:r>
      <w:r>
        <w:t xml:space="preserve"> </w:t>
      </w:r>
      <w:r>
        <w:rPr>
          <w:rStyle w:val="VerbatimChar"/>
        </w:rPr>
        <w:t xml:space="preserve">[NEEDS PM REVIEW: &lt;value&gt;]</w:t>
      </w:r>
      <w:r>
        <w:t xml:space="preserve"> </w:t>
      </w:r>
      <w:r>
        <w:t xml:space="preserve">rather than as the resolved values shown here. The final values shown are what the Northwood PM confirmed during the planning sequence; a new project’s draft register would carry these in flagged form until equivalent confirmation cycles complete.</w:t>
      </w:r>
    </w:p>
    <w:p>
      <w:pPr>
        <w:pStyle w:val="Heading2"/>
      </w:pPr>
      <w:bookmarkStart w:id="21" w:name="project-context-for-reference"/>
      <w:r>
        <w:t xml:space="preserve">1. Project context (for reference)</w:t>
      </w:r>
      <w:bookmarkEnd w:id="21"/>
    </w:p>
    <w:p>
      <w:pPr>
        <w:numPr>
          <w:ilvl w:val="0"/>
          <w:numId w:val="1001"/>
        </w:numPr>
        <w:pStyle w:val="Compact"/>
      </w:pPr>
      <w:r>
        <w:rPr>
          <w:b/>
        </w:rPr>
        <w:t xml:space="preserve">Project:</w:t>
      </w:r>
      <w:r>
        <w:t xml:space="preserve"> </w:t>
      </w:r>
      <w:r>
        <w:t xml:space="preserve">Riverside Water Reclamation Phase 2 Expansion (NW-WW-2103)</w:t>
      </w:r>
    </w:p>
    <w:p>
      <w:pPr>
        <w:numPr>
          <w:ilvl w:val="0"/>
          <w:numId w:val="1001"/>
        </w:numPr>
        <w:pStyle w:val="Compact"/>
      </w:pPr>
      <w:r>
        <w:rPr>
          <w:b/>
        </w:rPr>
        <w:t xml:space="preserve">Client:</w:t>
      </w:r>
      <w:r>
        <w:t xml:space="preserve"> </w:t>
      </w:r>
      <w:r>
        <w:t xml:space="preserve">City of Riverside Public Works Department</w:t>
      </w:r>
    </w:p>
    <w:p>
      <w:pPr>
        <w:numPr>
          <w:ilvl w:val="0"/>
          <w:numId w:val="1001"/>
        </w:numPr>
        <w:pStyle w:val="Compact"/>
      </w:pPr>
      <w:r>
        <w:rPr>
          <w:b/>
        </w:rPr>
        <w:t xml:space="preserve">Contract value:</w:t>
      </w:r>
      <w:r>
        <w:t xml:space="preserve"> </w:t>
      </w:r>
      <w:r>
        <w:t xml:space="preserve">$42.0M fixed-price, 22-month duration</w:t>
      </w:r>
    </w:p>
    <w:p>
      <w:pPr>
        <w:numPr>
          <w:ilvl w:val="0"/>
          <w:numId w:val="1001"/>
        </w:numPr>
        <w:pStyle w:val="Compact"/>
      </w:pPr>
      <w:r>
        <w:rPr>
          <w:b/>
        </w:rPr>
        <w:t xml:space="preserve">Northwood PM:</w:t>
      </w:r>
      <w:r>
        <w:t xml:space="preserve"> </w:t>
      </w:r>
      <w:r>
        <w:t xml:space="preserve">M. Acharya</w:t>
      </w:r>
    </w:p>
    <w:p>
      <w:pPr>
        <w:numPr>
          <w:ilvl w:val="0"/>
          <w:numId w:val="1001"/>
        </w:numPr>
        <w:pStyle w:val="Compact"/>
      </w:pPr>
      <w:r>
        <w:rPr>
          <w:b/>
        </w:rPr>
        <w:t xml:space="preserve">Register baseline date:</w:t>
      </w:r>
      <w:r>
        <w:t xml:space="preserve"> </w:t>
      </w:r>
      <w:r>
        <w:t xml:space="preserve">Week 6 post-charter</w:t>
      </w:r>
    </w:p>
    <w:p>
      <w:pPr>
        <w:pStyle w:val="Heading2"/>
      </w:pPr>
      <w:bookmarkStart w:id="22" w:name="stakeholder-register"/>
      <w:r>
        <w:t xml:space="preserve">2. Stakeholder register</w:t>
      </w:r>
      <w:bookmarkEnd w:id="22"/>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Organisation</w:t>
            </w:r>
          </w:p>
        </w:tc>
        <w:tc>
          <w:tcPr>
            <w:tcBorders>
              <w:bottom w:val="single"/>
            </w:tcBorders>
            <w:vAlign w:val="bottom"/>
          </w:tcPr>
          <w:p>
            <w:pPr>
              <w:pStyle w:val="Compact"/>
              <w:jc w:val="left"/>
            </w:pPr>
            <w:r>
              <w:t xml:space="preserve">Internal / external</w:t>
            </w:r>
          </w:p>
        </w:tc>
        <w:tc>
          <w:tcPr>
            <w:tcBorders>
              <w:bottom w:val="single"/>
            </w:tcBorders>
            <w:vAlign w:val="bottom"/>
          </w:tcPr>
          <w:p>
            <w:pPr>
              <w:pStyle w:val="Compact"/>
              <w:jc w:val="left"/>
            </w:pPr>
            <w:r>
              <w:t xml:space="preserve">Interest in project</w:t>
            </w:r>
          </w:p>
        </w:tc>
        <w:tc>
          <w:tcPr>
            <w:tcBorders>
              <w:bottom w:val="single"/>
            </w:tcBorders>
            <w:vAlign w:val="bottom"/>
          </w:tcPr>
          <w:p>
            <w:pPr>
              <w:pStyle w:val="Compact"/>
              <w:jc w:val="left"/>
            </w:pPr>
            <w:r>
              <w:t xml:space="preserve">Influence over outcome</w:t>
            </w:r>
          </w:p>
        </w:tc>
        <w:tc>
          <w:tcPr>
            <w:tcBorders>
              <w:bottom w:val="single"/>
            </w:tcBorders>
            <w:vAlign w:val="bottom"/>
          </w:tcPr>
          <w:p>
            <w:pPr>
              <w:pStyle w:val="Compact"/>
              <w:jc w:val="left"/>
            </w:pPr>
            <w:r>
              <w:t xml:space="preserve">Engagement strategy</w:t>
            </w:r>
          </w:p>
        </w:tc>
        <w:tc>
          <w:tcPr>
            <w:tcBorders>
              <w:bottom w:val="single"/>
            </w:tcBorders>
            <w:vAlign w:val="bottom"/>
          </w:tcPr>
          <w:p>
            <w:pPr>
              <w:pStyle w:val="Compact"/>
              <w:jc w:val="left"/>
            </w:pPr>
            <w:r>
              <w:t xml:space="preserve">Owner</w:t>
            </w:r>
          </w:p>
        </w:tc>
      </w:tr>
      <w:tr>
        <w:tc>
          <w:p>
            <w:pPr>
              <w:pStyle w:val="Compact"/>
              <w:jc w:val="left"/>
            </w:pPr>
            <w:r>
              <w:t xml:space="preserve">1</w:t>
            </w:r>
          </w:p>
        </w:tc>
        <w:tc>
          <w:p>
            <w:pPr>
              <w:pStyle w:val="Compact"/>
              <w:jc w:val="left"/>
            </w:pPr>
            <w:r>
              <w:t xml:space="preserve">VP Water &amp; Wastewater</w:t>
            </w:r>
          </w:p>
        </w:tc>
        <w:tc>
          <w:p>
            <w:pPr>
              <w:pStyle w:val="Compact"/>
              <w:jc w:val="left"/>
            </w:pPr>
            <w:r>
              <w:t xml:space="preserve">Sponsor</w:t>
            </w:r>
          </w:p>
        </w:tc>
        <w:tc>
          <w:p>
            <w:pPr>
              <w:pStyle w:val="Compact"/>
              <w:jc w:val="left"/>
            </w:pPr>
            <w:r>
              <w:t xml:space="preserve">Northwood</w:t>
            </w:r>
          </w:p>
        </w:tc>
        <w:tc>
          <w:p>
            <w:pPr>
              <w:pStyle w:val="Compact"/>
              <w:jc w:val="left"/>
            </w:pPr>
            <w:r>
              <w:t xml:space="preserve">Internal</w:t>
            </w:r>
          </w:p>
        </w:tc>
        <w:tc>
          <w:p>
            <w:pPr>
              <w:pStyle w:val="Compact"/>
              <w:jc w:val="left"/>
            </w:pPr>
            <w:r>
              <w:t xml:space="preserve">Commercial outcome, portfolio credibility, follow-on Phase 3 prospect</w:t>
            </w:r>
          </w:p>
        </w:tc>
        <w:tc>
          <w:p>
            <w:pPr>
              <w:pStyle w:val="Compact"/>
              <w:jc w:val="left"/>
            </w:pPr>
            <w:r>
              <w:t xml:space="preserve">High</w:t>
            </w:r>
          </w:p>
        </w:tc>
        <w:tc>
          <w:p>
            <w:pPr>
              <w:pStyle w:val="Compact"/>
              <w:jc w:val="left"/>
            </w:pPr>
            <w:r>
              <w:rPr>
                <w:b/>
              </w:rPr>
              <w:t xml:space="preserve">Manage closely.</w:t>
            </w:r>
            <w:r>
              <w:t xml:space="preserve"> </w:t>
            </w:r>
            <w:r>
              <w:t xml:space="preserve">Monthly steering, quarterly portfolio review.</w:t>
            </w:r>
          </w:p>
        </w:tc>
        <w:tc>
          <w:p>
            <w:pPr>
              <w:pStyle w:val="Compact"/>
              <w:jc w:val="left"/>
            </w:pPr>
            <w:r>
              <w:t xml:space="preserve">Project Director</w:t>
            </w:r>
          </w:p>
        </w:tc>
      </w:tr>
      <w:tr>
        <w:tc>
          <w:p>
            <w:pPr>
              <w:pStyle w:val="Compact"/>
              <w:jc w:val="left"/>
            </w:pPr>
            <w:r>
              <w:t xml:space="preserve">2</w:t>
            </w:r>
          </w:p>
        </w:tc>
        <w:tc>
          <w:p>
            <w:pPr>
              <w:pStyle w:val="Compact"/>
              <w:jc w:val="left"/>
            </w:pPr>
            <w:r>
              <w:t xml:space="preserve">R. Tannehill</w:t>
            </w:r>
          </w:p>
        </w:tc>
        <w:tc>
          <w:p>
            <w:pPr>
              <w:pStyle w:val="Compact"/>
              <w:jc w:val="left"/>
            </w:pPr>
            <w:r>
              <w:t xml:space="preserve">Project Director</w:t>
            </w:r>
          </w:p>
        </w:tc>
        <w:tc>
          <w:p>
            <w:pPr>
              <w:pStyle w:val="Compact"/>
              <w:jc w:val="left"/>
            </w:pPr>
            <w:r>
              <w:t xml:space="preserve">Northwood</w:t>
            </w:r>
          </w:p>
        </w:tc>
        <w:tc>
          <w:p>
            <w:pPr>
              <w:pStyle w:val="Compact"/>
              <w:jc w:val="left"/>
            </w:pPr>
            <w:r>
              <w:t xml:space="preserve">Internal</w:t>
            </w:r>
          </w:p>
        </w:tc>
        <w:tc>
          <w:p>
            <w:pPr>
              <w:pStyle w:val="Compact"/>
              <w:jc w:val="left"/>
            </w:pPr>
            <w:r>
              <w:t xml:space="preserve">Margin protection, escalation handling, P&amp;L</w:t>
            </w:r>
          </w:p>
        </w:tc>
        <w:tc>
          <w:p>
            <w:pPr>
              <w:pStyle w:val="Compact"/>
              <w:jc w:val="left"/>
            </w:pPr>
            <w:r>
              <w:t xml:space="preserve">High</w:t>
            </w:r>
          </w:p>
        </w:tc>
        <w:tc>
          <w:p>
            <w:pPr>
              <w:pStyle w:val="Compact"/>
              <w:jc w:val="left"/>
            </w:pPr>
            <w:r>
              <w:rPr>
                <w:b/>
              </w:rPr>
              <w:t xml:space="preserve">Manage closely.</w:t>
            </w:r>
            <w:r>
              <w:t xml:space="preserve"> </w:t>
            </w:r>
            <w:r>
              <w:t xml:space="preserve">Weekly internal status, monthly with sponsor.</w:t>
            </w:r>
          </w:p>
        </w:tc>
        <w:tc>
          <w:p>
            <w:pPr>
              <w:pStyle w:val="Compact"/>
              <w:jc w:val="left"/>
            </w:pPr>
            <w:r>
              <w:t xml:space="preserve">PM</w:t>
            </w:r>
          </w:p>
        </w:tc>
      </w:tr>
      <w:tr>
        <w:tc>
          <w:p>
            <w:pPr>
              <w:pStyle w:val="Compact"/>
              <w:jc w:val="left"/>
            </w:pPr>
            <w:r>
              <w:t xml:space="preserve">3</w:t>
            </w:r>
          </w:p>
        </w:tc>
        <w:tc>
          <w:p>
            <w:pPr>
              <w:pStyle w:val="Compact"/>
              <w:jc w:val="left"/>
            </w:pPr>
            <w:r>
              <w:t xml:space="preserve">M. Acharya</w:t>
            </w:r>
          </w:p>
        </w:tc>
        <w:tc>
          <w:p>
            <w:pPr>
              <w:pStyle w:val="Compact"/>
              <w:jc w:val="left"/>
            </w:pPr>
            <w:r>
              <w:t xml:space="preserve">Project Manager</w:t>
            </w:r>
          </w:p>
        </w:tc>
        <w:tc>
          <w:p>
            <w:pPr>
              <w:pStyle w:val="Compact"/>
              <w:jc w:val="left"/>
            </w:pPr>
            <w:r>
              <w:t xml:space="preserve">Northwood</w:t>
            </w:r>
          </w:p>
        </w:tc>
        <w:tc>
          <w:p>
            <w:pPr>
              <w:pStyle w:val="Compact"/>
              <w:jc w:val="left"/>
            </w:pPr>
            <w:r>
              <w:t xml:space="preserve">Internal</w:t>
            </w:r>
          </w:p>
        </w:tc>
        <w:tc>
          <w:p>
            <w:pPr>
              <w:pStyle w:val="Compact"/>
              <w:jc w:val="left"/>
            </w:pPr>
            <w:r>
              <w:t xml:space="preserve">Day-to-day delivery, scope/schedule/cost integrity</w:t>
            </w:r>
          </w:p>
        </w:tc>
        <w:tc>
          <w:p>
            <w:pPr>
              <w:pStyle w:val="Compact"/>
              <w:jc w:val="left"/>
            </w:pPr>
            <w:r>
              <w:t xml:space="preserve">High</w:t>
            </w:r>
          </w:p>
        </w:tc>
        <w:tc>
          <w:p>
            <w:pPr>
              <w:pStyle w:val="Compact"/>
              <w:jc w:val="left"/>
            </w:pPr>
            <w:r>
              <w:rPr>
                <w:b/>
              </w:rPr>
              <w:t xml:space="preserve">(Self.)</w:t>
            </w:r>
            <w:r>
              <w:t xml:space="preserve"> </w:t>
            </w:r>
            <w:r>
              <w:t xml:space="preserve">Daily on critical path, weekly all other.</w:t>
            </w:r>
          </w:p>
        </w:tc>
        <w:tc>
          <w:p>
            <w:pPr>
              <w:pStyle w:val="Compact"/>
              <w:jc w:val="left"/>
            </w:pPr>
            <w:r>
              <w:t xml:space="preserve">—</w:t>
            </w:r>
          </w:p>
        </w:tc>
      </w:tr>
      <w:tr>
        <w:tc>
          <w:p>
            <w:pPr>
              <w:pStyle w:val="Compact"/>
              <w:jc w:val="left"/>
            </w:pPr>
            <w:r>
              <w:t xml:space="preserve">4</w:t>
            </w:r>
          </w:p>
        </w:tc>
        <w:tc>
          <w:p>
            <w:pPr>
              <w:pStyle w:val="Compact"/>
              <w:jc w:val="left"/>
            </w:pPr>
            <w:r>
              <w:t xml:space="preserve">(TBC name) — Construction Manager</w:t>
            </w:r>
          </w:p>
        </w:tc>
        <w:tc>
          <w:p>
            <w:pPr>
              <w:pStyle w:val="Compact"/>
              <w:jc w:val="left"/>
            </w:pPr>
            <w:r>
              <w:t xml:space="preserve">Construction Manager</w:t>
            </w:r>
          </w:p>
        </w:tc>
        <w:tc>
          <w:p>
            <w:pPr>
              <w:pStyle w:val="Compact"/>
              <w:jc w:val="left"/>
            </w:pPr>
            <w:r>
              <w:t xml:space="preserve">Northwood</w:t>
            </w:r>
          </w:p>
        </w:tc>
        <w:tc>
          <w:p>
            <w:pPr>
              <w:pStyle w:val="Compact"/>
              <w:jc w:val="left"/>
            </w:pPr>
            <w:r>
              <w:t xml:space="preserve">Internal</w:t>
            </w:r>
          </w:p>
        </w:tc>
        <w:tc>
          <w:p>
            <w:pPr>
              <w:pStyle w:val="Compact"/>
              <w:jc w:val="left"/>
            </w:pPr>
            <w:r>
              <w:t xml:space="preserve">Site safety, productivity, sub-management</w:t>
            </w:r>
          </w:p>
        </w:tc>
        <w:tc>
          <w:p>
            <w:pPr>
              <w:pStyle w:val="Compact"/>
              <w:jc w:val="left"/>
            </w:pPr>
            <w:r>
              <w:t xml:space="preserve">High</w:t>
            </w:r>
          </w:p>
        </w:tc>
        <w:tc>
          <w:p>
            <w:pPr>
              <w:pStyle w:val="Compact"/>
              <w:jc w:val="left"/>
            </w:pPr>
            <w:r>
              <w:rPr>
                <w:b/>
              </w:rPr>
              <w:t xml:space="preserve">Manage closely.</w:t>
            </w:r>
            <w:r>
              <w:t xml:space="preserve"> </w:t>
            </w:r>
            <w:r>
              <w:t xml:space="preserve">Daily during construction phase.</w:t>
            </w:r>
            <w:r>
              <w:t xml:space="preserve"> </w:t>
            </w:r>
            <w:r>
              <w:rPr>
                <w:i/>
              </w:rPr>
              <w:t xml:space="preserve">(at draft stage this was</w:t>
            </w:r>
            <w:r>
              <w:rPr>
                <w:i/>
              </w:rPr>
              <w:t xml:space="preserve"> </w:t>
            </w:r>
            <w:r>
              <w:rPr>
                <w:rStyle w:val="VerbatimChar"/>
                <w:i/>
              </w:rPr>
              <w:t xml:space="preserve">[NEEDS PM REVIEW: confirm CM assignment]</w:t>
            </w:r>
            <w:r>
              <w:rPr>
                <w:i/>
              </w:rPr>
              <w:t xml:space="preserve">; assigned 8 weeks before mobilisation.)</w:t>
            </w:r>
          </w:p>
        </w:tc>
        <w:tc>
          <w:p>
            <w:pPr>
              <w:pStyle w:val="Compact"/>
              <w:jc w:val="left"/>
            </w:pPr>
            <w:r>
              <w:t xml:space="preserve">PM</w:t>
            </w:r>
          </w:p>
        </w:tc>
      </w:tr>
      <w:tr>
        <w:tc>
          <w:p>
            <w:pPr>
              <w:pStyle w:val="Compact"/>
              <w:jc w:val="left"/>
            </w:pPr>
            <w:r>
              <w:t xml:space="preserve">5</w:t>
            </w:r>
          </w:p>
        </w:tc>
        <w:tc>
          <w:p>
            <w:pPr>
              <w:pStyle w:val="Compact"/>
              <w:jc w:val="left"/>
            </w:pPr>
            <w:r>
              <w:t xml:space="preserve">D. Hoffmann</w:t>
            </w:r>
          </w:p>
        </w:tc>
        <w:tc>
          <w:p>
            <w:pPr>
              <w:pStyle w:val="Compact"/>
              <w:jc w:val="left"/>
            </w:pPr>
            <w:r>
              <w:t xml:space="preserve">Client Project Manager</w:t>
            </w:r>
          </w:p>
        </w:tc>
        <w:tc>
          <w:p>
            <w:pPr>
              <w:pStyle w:val="Compact"/>
              <w:jc w:val="left"/>
            </w:pPr>
            <w:r>
              <w:t xml:space="preserve">City of Riverside Public Works</w:t>
            </w:r>
          </w:p>
        </w:tc>
        <w:tc>
          <w:p>
            <w:pPr>
              <w:pStyle w:val="Compact"/>
              <w:jc w:val="left"/>
            </w:pPr>
            <w:r>
              <w:t xml:space="preserve">External</w:t>
            </w:r>
          </w:p>
        </w:tc>
        <w:tc>
          <w:p>
            <w:pPr>
              <w:pStyle w:val="Compact"/>
              <w:jc w:val="left"/>
            </w:pPr>
            <w:r>
              <w:t xml:space="preserve">Single client-side point of contact; performance test pass; on-time delivery</w:t>
            </w:r>
          </w:p>
        </w:tc>
        <w:tc>
          <w:p>
            <w:pPr>
              <w:pStyle w:val="Compact"/>
              <w:jc w:val="left"/>
            </w:pPr>
            <w:r>
              <w:t xml:space="preserve">High</w:t>
            </w:r>
          </w:p>
        </w:tc>
        <w:tc>
          <w:p>
            <w:pPr>
              <w:pStyle w:val="Compact"/>
              <w:jc w:val="left"/>
            </w:pPr>
            <w:r>
              <w:rPr>
                <w:b/>
              </w:rPr>
              <w:t xml:space="preserve">Manage closely.</w:t>
            </w:r>
            <w:r>
              <w:t xml:space="preserve"> </w:t>
            </w:r>
            <w:r>
              <w:t xml:space="preserve">Monthly formal status, weekly informal, biweekly site walks.</w:t>
            </w:r>
          </w:p>
        </w:tc>
        <w:tc>
          <w:p>
            <w:pPr>
              <w:pStyle w:val="Compact"/>
              <w:jc w:val="left"/>
            </w:pPr>
            <w:r>
              <w:t xml:space="preserve">PM</w:t>
            </w:r>
          </w:p>
        </w:tc>
      </w:tr>
      <w:tr>
        <w:tc>
          <w:p>
            <w:pPr>
              <w:pStyle w:val="Compact"/>
              <w:jc w:val="left"/>
            </w:pPr>
            <w:r>
              <w:t xml:space="preserve">6</w:t>
            </w:r>
          </w:p>
        </w:tc>
        <w:tc>
          <w:p>
            <w:pPr>
              <w:pStyle w:val="Compact"/>
              <w:jc w:val="left"/>
            </w:pPr>
            <w:r>
              <w:t xml:space="preserve">K. Velasquez</w:t>
            </w:r>
          </w:p>
        </w:tc>
        <w:tc>
          <w:p>
            <w:pPr>
              <w:pStyle w:val="Compact"/>
              <w:jc w:val="left"/>
            </w:pPr>
            <w:r>
              <w:t xml:space="preserve">Plant Superintendent</w:t>
            </w:r>
          </w:p>
        </w:tc>
        <w:tc>
          <w:p>
            <w:pPr>
              <w:pStyle w:val="Compact"/>
              <w:jc w:val="left"/>
            </w:pPr>
            <w:r>
              <w:t xml:space="preserve">City of Riverside Public Works</w:t>
            </w:r>
          </w:p>
        </w:tc>
        <w:tc>
          <w:p>
            <w:pPr>
              <w:pStyle w:val="Compact"/>
              <w:jc w:val="left"/>
            </w:pPr>
            <w:r>
              <w:t xml:space="preserve">External</w:t>
            </w:r>
          </w:p>
        </w:tc>
        <w:tc>
          <w:p>
            <w:pPr>
              <w:pStyle w:val="Compact"/>
              <w:jc w:val="left"/>
            </w:pPr>
            <w:r>
              <w:t xml:space="preserve">Operations continuity during construction, no permit excursions, plant team training</w:t>
            </w:r>
          </w:p>
        </w:tc>
        <w:tc>
          <w:p>
            <w:pPr>
              <w:pStyle w:val="Compact"/>
              <w:jc w:val="left"/>
            </w:pPr>
            <w:r>
              <w:t xml:space="preserve">High</w:t>
            </w:r>
          </w:p>
        </w:tc>
        <w:tc>
          <w:p>
            <w:pPr>
              <w:pStyle w:val="Compact"/>
              <w:jc w:val="left"/>
            </w:pPr>
            <w:r>
              <w:rPr>
                <w:b/>
              </w:rPr>
              <w:t xml:space="preserve">Manage closely.</w:t>
            </w:r>
            <w:r>
              <w:t xml:space="preserve"> </w:t>
            </w:r>
            <w:r>
              <w:t xml:space="preserve">Weekly coordination meeting, ad-hoc on shutdowns.</w:t>
            </w:r>
          </w:p>
        </w:tc>
        <w:tc>
          <w:p>
            <w:pPr>
              <w:pStyle w:val="Compact"/>
              <w:jc w:val="left"/>
            </w:pPr>
            <w:r>
              <w:t xml:space="preserve">Construction Manager</w:t>
            </w:r>
          </w:p>
        </w:tc>
      </w:tr>
      <w:tr>
        <w:tc>
          <w:p>
            <w:pPr>
              <w:pStyle w:val="Compact"/>
              <w:jc w:val="left"/>
            </w:pPr>
            <w:r>
              <w:t xml:space="preserve">7</w:t>
            </w:r>
          </w:p>
        </w:tc>
        <w:tc>
          <w:p>
            <w:pPr>
              <w:pStyle w:val="Compact"/>
              <w:jc w:val="left"/>
            </w:pPr>
            <w:r>
              <w:t xml:space="preserve">E. Marsh</w:t>
            </w:r>
          </w:p>
        </w:tc>
        <w:tc>
          <w:p>
            <w:pPr>
              <w:pStyle w:val="Compact"/>
              <w:jc w:val="left"/>
            </w:pPr>
            <w:r>
              <w:t xml:space="preserve">Public Works Director</w:t>
            </w:r>
          </w:p>
        </w:tc>
        <w:tc>
          <w:p>
            <w:pPr>
              <w:pStyle w:val="Compact"/>
              <w:jc w:val="left"/>
            </w:pPr>
            <w:r>
              <w:t xml:space="preserve">City of Riverside Public Works</w:t>
            </w:r>
          </w:p>
        </w:tc>
        <w:tc>
          <w:p>
            <w:pPr>
              <w:pStyle w:val="Compact"/>
              <w:jc w:val="left"/>
            </w:pPr>
            <w:r>
              <w:t xml:space="preserve">External</w:t>
            </w:r>
          </w:p>
        </w:tc>
        <w:tc>
          <w:p>
            <w:pPr>
              <w:pStyle w:val="Compact"/>
              <w:jc w:val="left"/>
            </w:pPr>
            <w:r>
              <w:t xml:space="preserve">Political accountability to council, ratepayer impact, schedule</w:t>
            </w:r>
          </w:p>
        </w:tc>
        <w:tc>
          <w:p>
            <w:pPr>
              <w:pStyle w:val="Compact"/>
              <w:jc w:val="left"/>
            </w:pPr>
            <w:r>
              <w:t xml:space="preserve">Medium</w:t>
            </w:r>
          </w:p>
        </w:tc>
        <w:tc>
          <w:p>
            <w:pPr>
              <w:pStyle w:val="Compact"/>
              <w:jc w:val="left"/>
            </w:pPr>
            <w:r>
              <w:rPr>
                <w:b/>
              </w:rPr>
              <w:t xml:space="preserve">Keep satisfied.</w:t>
            </w:r>
            <w:r>
              <w:t xml:space="preserve"> </w:t>
            </w:r>
            <w:r>
              <w:t xml:space="preserve">Briefed via D. Hoffmann; quarterly direct engagement.</w:t>
            </w:r>
            <w:r>
              <w:t xml:space="preserve"> </w:t>
            </w:r>
            <w:r>
              <w:rPr>
                <w:i/>
              </w:rPr>
              <w:t xml:space="preserve">(at draft stage this was</w:t>
            </w:r>
            <w:r>
              <w:rPr>
                <w:i/>
              </w:rPr>
              <w:t xml:space="preserve"> </w:t>
            </w:r>
            <w:r>
              <w:rPr>
                <w:rStyle w:val="VerbatimChar"/>
                <w:i/>
              </w:rPr>
              <w:t xml:space="preserve">[NEEDS PM REVIEW: confirm Public Works Director name and engagement preference]</w:t>
            </w:r>
            <w:r>
              <w:rPr>
                <w:i/>
              </w:rPr>
              <w:t xml:space="preserve">; confirmed at kickoff meeting.)</w:t>
            </w:r>
          </w:p>
        </w:tc>
        <w:tc>
          <w:p>
            <w:pPr>
              <w:pStyle w:val="Compact"/>
              <w:jc w:val="left"/>
            </w:pPr>
            <w:r>
              <w:t xml:space="preserve">Project Director</w:t>
            </w:r>
          </w:p>
        </w:tc>
      </w:tr>
      <w:tr>
        <w:tc>
          <w:p>
            <w:pPr>
              <w:pStyle w:val="Compact"/>
              <w:jc w:val="left"/>
            </w:pPr>
            <w:r>
              <w:t xml:space="preserve">8</w:t>
            </w:r>
          </w:p>
        </w:tc>
        <w:tc>
          <w:p>
            <w:pPr>
              <w:pStyle w:val="Compact"/>
              <w:jc w:val="left"/>
            </w:pPr>
            <w:r>
              <w:t xml:space="preserve">City Council (collective)</w:t>
            </w:r>
          </w:p>
        </w:tc>
        <w:tc>
          <w:p>
            <w:pPr>
              <w:pStyle w:val="Compact"/>
              <w:jc w:val="left"/>
            </w:pPr>
            <w:r>
              <w:t xml:space="preserve">Approving body for budget overruns and material change orders</w:t>
            </w:r>
          </w:p>
        </w:tc>
        <w:tc>
          <w:p>
            <w:pPr>
              <w:pStyle w:val="Compact"/>
              <w:jc w:val="left"/>
            </w:pPr>
            <w:r>
              <w:t xml:space="preserve">City of Riverside</w:t>
            </w:r>
          </w:p>
        </w:tc>
        <w:tc>
          <w:p>
            <w:pPr>
              <w:pStyle w:val="Compact"/>
              <w:jc w:val="left"/>
            </w:pPr>
            <w:r>
              <w:t xml:space="preserve">External</w:t>
            </w:r>
          </w:p>
        </w:tc>
        <w:tc>
          <w:p>
            <w:pPr>
              <w:pStyle w:val="Compact"/>
              <w:jc w:val="left"/>
            </w:pPr>
            <w:r>
              <w:t xml:space="preserve">Budget, ratepayer impact, political optics</w:t>
            </w:r>
          </w:p>
        </w:tc>
        <w:tc>
          <w:p>
            <w:pPr>
              <w:pStyle w:val="Compact"/>
              <w:jc w:val="left"/>
            </w:pPr>
            <w:r>
              <w:t xml:space="preserve">Medium</w:t>
            </w:r>
          </w:p>
        </w:tc>
        <w:tc>
          <w:p>
            <w:pPr>
              <w:pStyle w:val="Compact"/>
              <w:jc w:val="left"/>
            </w:pPr>
            <w:r>
              <w:rPr>
                <w:b/>
              </w:rPr>
              <w:t xml:space="preserve">Keep satisfied.</w:t>
            </w:r>
            <w:r>
              <w:t xml:space="preserve"> </w:t>
            </w:r>
            <w:r>
              <w:t xml:space="preserve">Briefed via E. Marsh ahead of any council meeting where the project may be discussed.</w:t>
            </w:r>
          </w:p>
        </w:tc>
        <w:tc>
          <w:p>
            <w:pPr>
              <w:pStyle w:val="Compact"/>
              <w:jc w:val="left"/>
            </w:pPr>
            <w:r>
              <w:t xml:space="preserve">Sponsor (via Project Director)</w:t>
            </w:r>
          </w:p>
        </w:tc>
      </w:tr>
      <w:tr>
        <w:tc>
          <w:p>
            <w:pPr>
              <w:pStyle w:val="Compact"/>
              <w:jc w:val="left"/>
            </w:pPr>
            <w:r>
              <w:t xml:space="preserve">9</w:t>
            </w:r>
          </w:p>
        </w:tc>
        <w:tc>
          <w:p>
            <w:pPr>
              <w:pStyle w:val="Compact"/>
              <w:jc w:val="left"/>
            </w:pPr>
            <w:r>
              <w:t xml:space="preserve">State Environmental Agency — assigned engineer</w:t>
            </w:r>
          </w:p>
        </w:tc>
        <w:tc>
          <w:p>
            <w:pPr>
              <w:pStyle w:val="Compact"/>
              <w:jc w:val="left"/>
            </w:pPr>
            <w:r>
              <w:t xml:space="preserve">Regulatory reviewer</w:t>
            </w:r>
          </w:p>
        </w:tc>
        <w:tc>
          <w:p>
            <w:pPr>
              <w:pStyle w:val="Compact"/>
              <w:jc w:val="left"/>
            </w:pPr>
            <w:r>
              <w:t xml:space="preserve">State Environmental Agency</w:t>
            </w:r>
          </w:p>
        </w:tc>
        <w:tc>
          <w:p>
            <w:pPr>
              <w:pStyle w:val="Compact"/>
              <w:jc w:val="left"/>
            </w:pPr>
            <w:r>
              <w:t xml:space="preserve">External</w:t>
            </w:r>
          </w:p>
        </w:tc>
        <w:tc>
          <w:p>
            <w:pPr>
              <w:pStyle w:val="Compact"/>
              <w:jc w:val="left"/>
            </w:pPr>
            <w:r>
              <w:t xml:space="preserve">Permit compliance, effluent test results, construction-period environmental controls</w:t>
            </w:r>
          </w:p>
        </w:tc>
        <w:tc>
          <w:p>
            <w:pPr>
              <w:pStyle w:val="Compact"/>
              <w:jc w:val="left"/>
            </w:pPr>
            <w:r>
              <w:t xml:space="preserve">High</w:t>
            </w:r>
          </w:p>
        </w:tc>
        <w:tc>
          <w:p>
            <w:pPr>
              <w:pStyle w:val="Compact"/>
              <w:jc w:val="left"/>
            </w:pPr>
            <w:r>
              <w:rPr>
                <w:b/>
              </w:rPr>
              <w:t xml:space="preserve">Manage closely.</w:t>
            </w:r>
            <w:r>
              <w:t xml:space="preserve"> </w:t>
            </w:r>
            <w:r>
              <w:t xml:space="preserve">Monthly compliance call; formal submissions on permit schedule.</w:t>
            </w:r>
            <w:r>
              <w:t xml:space="preserve"> </w:t>
            </w:r>
            <w:r>
              <w:rPr>
                <w:i/>
              </w:rPr>
              <w:t xml:space="preserve">(at draft stage this was</w:t>
            </w:r>
            <w:r>
              <w:rPr>
                <w:i/>
              </w:rPr>
              <w:t xml:space="preserve"> </w:t>
            </w:r>
            <w:r>
              <w:rPr>
                <w:rStyle w:val="VerbatimChar"/>
                <w:i/>
              </w:rPr>
              <w:t xml:space="preserve">[NEEDS PM REVIEW: state agency assigns engineer at permit issuance]</w:t>
            </w:r>
            <w:r>
              <w:rPr>
                <w:i/>
              </w:rPr>
              <w:t xml:space="preserve">; assigned engineer named at permit issuance Week -3 from mobilisation.)</w:t>
            </w:r>
          </w:p>
        </w:tc>
        <w:tc>
          <w:p>
            <w:pPr>
              <w:pStyle w:val="Compact"/>
              <w:jc w:val="left"/>
            </w:pPr>
            <w:r>
              <w:t xml:space="preserve">PM with QA/QC Lead support</w:t>
            </w:r>
          </w:p>
        </w:tc>
      </w:tr>
      <w:tr>
        <w:tc>
          <w:p>
            <w:pPr>
              <w:pStyle w:val="Compact"/>
              <w:jc w:val="left"/>
            </w:pPr>
            <w:r>
              <w:t xml:space="preserve">10</w:t>
            </w:r>
          </w:p>
        </w:tc>
        <w:tc>
          <w:p>
            <w:pPr>
              <w:pStyle w:val="Compact"/>
              <w:jc w:val="left"/>
            </w:pPr>
            <w:r>
              <w:t xml:space="preserve">EPA Region office</w:t>
            </w:r>
          </w:p>
        </w:tc>
        <w:tc>
          <w:p>
            <w:pPr>
              <w:pStyle w:val="Compact"/>
              <w:jc w:val="left"/>
            </w:pPr>
            <w:r>
              <w:t xml:space="preserve">Federal regulator (oversight role only on this state-administered programme)</w:t>
            </w:r>
          </w:p>
        </w:tc>
        <w:tc>
          <w:p>
            <w:pPr>
              <w:pStyle w:val="Compact"/>
              <w:jc w:val="left"/>
            </w:pPr>
            <w:r>
              <w:t xml:space="preserve">US Environmental Protection Agency</w:t>
            </w:r>
          </w:p>
        </w:tc>
        <w:tc>
          <w:p>
            <w:pPr>
              <w:pStyle w:val="Compact"/>
              <w:jc w:val="left"/>
            </w:pPr>
            <w:r>
              <w:t xml:space="preserve">External</w:t>
            </w:r>
          </w:p>
        </w:tc>
        <w:tc>
          <w:p>
            <w:pPr>
              <w:pStyle w:val="Compact"/>
              <w:jc w:val="left"/>
            </w:pPr>
            <w:r>
              <w:t xml:space="preserve">Major non-compliance events only</w:t>
            </w:r>
          </w:p>
        </w:tc>
        <w:tc>
          <w:p>
            <w:pPr>
              <w:pStyle w:val="Compact"/>
              <w:jc w:val="left"/>
            </w:pPr>
            <w:r>
              <w:t xml:space="preserve">Low</w:t>
            </w:r>
          </w:p>
        </w:tc>
        <w:tc>
          <w:p>
            <w:pPr>
              <w:pStyle w:val="Compact"/>
              <w:jc w:val="left"/>
            </w:pPr>
            <w:r>
              <w:rPr>
                <w:b/>
              </w:rPr>
              <w:t xml:space="preserve">Monitor.</w:t>
            </w:r>
            <w:r>
              <w:t xml:space="preserve"> </w:t>
            </w:r>
            <w:r>
              <w:t xml:space="preserve">No proactive engagement; notify only if state agency escalates.</w:t>
            </w:r>
          </w:p>
        </w:tc>
        <w:tc>
          <w:p>
            <w:pPr>
              <w:pStyle w:val="Compact"/>
              <w:jc w:val="left"/>
            </w:pPr>
            <w:r>
              <w:t xml:space="preserve">Sponsor</w:t>
            </w:r>
          </w:p>
        </w:tc>
      </w:tr>
      <w:tr>
        <w:tc>
          <w:p>
            <w:pPr>
              <w:pStyle w:val="Compact"/>
              <w:jc w:val="left"/>
            </w:pPr>
            <w:r>
              <w:t xml:space="preserve">11</w:t>
            </w:r>
          </w:p>
        </w:tc>
        <w:tc>
          <w:p>
            <w:pPr>
              <w:pStyle w:val="Compact"/>
              <w:jc w:val="left"/>
            </w:pPr>
            <w:r>
              <w:t xml:space="preserve">Blower vendor — account lead</w:t>
            </w:r>
          </w:p>
        </w:tc>
        <w:tc>
          <w:p>
            <w:pPr>
              <w:pStyle w:val="Compact"/>
              <w:jc w:val="left"/>
            </w:pPr>
            <w:r>
              <w:t xml:space="preserve">Long-lead critical equipment supplier</w:t>
            </w:r>
          </w:p>
        </w:tc>
        <w:tc>
          <w:p>
            <w:pPr>
              <w:pStyle w:val="Compact"/>
              <w:jc w:val="left"/>
            </w:pPr>
            <w:r>
              <w:t xml:space="preserve">(European vendor)</w:t>
            </w:r>
          </w:p>
        </w:tc>
        <w:tc>
          <w:p>
            <w:pPr>
              <w:pStyle w:val="Compact"/>
              <w:jc w:val="left"/>
            </w:pPr>
            <w:r>
              <w:t xml:space="preserve">External</w:t>
            </w:r>
          </w:p>
        </w:tc>
        <w:tc>
          <w:p>
            <w:pPr>
              <w:pStyle w:val="Compact"/>
              <w:jc w:val="left"/>
            </w:pPr>
            <w:r>
              <w:t xml:space="preserve">Order book, schedule, payment terms</w:t>
            </w:r>
          </w:p>
        </w:tc>
        <w:tc>
          <w:p>
            <w:pPr>
              <w:pStyle w:val="Compact"/>
              <w:jc w:val="left"/>
            </w:pPr>
            <w:r>
              <w:t xml:space="preserve">High</w:t>
            </w:r>
          </w:p>
        </w:tc>
        <w:tc>
          <w:p>
            <w:pPr>
              <w:pStyle w:val="Compact"/>
              <w:jc w:val="left"/>
            </w:pPr>
            <w:r>
              <w:rPr>
                <w:b/>
              </w:rPr>
              <w:t xml:space="preserve">Manage closely.</w:t>
            </w:r>
            <w:r>
              <w:t xml:space="preserve"> </w:t>
            </w:r>
            <w:r>
              <w:t xml:space="preserve">Weekly call from Week -20 of needed delivery; expediter on the ground from Week -8.</w:t>
            </w:r>
            <w:r>
              <w:t xml:space="preserve"> </w:t>
            </w:r>
            <w:r>
              <w:rPr>
                <w:i/>
              </w:rPr>
              <w:t xml:space="preserve">(at draft stage this was</w:t>
            </w:r>
            <w:r>
              <w:rPr>
                <w:i/>
              </w:rPr>
              <w:t xml:space="preserve"> </w:t>
            </w:r>
            <w:r>
              <w:rPr>
                <w:rStyle w:val="VerbatimChar"/>
                <w:i/>
              </w:rPr>
              <w:t xml:space="preserve">[NEEDS PM REVIEW: vendor account lead unnamed at PO release]</w:t>
            </w:r>
            <w:r>
              <w:rPr>
                <w:i/>
              </w:rPr>
              <w:t xml:space="preserve">; vendor confirmed contact at PO acknowledgement.)</w:t>
            </w:r>
          </w:p>
        </w:tc>
        <w:tc>
          <w:p>
            <w:pPr>
              <w:pStyle w:val="Compact"/>
              <w:jc w:val="left"/>
            </w:pPr>
            <w:r>
              <w:t xml:space="preserve">PM</w:t>
            </w:r>
          </w:p>
        </w:tc>
      </w:tr>
      <w:tr>
        <w:tc>
          <w:p>
            <w:pPr>
              <w:pStyle w:val="Compact"/>
              <w:jc w:val="left"/>
            </w:pPr>
            <w:r>
              <w:t xml:space="preserve">12</w:t>
            </w:r>
          </w:p>
        </w:tc>
        <w:tc>
          <w:p>
            <w:pPr>
              <w:pStyle w:val="Compact"/>
              <w:jc w:val="left"/>
            </w:pPr>
            <w:r>
              <w:t xml:space="preserve">Civil works subcontractor — site superintendent</w:t>
            </w:r>
          </w:p>
        </w:tc>
        <w:tc>
          <w:p>
            <w:pPr>
              <w:pStyle w:val="Compact"/>
              <w:jc w:val="left"/>
            </w:pPr>
            <w:r>
              <w:t xml:space="preserve">Subcontractor site lead</w:t>
            </w:r>
          </w:p>
        </w:tc>
        <w:tc>
          <w:p>
            <w:pPr>
              <w:pStyle w:val="Compact"/>
              <w:jc w:val="left"/>
            </w:pPr>
            <w:r>
              <w:t xml:space="preserve">(Subcontractor)</w:t>
            </w:r>
          </w:p>
        </w:tc>
        <w:tc>
          <w:p>
            <w:pPr>
              <w:pStyle w:val="Compact"/>
              <w:jc w:val="left"/>
            </w:pPr>
            <w:r>
              <w:t xml:space="preserve">External</w:t>
            </w:r>
          </w:p>
        </w:tc>
        <w:tc>
          <w:p>
            <w:pPr>
              <w:pStyle w:val="Compact"/>
              <w:jc w:val="left"/>
            </w:pPr>
            <w:r>
              <w:t xml:space="preserve">Productivity, safety, payment</w:t>
            </w:r>
          </w:p>
        </w:tc>
        <w:tc>
          <w:p>
            <w:pPr>
              <w:pStyle w:val="Compact"/>
              <w:jc w:val="left"/>
            </w:pPr>
            <w:r>
              <w:t xml:space="preserve">Medium</w:t>
            </w:r>
          </w:p>
        </w:tc>
        <w:tc>
          <w:p>
            <w:pPr>
              <w:pStyle w:val="Compact"/>
              <w:jc w:val="left"/>
            </w:pPr>
            <w:r>
              <w:rPr>
                <w:b/>
              </w:rPr>
              <w:t xml:space="preserve">Manage closely.</w:t>
            </w:r>
            <w:r>
              <w:t xml:space="preserve"> </w:t>
            </w:r>
            <w:r>
              <w:t xml:space="preserve">Daily on site once subcontractor mobilises; weekly performance review with PM.</w:t>
            </w:r>
          </w:p>
        </w:tc>
        <w:tc>
          <w:p>
            <w:pPr>
              <w:pStyle w:val="Compact"/>
              <w:jc w:val="left"/>
            </w:pPr>
            <w:r>
              <w:t xml:space="preserve">Construction Manager</w:t>
            </w:r>
          </w:p>
        </w:tc>
      </w:tr>
      <w:tr>
        <w:tc>
          <w:p>
            <w:pPr>
              <w:pStyle w:val="Compact"/>
              <w:jc w:val="left"/>
            </w:pPr>
            <w:r>
              <w:t xml:space="preserve">13</w:t>
            </w:r>
          </w:p>
        </w:tc>
        <w:tc>
          <w:p>
            <w:pPr>
              <w:pStyle w:val="Compact"/>
              <w:jc w:val="left"/>
            </w:pPr>
            <w:r>
              <w:t xml:space="preserve">Adjacent residential neighbourhood association</w:t>
            </w:r>
          </w:p>
        </w:tc>
        <w:tc>
          <w:p>
            <w:pPr>
              <w:pStyle w:val="Compact"/>
              <w:jc w:val="left"/>
            </w:pPr>
            <w:r>
              <w:t xml:space="preserve">Affected community group</w:t>
            </w:r>
          </w:p>
        </w:tc>
        <w:tc>
          <w:p>
            <w:pPr>
              <w:pStyle w:val="Compact"/>
              <w:jc w:val="left"/>
            </w:pPr>
            <w:r>
              <w:t xml:space="preserve">Resident group</w:t>
            </w:r>
          </w:p>
        </w:tc>
        <w:tc>
          <w:p>
            <w:pPr>
              <w:pStyle w:val="Compact"/>
              <w:jc w:val="left"/>
            </w:pPr>
            <w:r>
              <w:t xml:space="preserve">External</w:t>
            </w:r>
          </w:p>
        </w:tc>
        <w:tc>
          <w:p>
            <w:pPr>
              <w:pStyle w:val="Compact"/>
              <w:jc w:val="left"/>
            </w:pPr>
            <w:r>
              <w:t xml:space="preserve">Noise, dust, traffic during construction; odour from temporary process changes</w:t>
            </w:r>
          </w:p>
        </w:tc>
        <w:tc>
          <w:p>
            <w:pPr>
              <w:pStyle w:val="Compact"/>
              <w:jc w:val="left"/>
            </w:pPr>
            <w:r>
              <w:t xml:space="preserve">Low–Medium</w:t>
            </w:r>
          </w:p>
        </w:tc>
        <w:tc>
          <w:p>
            <w:pPr>
              <w:pStyle w:val="Compact"/>
              <w:jc w:val="left"/>
            </w:pPr>
            <w:r>
              <w:rPr>
                <w:b/>
              </w:rPr>
              <w:t xml:space="preserve">Keep informed.</w:t>
            </w:r>
            <w:r>
              <w:t xml:space="preserve"> </w:t>
            </w:r>
            <w:r>
              <w:t xml:space="preserve">Quarterly community newsletter via City; ad-hoc complaint response.</w:t>
            </w:r>
            <w:r>
              <w:t xml:space="preserve"> </w:t>
            </w:r>
            <w:r>
              <w:rPr>
                <w:i/>
              </w:rPr>
              <w:t xml:space="preserve">(at draft stage this was</w:t>
            </w:r>
            <w:r>
              <w:rPr>
                <w:i/>
              </w:rPr>
              <w:t xml:space="preserve"> </w:t>
            </w:r>
            <w:r>
              <w:rPr>
                <w:rStyle w:val="VerbatimChar"/>
                <w:i/>
              </w:rPr>
              <w:t xml:space="preserve">[NEEDS PM REVIEW: confirm community-engagement responsibility split with City]</w:t>
            </w:r>
            <w:r>
              <w:rPr>
                <w:i/>
              </w:rPr>
              <w:t xml:space="preserve">; agreed City leads, Northwood supports.)</w:t>
            </w:r>
          </w:p>
        </w:tc>
        <w:tc>
          <w:p>
            <w:pPr>
              <w:pStyle w:val="Compact"/>
              <w:jc w:val="left"/>
            </w:pPr>
            <w:r>
              <w:t xml:space="preserve">Client PM with Northwood PM support</w:t>
            </w:r>
          </w:p>
        </w:tc>
      </w:tr>
      <w:tr>
        <w:tc>
          <w:p>
            <w:pPr>
              <w:pStyle w:val="Compact"/>
              <w:jc w:val="left"/>
            </w:pPr>
            <w:r>
              <w:t xml:space="preserve">14</w:t>
            </w:r>
          </w:p>
        </w:tc>
        <w:tc>
          <w:p>
            <w:pPr>
              <w:pStyle w:val="Compact"/>
              <w:jc w:val="left"/>
            </w:pPr>
            <w:r>
              <w:t xml:space="preserve">Downstream river users (collective — kayakers, fishers, downstream municipal water utilities)</w:t>
            </w:r>
          </w:p>
        </w:tc>
        <w:tc>
          <w:p>
            <w:pPr>
              <w:pStyle w:val="Compact"/>
              <w:jc w:val="left"/>
            </w:pPr>
            <w:r>
              <w:t xml:space="preserve">Affected parties from effluent quality</w:t>
            </w:r>
          </w:p>
        </w:tc>
        <w:tc>
          <w:p>
            <w:pPr>
              <w:pStyle w:val="Compact"/>
              <w:jc w:val="left"/>
            </w:pPr>
            <w:r>
              <w:t xml:space="preserve">(Various)</w:t>
            </w:r>
          </w:p>
        </w:tc>
        <w:tc>
          <w:p>
            <w:pPr>
              <w:pStyle w:val="Compact"/>
              <w:jc w:val="left"/>
            </w:pPr>
            <w:r>
              <w:t xml:space="preserve">External</w:t>
            </w:r>
          </w:p>
        </w:tc>
        <w:tc>
          <w:p>
            <w:pPr>
              <w:pStyle w:val="Compact"/>
              <w:jc w:val="left"/>
            </w:pPr>
            <w:r>
              <w:t xml:space="preserve">Effluent water quality (their intake) and any process upsets</w:t>
            </w:r>
          </w:p>
        </w:tc>
        <w:tc>
          <w:p>
            <w:pPr>
              <w:pStyle w:val="Compact"/>
              <w:jc w:val="left"/>
            </w:pPr>
            <w:r>
              <w:t xml:space="preserve">Low (collective)</w:t>
            </w:r>
          </w:p>
        </w:tc>
        <w:tc>
          <w:p>
            <w:pPr>
              <w:pStyle w:val="Compact"/>
              <w:jc w:val="left"/>
            </w:pPr>
            <w:r>
              <w:rPr>
                <w:b/>
              </w:rPr>
              <w:t xml:space="preserve">Monitor.</w:t>
            </w:r>
            <w:r>
              <w:t xml:space="preserve"> </w:t>
            </w:r>
            <w:r>
              <w:t xml:space="preserve">Engaged only if a process upset or permit excursion occurs.</w:t>
            </w:r>
          </w:p>
        </w:tc>
        <w:tc>
          <w:p>
            <w:pPr>
              <w:pStyle w:val="Compact"/>
              <w:jc w:val="left"/>
            </w:pPr>
            <w:r>
              <w:t xml:space="preserve">Sponsor (escalation only)</w:t>
            </w:r>
          </w:p>
        </w:tc>
      </w:tr>
      <w:tr>
        <w:tc>
          <w:p>
            <w:pPr>
              <w:pStyle w:val="Compact"/>
              <w:jc w:val="left"/>
            </w:pPr>
            <w:r>
              <w:t xml:space="preserve">15</w:t>
            </w:r>
          </w:p>
        </w:tc>
        <w:tc>
          <w:p>
            <w:pPr>
              <w:pStyle w:val="Compact"/>
              <w:jc w:val="left"/>
            </w:pPr>
            <w:r>
              <w:t xml:space="preserve">Local press (regional newspaper, two TV affiliates)</w:t>
            </w:r>
          </w:p>
        </w:tc>
        <w:tc>
          <w:p>
            <w:pPr>
              <w:pStyle w:val="Compact"/>
              <w:jc w:val="left"/>
            </w:pPr>
            <w:r>
              <w:t xml:space="preserve">News media</w:t>
            </w:r>
          </w:p>
        </w:tc>
        <w:tc>
          <w:p>
            <w:pPr>
              <w:pStyle w:val="Compact"/>
              <w:jc w:val="left"/>
            </w:pPr>
            <w:r>
              <w:t xml:space="preserve">(Various)</w:t>
            </w:r>
          </w:p>
        </w:tc>
        <w:tc>
          <w:p>
            <w:pPr>
              <w:pStyle w:val="Compact"/>
              <w:jc w:val="left"/>
            </w:pPr>
            <w:r>
              <w:t xml:space="preserve">External</w:t>
            </w:r>
          </w:p>
        </w:tc>
        <w:tc>
          <w:p>
            <w:pPr>
              <w:pStyle w:val="Compact"/>
              <w:jc w:val="left"/>
            </w:pPr>
            <w:r>
              <w:t xml:space="preserve">Story angles on cost, schedule, environmental incidents</w:t>
            </w:r>
          </w:p>
        </w:tc>
        <w:tc>
          <w:p>
            <w:pPr>
              <w:pStyle w:val="Compact"/>
              <w:jc w:val="left"/>
            </w:pPr>
            <w:r>
              <w:t xml:space="preserve">Low under normal conditions, High if an incident occurs</w:t>
            </w:r>
          </w:p>
        </w:tc>
        <w:tc>
          <w:p>
            <w:pPr>
              <w:pStyle w:val="Compact"/>
              <w:jc w:val="left"/>
            </w:pPr>
            <w:r>
              <w:rPr>
                <w:b/>
              </w:rPr>
              <w:t xml:space="preserve">Keep informed.</w:t>
            </w:r>
            <w:r>
              <w:t xml:space="preserve"> </w:t>
            </w:r>
            <w:r>
              <w:t xml:space="preserve">All press requests routed to City PIO; Northwood prepares background only on request.</w:t>
            </w:r>
            <w:r>
              <w:t xml:space="preserve"> </w:t>
            </w:r>
            <w:r>
              <w:rPr>
                <w:i/>
              </w:rPr>
              <w:t xml:space="preserve">(at draft stage this was</w:t>
            </w:r>
            <w:r>
              <w:rPr>
                <w:i/>
              </w:rPr>
              <w:t xml:space="preserve"> </w:t>
            </w:r>
            <w:r>
              <w:rPr>
                <w:rStyle w:val="VerbatimChar"/>
                <w:i/>
              </w:rPr>
              <w:t xml:space="preserve">[NEEDS PM REVIEW: confirm press-engagement protocol with City]</w:t>
            </w:r>
            <w:r>
              <w:rPr>
                <w:i/>
              </w:rPr>
              <w:t xml:space="preserve">; protocol confirmed at kickoff.)</w:t>
            </w:r>
          </w:p>
        </w:tc>
        <w:tc>
          <w:p>
            <w:pPr>
              <w:pStyle w:val="Compact"/>
              <w:jc w:val="left"/>
            </w:pPr>
            <w:r>
              <w:t xml:space="preserve">Sponsor via Project Director</w:t>
            </w:r>
          </w:p>
        </w:tc>
      </w:tr>
    </w:tbl>
    <w:p>
      <w:pPr>
        <w:pStyle w:val="Heading2"/>
      </w:pPr>
      <w:bookmarkStart w:id="23" w:name="influence-interest-matrix"/>
      <w:r>
        <w:t xml:space="preserve">3. Influence / interest matrix</w:t>
      </w:r>
      <w:bookmarkEnd w:id="23"/>
    </w:p>
    <w:p>
      <w:pPr>
        <w:pStyle w:val="FirstParagraph"/>
      </w:pPr>
      <w:r>
        <w:t xml:space="preserve">The matrix is the 2×2 grid that turns the register into an engagement-strategy decision. Each stakeholder from §2 is placed by their Influence rating (vertical axis) and Interest rating (horizontal axis).</w:t>
      </w:r>
    </w:p>
    <w:p>
      <w:pPr>
        <w:pStyle w:val="BodyText"/>
      </w:pPr>
      <w:r>
        <w:rPr>
          <w:b/>
        </w:rPr>
        <w:t xml:space="preserve">High Influence × High Interest — MANAGE CLOSELY</w:t>
      </w:r>
      <w:r>
        <w:t xml:space="preserve"> </w:t>
      </w:r>
      <w:r>
        <w:t xml:space="preserve">- 1 — VP Water &amp; Wastewater (Sponsor)</w:t>
      </w:r>
      <w:r>
        <w:t xml:space="preserve"> </w:t>
      </w:r>
      <w:r>
        <w:t xml:space="preserve">- 2 — R. Tannehill (Project Director)</w:t>
      </w:r>
      <w:r>
        <w:t xml:space="preserve"> </w:t>
      </w:r>
      <w:r>
        <w:t xml:space="preserve">- 3 — M. Acharya (PM)</w:t>
      </w:r>
      <w:r>
        <w:t xml:space="preserve"> </w:t>
      </w:r>
      <w:r>
        <w:t xml:space="preserve">- 4 — Construction Manager</w:t>
      </w:r>
      <w:r>
        <w:t xml:space="preserve"> </w:t>
      </w:r>
      <w:r>
        <w:t xml:space="preserve">- 5 — D. Hoffmann (Client PM)</w:t>
      </w:r>
      <w:r>
        <w:t xml:space="preserve"> </w:t>
      </w:r>
      <w:r>
        <w:t xml:space="preserve">- 6 — K. Velasquez (Plant Superintendent)</w:t>
      </w:r>
      <w:r>
        <w:t xml:space="preserve"> </w:t>
      </w:r>
      <w:r>
        <w:t xml:space="preserve">- 9 — State Environmental Agency engineer</w:t>
      </w:r>
      <w:r>
        <w:t xml:space="preserve"> </w:t>
      </w:r>
      <w:r>
        <w:t xml:space="preserve">- 11 — Blower vendor account lead</w:t>
      </w:r>
    </w:p>
    <w:p>
      <w:pPr>
        <w:pStyle w:val="BodyText"/>
      </w:pPr>
      <w:r>
        <w:rPr>
          <w:b/>
        </w:rPr>
        <w:t xml:space="preserve">High Influence × Low Interest — KEEP SATISFIED</w:t>
      </w:r>
      <w:r>
        <w:t xml:space="preserve"> </w:t>
      </w:r>
      <w:r>
        <w:t xml:space="preserve">- 7 — E. Marsh (Public Works Director)</w:t>
      </w:r>
      <w:r>
        <w:t xml:space="preserve"> </w:t>
      </w:r>
      <w:r>
        <w:t xml:space="preserve">- 8 — City Council</w:t>
      </w:r>
      <w:r>
        <w:t xml:space="preserve"> </w:t>
      </w:r>
      <w:r>
        <w:t xml:space="preserve">- 12 — Civil works subcontractor site superintendent</w:t>
      </w:r>
    </w:p>
    <w:p>
      <w:pPr>
        <w:pStyle w:val="BodyText"/>
      </w:pPr>
      <w:r>
        <w:rPr>
          <w:b/>
        </w:rPr>
        <w:t xml:space="preserve">Low Influence × High Interest — KEEP INFORMED</w:t>
      </w:r>
      <w:r>
        <w:t xml:space="preserve"> </w:t>
      </w:r>
      <w:r>
        <w:t xml:space="preserve">- 13 — Adjacent residential neighbourhood association</w:t>
      </w:r>
      <w:r>
        <w:t xml:space="preserve"> </w:t>
      </w:r>
      <w:r>
        <w:t xml:space="preserve">- 15 — Local press</w:t>
      </w:r>
      <w:r>
        <w:t xml:space="preserve"> </w:t>
      </w:r>
      <w:r>
        <w:rPr>
          <w:i/>
        </w:rPr>
        <w:t xml:space="preserve">(can flip to High Influence × High Interest if an incident occurs; pre-agreed protocol with City PIO is the mitigation)</w:t>
      </w:r>
    </w:p>
    <w:p>
      <w:pPr>
        <w:pStyle w:val="BodyText"/>
      </w:pPr>
      <w:r>
        <w:rPr>
          <w:b/>
        </w:rPr>
        <w:t xml:space="preserve">Low Influence × Low Interest — MONITOR</w:t>
      </w:r>
      <w:r>
        <w:t xml:space="preserve"> </w:t>
      </w:r>
      <w:r>
        <w:t xml:space="preserve">- 10 — EPA Region office</w:t>
      </w:r>
      <w:r>
        <w:t xml:space="preserve"> </w:t>
      </w:r>
      <w:r>
        <w:t xml:space="preserve">- 14 — Downstream river users (collective)</w:t>
      </w:r>
    </w:p>
    <w:p>
      <w:pPr>
        <w:pStyle w:val="Heading2"/>
      </w:pPr>
      <w:bookmarkStart w:id="24" w:name="engagement-plan-summary"/>
      <w:r>
        <w:t xml:space="preserve">4. Engagement plan summary</w:t>
      </w:r>
      <w:bookmarkEnd w:id="24"/>
    </w:p>
    <w:p>
      <w:pPr>
        <w:pStyle w:val="FirstParagraph"/>
      </w:pPr>
      <w:r>
        <w:t xml:space="preserve">Three messages run through the whole engagement plan, calibrated by audience:</w:t>
      </w:r>
    </w:p>
    <w:p>
      <w:pPr>
        <w:pStyle w:val="BodyText"/>
      </w:pPr>
      <w:r>
        <w:rPr>
          <w:b/>
        </w:rPr>
        <w:t xml:space="preserve">To the client side (D. Hoffmann, K. Velasquez, E. Marsh, City Council):</w:t>
      </w:r>
      <w:r>
        <w:t xml:space="preserve"> </w:t>
      </w:r>
      <w:r>
        <w:t xml:space="preserve">the message is</w:t>
      </w:r>
      <w:r>
        <w:t xml:space="preserve"> </w:t>
      </w:r>
      <w:r>
        <w:rPr>
          <w:i/>
        </w:rPr>
        <w:t xml:space="preserve">delivery confidence with disciplined honesty about risk</w:t>
      </w:r>
      <w:r>
        <w:t xml:space="preserve">. Monthly written status to D. Hoffmann; weekly informal voice; biweekly site walks; quarterly direct touch with the Public Works Director; council briefings prepared in advance of any council session that may discuss the project. The Plant Superintendent gets a separate operational track focused on shutdown coordination and operator training.</w:t>
      </w:r>
    </w:p>
    <w:p>
      <w:pPr>
        <w:pStyle w:val="BodyText"/>
      </w:pPr>
      <w:r>
        <w:rPr>
          <w:b/>
        </w:rPr>
        <w:t xml:space="preserve">To regulators (State Environmental Agency, EPA):</w:t>
      </w:r>
      <w:r>
        <w:t xml:space="preserve"> </w:t>
      </w:r>
      <w:r>
        <w:t xml:space="preserve">the message is</w:t>
      </w:r>
      <w:r>
        <w:t xml:space="preserve"> </w:t>
      </w:r>
      <w:r>
        <w:rPr>
          <w:i/>
        </w:rPr>
        <w:t xml:space="preserve">we know the rules and we meet them</w:t>
      </w:r>
      <w:r>
        <w:t xml:space="preserve">. Monthly compliance call with the assigned state engineer once named; formal submissions on the permit-driven schedule; no proactive EPA engagement.</w:t>
      </w:r>
    </w:p>
    <w:p>
      <w:pPr>
        <w:pStyle w:val="BodyText"/>
      </w:pPr>
      <w:r>
        <w:rPr>
          <w:b/>
        </w:rPr>
        <w:t xml:space="preserve">To the community and press (neighbourhood association, downstream users, local press):</w:t>
      </w:r>
      <w:r>
        <w:t xml:space="preserve"> </w:t>
      </w:r>
      <w:r>
        <w:t xml:space="preserve">the message is</w:t>
      </w:r>
      <w:r>
        <w:t xml:space="preserve"> </w:t>
      </w:r>
      <w:r>
        <w:rPr>
          <w:i/>
        </w:rPr>
        <w:t xml:space="preserve">transparency with calm framing</w:t>
      </w:r>
      <w:r>
        <w:t xml:space="preserve">. Engagement is led by the City’s PIO with Northwood support; quarterly community newsletter; complaint-response procedure with a 48-hour turnaround commitment; press protocol routes all enquiries through City first, with Northwood providing factual background only on request.</w:t>
      </w:r>
      <w:r>
        <w:t xml:space="preserve"> </w:t>
      </w:r>
      <w:r>
        <w:rPr>
          <w:i/>
        </w:rPr>
        <w:t xml:space="preserve">(at draft stage the press protocol section was</w:t>
      </w:r>
      <w:r>
        <w:rPr>
          <w:i/>
        </w:rPr>
        <w:t xml:space="preserve"> </w:t>
      </w:r>
      <w:r>
        <w:rPr>
          <w:rStyle w:val="VerbatimChar"/>
          <w:i/>
        </w:rPr>
        <w:t xml:space="preserve">[NEEDS PM REVIEW: confirm whether Northwood comments directly or routes to City]</w:t>
      </w:r>
      <w:r>
        <w:rPr>
          <w:i/>
        </w:rPr>
        <w:t xml:space="preserve">; the routed-via-City protocol was agreed at kickoff and held through the project.)</w:t>
      </w:r>
    </w:p>
    <w:p>
      <w:pPr>
        <w:pStyle w:val="Heading2"/>
      </w:pPr>
      <w:bookmarkStart w:id="25" w:name="Xebb41d02accc4fe741e6319e2c8f7a389a8b7ff"/>
      <w:r>
        <w:t xml:space="preserve">5. How this register evolved (retrospective notes — not part of the worked-example pattern)</w:t>
      </w:r>
      <w:bookmarkEnd w:id="25"/>
    </w:p>
    <w:p>
      <w:pPr>
        <w:pStyle w:val="FirstParagraph"/>
      </w:pPr>
      <w:r>
        <w:t xml:space="preserve">For context only — these are observations the Riverside PM recorded at closeout, not behaviours the Stakeholder Analyst agent should imitate when drafting:</w:t>
      </w:r>
    </w:p>
    <w:p>
      <w:pPr>
        <w:numPr>
          <w:ilvl w:val="0"/>
          <w:numId w:val="1002"/>
        </w:numPr>
        <w:pStyle w:val="Compact"/>
      </w:pPr>
      <w:r>
        <w:t xml:space="preserve">The blower vendor account lead (item 11) initially rated Medium influence in the draft register but was promoted to High at Week -12 when delivery slipped from 28 to 42 weeks; the schedule-impact made them the highest-impact external stakeholder for a window of about three months.</w:t>
      </w:r>
    </w:p>
    <w:p>
      <w:pPr>
        <w:numPr>
          <w:ilvl w:val="0"/>
          <w:numId w:val="1002"/>
        </w:numPr>
        <w:pStyle w:val="Compact"/>
      </w:pPr>
      <w:r>
        <w:t xml:space="preserve">The downstream river users (item 14) never required active engagement — the prediction held.</w:t>
      </w:r>
    </w:p>
    <w:p>
      <w:pPr>
        <w:numPr>
          <w:ilvl w:val="0"/>
          <w:numId w:val="1002"/>
        </w:numPr>
        <w:pStyle w:val="Compact"/>
      </w:pPr>
      <w:r>
        <w:t xml:space="preserve">The press (item 15) flipped briefly to High Interest at Week 18 when a local environmental group filed a complaint about night-time construction noise; the pre-agreed City-routed protocol handled it without escalation.</w:t>
      </w:r>
    </w:p>
    <w:p>
      <w:pPr>
        <w:pStyle w:val="FirstParagraph"/>
      </w:pPr>
      <w:r>
        <w:t xml:space="preserve">The register was reviewed and updated formally at each gate review (proposal-to-charter, planning, mobilisation, mid-construction, pre-test, closeout). Roughly six refresh cycles across the 22-month project.</w:t>
      </w:r>
    </w:p>
    <w:p>
      <w:pPr>
        <w:pStyle w:val="Heading2"/>
      </w:pPr>
      <w:bookmarkStart w:id="26" w:name="X39f8ce029a09d3baeed42e12c54187d01afd76d"/>
      <w:r>
        <w:t xml:space="preserve">6. Notes on the format (for the agent reading this as a worked example)</w:t>
      </w:r>
      <w:bookmarkEnd w:id="26"/>
    </w:p>
    <w:p>
      <w:pPr>
        <w:pStyle w:val="FirstParagraph"/>
      </w:pPr>
      <w:r>
        <w:t xml:space="preserve">Three patterns the Stakeholder Analyst should imitate when drafting a register for a new project:</w:t>
      </w:r>
    </w:p>
    <w:p>
      <w:pPr>
        <w:numPr>
          <w:ilvl w:val="0"/>
          <w:numId w:val="1003"/>
        </w:numPr>
      </w:pPr>
      <w:r>
        <w:rPr>
          <w:b/>
        </w:rPr>
        <w:t xml:space="preserve">Named individuals where committed; flagged placeholders where not.</w:t>
      </w:r>
      <w:r>
        <w:t xml:space="preserve"> </w:t>
      </w:r>
      <w:r>
        <w:t xml:space="preserve">Where the charter or intake names someone, use the name. Where it does not, use a generic role descriptor with an inline italic annotation showing the draft-stage</w:t>
      </w:r>
      <w:r>
        <w:t xml:space="preserve"> </w:t>
      </w:r>
      <w:r>
        <w:rPr>
          <w:rStyle w:val="VerbatimChar"/>
        </w:rPr>
        <w:t xml:space="preserve">[NEEDS PM REVIEW: &lt;what to confirm&gt;]</w:t>
      </w:r>
      <w:r>
        <w:t xml:space="preserve"> </w:t>
      </w:r>
      <w:r>
        <w:t xml:space="preserve">form and (if applicable) how it was later resolved. Per-line discipline; do not apply a section-wide format.</w:t>
      </w:r>
    </w:p>
    <w:p>
      <w:pPr>
        <w:numPr>
          <w:ilvl w:val="0"/>
          <w:numId w:val="1003"/>
        </w:numPr>
      </w:pPr>
      <w:r>
        <w:rPr>
          <w:b/>
        </w:rPr>
        <w:t xml:space="preserve">Influence and interest ratings each carry rationale.</w:t>
      </w:r>
      <w:r>
        <w:t xml:space="preserve"> </w:t>
      </w:r>
      <w:r>
        <w:t xml:space="preserve">A High / Medium / Low rating without rationale is unauditable. Even one-clause rationale (</w:t>
      </w:r>
      <w:r>
        <w:t xml:space="preserve">“</w:t>
      </w:r>
      <w:r>
        <w:t xml:space="preserve">political accountability to council</w:t>
      </w:r>
      <w:r>
        <w:t xml:space="preserve">”</w:t>
      </w:r>
      <w:r>
        <w:t xml:space="preserve">) is enough. The matrix in §3 inherits the ratings from §2; do not re-justify there.</w:t>
      </w:r>
    </w:p>
    <w:p>
      <w:pPr>
        <w:numPr>
          <w:ilvl w:val="0"/>
          <w:numId w:val="1003"/>
        </w:numPr>
      </w:pPr>
      <w:r>
        <w:rPr>
          <w:b/>
        </w:rPr>
        <w:t xml:space="preserve">The engagement plan in §4 follows from the matrix in §3, which follows from the register in §2.</w:t>
      </w:r>
      <w:r>
        <w:t xml:space="preserve"> </w:t>
      </w:r>
      <w:r>
        <w:t xml:space="preserve">If a stakeholder appears in §4 with a different strategy than §3 implies, that is a drafting error. Internal consistency across §2–§4 is the discipline.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2026-05-23T17:05:03Z</dcterms:created>
  <dcterms:modified xsi:type="dcterms:W3CDTF">2026-05-23T17:05:03Z</dcterms:modified>
</cp:coreProperties>
</file>

<file path=docProps/custom.xml><?xml version="1.0" encoding="utf-8"?>
<Properties xmlns="http://schemas.openxmlformats.org/officeDocument/2006/custom-properties" xmlns:vt="http://schemas.openxmlformats.org/officeDocument/2006/docPropsVTypes"/>
</file>