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899" w14:textId="2F99EAB2" w:rsidR="00D62022" w:rsidRPr="00D62022" w:rsidRDefault="00D62022">
      <w:pPr>
        <w:rPr>
          <w:rFonts w:cstheme="minorHAnsi"/>
          <w:sz w:val="20"/>
          <w:szCs w:val="20"/>
          <w:u w:val="single"/>
        </w:rPr>
      </w:pPr>
      <w:r w:rsidRPr="00D62022">
        <w:rPr>
          <w:rFonts w:cstheme="minorHAnsi"/>
          <w:sz w:val="20"/>
          <w:szCs w:val="20"/>
          <w:u w:val="single"/>
        </w:rPr>
        <w:t xml:space="preserve">Predicting </w:t>
      </w:r>
      <w:r w:rsidR="00A84EE8">
        <w:rPr>
          <w:rFonts w:cstheme="minorHAnsi"/>
          <w:sz w:val="20"/>
          <w:szCs w:val="20"/>
          <w:u w:val="single"/>
        </w:rPr>
        <w:t>Boston Housing</w:t>
      </w:r>
    </w:p>
    <w:p w14:paraId="7C80002E" w14:textId="5C99B73F" w:rsidR="00D62022" w:rsidRDefault="00D62022">
      <w:pPr>
        <w:rPr>
          <w:rFonts w:cstheme="minorHAnsi"/>
          <w:sz w:val="20"/>
          <w:szCs w:val="20"/>
        </w:rPr>
      </w:pPr>
      <w:r w:rsidRPr="00D62022">
        <w:rPr>
          <w:rFonts w:cstheme="minorHAnsi"/>
          <w:sz w:val="20"/>
          <w:szCs w:val="20"/>
        </w:rPr>
        <w:t xml:space="preserve">Target var – </w:t>
      </w:r>
      <w:r w:rsidR="00A84EE8">
        <w:rPr>
          <w:rFonts w:cstheme="minorHAnsi"/>
          <w:sz w:val="20"/>
          <w:szCs w:val="20"/>
        </w:rPr>
        <w:t>MEDV</w:t>
      </w:r>
    </w:p>
    <w:p w14:paraId="3BF39B13" w14:textId="39A5AF57" w:rsidR="00D62022" w:rsidRDefault="00A84EE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Columns and Description</w:t>
      </w:r>
    </w:p>
    <w:p w14:paraId="54125D12" w14:textId="77777777" w:rsidR="00A84EE8" w:rsidRDefault="00A84EE8" w:rsidP="00DE60A9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CRIM - per capita crime rate by town</w:t>
      </w:r>
    </w:p>
    <w:p w14:paraId="45BE120F" w14:textId="278929B9" w:rsidR="00A84EE8" w:rsidRPr="00A84EE8" w:rsidRDefault="00A84EE8" w:rsidP="00DE60A9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INDUS - proportion of non-retail business acres per town.</w:t>
      </w:r>
    </w:p>
    <w:p w14:paraId="7026CEFB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RM - average number of rooms per dwelling</w:t>
      </w:r>
    </w:p>
    <w:p w14:paraId="1BDF62FB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AGE - proportion of owner-occupied units built prior to 1940</w:t>
      </w:r>
    </w:p>
    <w:p w14:paraId="63E4EAF5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DIS - weighted distances to five Boston employment centres</w:t>
      </w:r>
    </w:p>
    <w:p w14:paraId="60003820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TAX - full-value property-tax rate per $10,000</w:t>
      </w:r>
    </w:p>
    <w:p w14:paraId="64C53F25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 - 1000(Bk - 0.63)^2 where Bk is the proportion of blacks by town</w:t>
      </w:r>
    </w:p>
    <w:p w14:paraId="7E145B15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LSTAT - % lower status of the population</w:t>
      </w:r>
    </w:p>
    <w:p w14:paraId="6DF7435D" w14:textId="77777777" w:rsidR="00A84EE8" w:rsidRPr="00A84EE8" w:rsidRDefault="00A84EE8" w:rsidP="00A84EE8">
      <w:pPr>
        <w:numPr>
          <w:ilvl w:val="0"/>
          <w:numId w:val="1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84EE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MEDV - Median value of owner-occupied homes in $1000's</w:t>
      </w:r>
    </w:p>
    <w:p w14:paraId="3D98F5BB" w14:textId="77777777" w:rsidR="00A84EE8" w:rsidRDefault="00A84EE8">
      <w:pPr>
        <w:rPr>
          <w:rFonts w:cstheme="minorHAnsi"/>
          <w:sz w:val="20"/>
          <w:szCs w:val="20"/>
        </w:rPr>
      </w:pPr>
    </w:p>
    <w:p w14:paraId="1C95DA72" w14:textId="77777777" w:rsidR="00A84EE8" w:rsidRPr="00D62022" w:rsidRDefault="00A84EE8">
      <w:pPr>
        <w:rPr>
          <w:rFonts w:cstheme="minorHAnsi"/>
          <w:sz w:val="20"/>
          <w:szCs w:val="20"/>
        </w:rPr>
      </w:pPr>
    </w:p>
    <w:p w14:paraId="5B898333" w14:textId="77777777" w:rsidR="00D62022" w:rsidRPr="00D62022" w:rsidRDefault="00D62022">
      <w:pPr>
        <w:rPr>
          <w:rFonts w:cstheme="minorHAnsi"/>
          <w:sz w:val="20"/>
          <w:szCs w:val="20"/>
        </w:rPr>
      </w:pPr>
    </w:p>
    <w:p w14:paraId="5A8139CB" w14:textId="77777777" w:rsidR="00D62022" w:rsidRPr="00D62022" w:rsidRDefault="00D62022">
      <w:pPr>
        <w:rPr>
          <w:rFonts w:cstheme="minorHAnsi"/>
          <w:sz w:val="20"/>
          <w:szCs w:val="20"/>
        </w:rPr>
      </w:pPr>
    </w:p>
    <w:sectPr w:rsidR="00D62022" w:rsidRPr="00D6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558"/>
    <w:multiLevelType w:val="multilevel"/>
    <w:tmpl w:val="859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0AE3"/>
    <w:multiLevelType w:val="multilevel"/>
    <w:tmpl w:val="CBB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337D"/>
    <w:multiLevelType w:val="multilevel"/>
    <w:tmpl w:val="196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3481"/>
    <w:multiLevelType w:val="multilevel"/>
    <w:tmpl w:val="D3A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075"/>
    <w:multiLevelType w:val="multilevel"/>
    <w:tmpl w:val="534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80AE2"/>
    <w:multiLevelType w:val="multilevel"/>
    <w:tmpl w:val="47B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3609A"/>
    <w:multiLevelType w:val="multilevel"/>
    <w:tmpl w:val="713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C48E4"/>
    <w:multiLevelType w:val="multilevel"/>
    <w:tmpl w:val="3DD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60749"/>
    <w:multiLevelType w:val="multilevel"/>
    <w:tmpl w:val="5B3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3C7F"/>
    <w:multiLevelType w:val="multilevel"/>
    <w:tmpl w:val="44D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64961"/>
    <w:multiLevelType w:val="multilevel"/>
    <w:tmpl w:val="985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72487">
    <w:abstractNumId w:val="1"/>
  </w:num>
  <w:num w:numId="2" w16cid:durableId="329600718">
    <w:abstractNumId w:val="10"/>
  </w:num>
  <w:num w:numId="3" w16cid:durableId="277564138">
    <w:abstractNumId w:val="0"/>
  </w:num>
  <w:num w:numId="4" w16cid:durableId="1679194013">
    <w:abstractNumId w:val="7"/>
  </w:num>
  <w:num w:numId="5" w16cid:durableId="65687365">
    <w:abstractNumId w:val="3"/>
  </w:num>
  <w:num w:numId="6" w16cid:durableId="1592734546">
    <w:abstractNumId w:val="8"/>
  </w:num>
  <w:num w:numId="7" w16cid:durableId="1411387266">
    <w:abstractNumId w:val="4"/>
  </w:num>
  <w:num w:numId="8" w16cid:durableId="1113283158">
    <w:abstractNumId w:val="2"/>
  </w:num>
  <w:num w:numId="9" w16cid:durableId="1866211523">
    <w:abstractNumId w:val="9"/>
  </w:num>
  <w:num w:numId="10" w16cid:durableId="1130782673">
    <w:abstractNumId w:val="5"/>
  </w:num>
  <w:num w:numId="11" w16cid:durableId="446628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2"/>
    <w:rsid w:val="00A84EE8"/>
    <w:rsid w:val="00D6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7ADE"/>
  <w15:chartTrackingRefBased/>
  <w15:docId w15:val="{BEA58878-F62D-4EE9-88A6-6B7EC170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2</cp:revision>
  <dcterms:created xsi:type="dcterms:W3CDTF">2023-10-10T06:05:00Z</dcterms:created>
  <dcterms:modified xsi:type="dcterms:W3CDTF">2023-10-10T06:18:00Z</dcterms:modified>
</cp:coreProperties>
</file>