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jc w:val="center"/>
      </w:pPr>
      <w:r>
        <w:rPr>
          <w:rFonts w:ascii="Courier New" w:cs="Courier New" w:eastAsia="Courier New" w:hAnsi="Courier New"/>
          <w:b/>
          <w:bCs/>
          <w:color w:val="FF6600"/>
          <w:sz w:val="120"/>
          <w:szCs w:val="120"/>
        </w:rPr>
        <w:t xml:space="preserve">ATS</w:t>
      </w:r>
    </w:p>
    <w:p>
      <w:pPr>
        <w:spacing w:after="80" w:before="0"/>
        <w:jc w:val="center"/>
      </w:pPr>
      <w:r>
        <w:rPr>
          <w:rFonts w:ascii="Courier New" w:cs="Courier New" w:eastAsia="Courier New" w:hAnsi="Courier New"/>
          <w:b/>
          <w:bCs/>
          <w:color w:val="111111"/>
          <w:sz w:val="32"/>
          <w:szCs w:val="32"/>
        </w:rPr>
        <w:t xml:space="preserve">AGENT TRAINING SYSTEM</w:t>
      </w:r>
    </w:p>
    <w:p>
      <w:pPr>
        <w:spacing w:after="400" w:before="0"/>
        <w:jc w:val="center"/>
      </w:pPr>
      <w:r>
        <w:rPr>
          <w:rFonts w:ascii="Calibri" w:cs="Calibri" w:eastAsia="Calibri" w:hAnsi="Calibri"/>
          <w:i/>
          <w:iCs/>
          <w:color w:val="888888"/>
          <w:sz w:val="20"/>
          <w:szCs w:val="20"/>
        </w:rPr>
        <w:t xml:space="preserve">Technical Research Dossier  ·  v5.3  ·  August 2026</w:t>
      </w:r>
    </w:p>
    <w:p>
      <w:pPr>
        <w:pBdr>
          <w:bottom w:val="single" w:color="FF6600" w:sz="4"/>
        </w:pBdr>
        <w:spacing w:after="200" w:before="200"/>
      </w:pPr>
    </w:p>
    <w:p>
      <w:pPr>
        <w:spacing w:after="60" w:before="200"/>
        <w:jc w:val="center"/>
      </w:pPr>
      <w:r>
        <w:rPr>
          <w:rFonts w:ascii="Calibri" w:cs="Calibri" w:eastAsia="Calibri" w:hAnsi="Calibri"/>
          <w:color w:val="333333"/>
          <w:sz w:val="20"/>
          <w:szCs w:val="20"/>
        </w:rPr>
        <w:t xml:space="preserve">Author: Calcedony Sokomba Arial</w:t>
      </w:r>
    </w:p>
    <w:p>
      <w:pPr>
        <w:jc w:val="center"/>
      </w:pPr>
      <w:r>
        <w:rPr>
          <w:rFonts w:ascii="Calibri" w:cs="Calibri" w:eastAsia="Calibri" w:hAnsi="Calibri"/>
          <w:i/>
          <w:iCs/>
          <w:color w:val="888888"/>
          <w:sz w:val="20"/>
          <w:szCs w:val="20"/>
        </w:rPr>
        <w:t xml:space="preserve">Independent AI Research  ·  Abuja, Nigeria</w:t>
      </w:r>
    </w:p>
    <w:p>
      <w:pPr>
        <w:spacing w:after="0" w:before="400"/>
        <w:jc w:val="center"/>
      </w:pPr>
      <w:r>
        <w:rPr>
          <w:rFonts w:ascii="Courier New" w:cs="Courier New" w:eastAsia="Courier New" w:hAnsi="Courier New"/>
          <w:b/>
          <w:bCs/>
          <w:color w:val="FF6600"/>
          <w:sz w:val="20"/>
          <w:szCs w:val="20"/>
        </w:rPr>
        <w:t xml:space="preserve">STATUS: Active Prototype — Research Phase</w:t>
      </w:r>
    </w:p>
    <w:p>
      <w:r>
        <w:br w:type="page"/>
      </w:r>
    </w:p>
    <w:p>
      <w:pPr>
        <w:pStyle w:val="Heading2"/>
        <w:spacing w:after="120" w:before="400"/>
      </w:pPr>
      <w:r>
        <w:rPr>
          <w:rFonts w:ascii="Courier New" w:cs="Courier New" w:eastAsia="Courier New" w:hAnsi="Courier New"/>
          <w:b/>
          <w:bCs/>
          <w:color w:val="111111"/>
          <w:sz w:val="36"/>
          <w:szCs w:val="36"/>
        </w:rPr>
        <w:t xml:space="preserve">Abstract</w:t>
      </w:r>
    </w:p>
    <w:p>
      <w:pPr>
        <w:spacing w:after="120" w:before="80"/>
        <w:jc w:val="left"/>
      </w:pPr>
      <w:r>
        <w:rPr>
          <w:rFonts w:ascii="Calibri" w:cs="Calibri" w:eastAsia="Calibri" w:hAnsi="Calibri"/>
          <w:b w:val="false"/>
          <w:bCs w:val="false"/>
          <w:i w:val="false"/>
          <w:iCs w:val="false"/>
          <w:color w:val="333333"/>
          <w:sz w:val="22"/>
          <w:szCs w:val="22"/>
        </w:rPr>
        <w:t xml:space="preserve">ATS (Agent Training System) is a reinforcement learning environment and cognitive architecture under active development by an independent researcher. The system trains an embodied agent inside a procedurally generated 2D tile world, using the Proximal Policy Optimization (PPO) algorithm. The agent manages survival mechanics — hunger, health, stamina — while navigating terrain, collecting resources, and interacting with entities across seven distinct biomes.</w:t>
      </w:r>
    </w:p>
    <w:p>
      <w:pPr>
        <w:spacing w:after="120" w:before="80"/>
        <w:jc w:val="left"/>
      </w:pPr>
      <w:r>
        <w:rPr>
          <w:rFonts w:ascii="Calibri" w:cs="Calibri" w:eastAsia="Calibri" w:hAnsi="Calibri"/>
          <w:b w:val="false"/>
          <w:bCs w:val="false"/>
          <w:i w:val="false"/>
          <w:iCs w:val="false"/>
          <w:color w:val="333333"/>
          <w:sz w:val="22"/>
          <w:szCs w:val="22"/>
        </w:rPr>
        <w:t xml:space="preserve">The project investigates a central hypothesis: that structured interaction in an abstract, state-based environment may develop reusable behavioral priors that could assist downstream learning tasks. This hypothesis is not yet demonstrated. The current work focuses on establishing a functional training baseline and observing emergent patterns in agent behavior.</w:t>
      </w:r>
    </w:p>
    <w:p>
      <w:pPr>
        <w:spacing w:after="120" w:before="80"/>
        <w:jc w:val="left"/>
      </w:pPr>
      <w:r>
        <w:rPr>
          <w:rFonts w:ascii="Calibri" w:cs="Calibri" w:eastAsia="Calibri" w:hAnsi="Calibri"/>
          <w:b w:val="false"/>
          <w:bCs w:val="false"/>
          <w:i w:val="false"/>
          <w:iCs w:val="false"/>
          <w:color w:val="333333"/>
          <w:sz w:val="22"/>
          <w:szCs w:val="22"/>
        </w:rPr>
        <w:t xml:space="preserve">ATS is not presented as a finished system or a proven contribution to AI research. It is an active, honest engineering and research effort by a solo developer working on modest hardware, with the goal of building something that grows into a meaningful platform for studying embodied reinforcement learning.</w:t>
      </w:r>
    </w:p>
    <w:p>
      <w:pPr>
        <w:pBdr>
          <w:bottom w:val="single" w:color="FF6600" w:sz="4"/>
        </w:pBdr>
        <w:spacing w:after="200" w:before="200"/>
      </w:pPr>
    </w:p>
    <w:p>
      <w:pPr>
        <w:pStyle w:val="Heading1"/>
        <w:spacing w:after="120" w:before="400"/>
      </w:pPr>
      <w:r>
        <w:rPr>
          <w:rFonts w:ascii="Courier New" w:cs="Courier New" w:eastAsia="Courier New" w:hAnsi="Courier New"/>
          <w:b/>
          <w:bCs/>
          <w:color w:val="FF6600"/>
          <w:sz w:val="52"/>
          <w:szCs w:val="52"/>
        </w:rPr>
        <w:t xml:space="preserve">1.  Project Identity</w:t>
      </w:r>
    </w:p>
    <w:p>
      <w:pPr>
        <w:spacing w:after="60" w:before="60"/>
      </w:pPr>
      <w:r>
        <w:rPr>
          <w:rFonts w:ascii="Courier New" w:cs="Courier New" w:eastAsia="Courier New" w:hAnsi="Courier New"/>
          <w:b/>
          <w:bCs/>
          <w:color w:val="111111"/>
          <w:sz w:val="20"/>
          <w:szCs w:val="20"/>
        </w:rPr>
        <w:t xml:space="preserve">Full Name:  </w:t>
      </w:r>
      <w:r>
        <w:rPr>
          <w:rFonts w:ascii="Calibri" w:cs="Calibri" w:eastAsia="Calibri" w:hAnsi="Calibri"/>
          <w:color w:val="333333"/>
          <w:sz w:val="20"/>
          <w:szCs w:val="20"/>
        </w:rPr>
        <w:t xml:space="preserve">Agent Training System (ATS)</w:t>
      </w:r>
    </w:p>
    <w:p>
      <w:pPr>
        <w:spacing w:after="60" w:before="60"/>
      </w:pPr>
      <w:r>
        <w:rPr>
          <w:rFonts w:ascii="Courier New" w:cs="Courier New" w:eastAsia="Courier New" w:hAnsi="Courier New"/>
          <w:b/>
          <w:bCs/>
          <w:color w:val="111111"/>
          <w:sz w:val="20"/>
          <w:szCs w:val="20"/>
        </w:rPr>
        <w:t xml:space="preserve">Version:  </w:t>
      </w:r>
      <w:r>
        <w:rPr>
          <w:rFonts w:ascii="Calibri" w:cs="Calibri" w:eastAsia="Calibri" w:hAnsi="Calibri"/>
          <w:color w:val="333333"/>
          <w:sz w:val="20"/>
          <w:szCs w:val="20"/>
        </w:rPr>
        <w:t xml:space="preserve">5.3 (fifth major revision)</w:t>
      </w:r>
    </w:p>
    <w:p>
      <w:pPr>
        <w:spacing w:after="60" w:before="60"/>
      </w:pPr>
      <w:r>
        <w:rPr>
          <w:rFonts w:ascii="Courier New" w:cs="Courier New" w:eastAsia="Courier New" w:hAnsi="Courier New"/>
          <w:b/>
          <w:bCs/>
          <w:color w:val="111111"/>
          <w:sz w:val="20"/>
          <w:szCs w:val="20"/>
        </w:rPr>
        <w:t xml:space="preserve">Status:  </w:t>
      </w:r>
      <w:r>
        <w:rPr>
          <w:rFonts w:ascii="Calibri" w:cs="Calibri" w:eastAsia="Calibri" w:hAnsi="Calibri"/>
          <w:color w:val="333333"/>
          <w:sz w:val="20"/>
          <w:szCs w:val="20"/>
        </w:rPr>
        <w:t xml:space="preserve">Active prototype — research phase</w:t>
      </w:r>
    </w:p>
    <w:p>
      <w:pPr>
        <w:spacing w:after="60" w:before="60"/>
      </w:pPr>
      <w:r>
        <w:rPr>
          <w:rFonts w:ascii="Courier New" w:cs="Courier New" w:eastAsia="Courier New" w:hAnsi="Courier New"/>
          <w:b/>
          <w:bCs/>
          <w:color w:val="111111"/>
          <w:sz w:val="20"/>
          <w:szCs w:val="20"/>
        </w:rPr>
        <w:t xml:space="preserve">Author:  </w:t>
      </w:r>
      <w:r>
        <w:rPr>
          <w:rFonts w:ascii="Calibri" w:cs="Calibri" w:eastAsia="Calibri" w:hAnsi="Calibri"/>
          <w:color w:val="333333"/>
          <w:sz w:val="20"/>
          <w:szCs w:val="20"/>
        </w:rPr>
        <w:t xml:space="preserve">Calcedony Sokomba Arial</w:t>
      </w:r>
    </w:p>
    <w:p>
      <w:pPr>
        <w:spacing w:after="60" w:before="60"/>
      </w:pPr>
      <w:r>
        <w:rPr>
          <w:rFonts w:ascii="Courier New" w:cs="Courier New" w:eastAsia="Courier New" w:hAnsi="Courier New"/>
          <w:b/>
          <w:bCs/>
          <w:color w:val="111111"/>
          <w:sz w:val="20"/>
          <w:szCs w:val="20"/>
        </w:rPr>
        <w:t xml:space="preserve">Development Context:  </w:t>
      </w:r>
      <w:r>
        <w:rPr>
          <w:rFonts w:ascii="Calibri" w:cs="Calibri" w:eastAsia="Calibri" w:hAnsi="Calibri"/>
          <w:color w:val="333333"/>
          <w:sz w:val="20"/>
          <w:szCs w:val="20"/>
        </w:rPr>
        <w:t xml:space="preserve">Independent, CPU-only hardware (HP EliteBook, Windows 10 / Pop!_OS)</w:t>
      </w:r>
    </w:p>
    <w:p>
      <w:pPr>
        <w:spacing w:after="60" w:before="60"/>
      </w:pPr>
      <w:r>
        <w:rPr>
          <w:rFonts w:ascii="Courier New" w:cs="Courier New" w:eastAsia="Courier New" w:hAnsi="Courier New"/>
          <w:b/>
          <w:bCs/>
          <w:color w:val="111111"/>
          <w:sz w:val="20"/>
          <w:szCs w:val="20"/>
        </w:rPr>
        <w:t xml:space="preserve">Date:  </w:t>
      </w:r>
      <w:r>
        <w:rPr>
          <w:rFonts w:ascii="Calibri" w:cs="Calibri" w:eastAsia="Calibri" w:hAnsi="Calibri"/>
          <w:color w:val="333333"/>
          <w:sz w:val="20"/>
          <w:szCs w:val="20"/>
        </w:rPr>
        <w:t xml:space="preserve">August 2026</w:t>
      </w:r>
    </w:p>
    <w:p>
      <w:pPr>
        <w:spacing w:before="200"/>
      </w:pPr>
    </w:p>
    <w:p>
      <w:pPr>
        <w:spacing w:after="120" w:before="80"/>
        <w:jc w:val="left"/>
      </w:pPr>
      <w:r>
        <w:rPr>
          <w:rFonts w:ascii="Calibri" w:cs="Calibri" w:eastAsia="Calibri" w:hAnsi="Calibri"/>
          <w:b w:val="false"/>
          <w:bCs w:val="false"/>
          <w:i w:val="false"/>
          <w:iCs w:val="false"/>
          <w:color w:val="333333"/>
          <w:sz w:val="22"/>
          <w:szCs w:val="22"/>
        </w:rPr>
        <w:t xml:space="preserve">Version history by major revision:</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v1–v2: Initial concept, basic agent loop, simple environment</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v3: PPO integration, reward engine, action masking</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v4: Procedural world generation, biome system, entity AI</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v5: Terminal dashboard (Mission Control GUI), live graphs, episode logging, loading screen, continual learning</w:t>
      </w:r>
    </w:p>
    <w:p>
      <w:pPr>
        <w:pBdr>
          <w:bottom w:val="single" w:color="FF6600" w:sz="4"/>
        </w:pBdr>
        <w:spacing w:after="200" w:before="200"/>
      </w:pPr>
    </w:p>
    <w:p>
      <w:pPr>
        <w:pStyle w:val="Heading1"/>
        <w:spacing w:after="120" w:before="400"/>
      </w:pPr>
      <w:r>
        <w:rPr>
          <w:rFonts w:ascii="Courier New" w:cs="Courier New" w:eastAsia="Courier New" w:hAnsi="Courier New"/>
          <w:b/>
          <w:bCs/>
          <w:color w:val="FF6600"/>
          <w:sz w:val="52"/>
          <w:szCs w:val="52"/>
        </w:rPr>
        <w:t xml:space="preserve">2.  Problem Statement</w:t>
      </w:r>
    </w:p>
    <w:p>
      <w:pPr>
        <w:spacing w:after="120" w:before="80"/>
        <w:jc w:val="left"/>
      </w:pPr>
      <w:r>
        <w:rPr>
          <w:rFonts w:ascii="Calibri" w:cs="Calibri" w:eastAsia="Calibri" w:hAnsi="Calibri"/>
          <w:b w:val="false"/>
          <w:bCs w:val="false"/>
          <w:i w:val="false"/>
          <w:iCs w:val="false"/>
          <w:color w:val="333333"/>
          <w:sz w:val="22"/>
          <w:szCs w:val="22"/>
        </w:rPr>
        <w:t xml:space="preserve">Training modern AI systems requires enormous compute and data. State-of-the-art language and vision models are trained on billions of parameters across months of GPU time, on hardware and infrastructure inaccessible to most independent researchers. This creates a large gap between the researchers who can study AI behavior at the frontier and those who cannot.</w:t>
      </w:r>
    </w:p>
    <w:p>
      <w:pPr>
        <w:spacing w:after="120" w:before="80"/>
        <w:jc w:val="left"/>
      </w:pPr>
      <w:r>
        <w:rPr>
          <w:rFonts w:ascii="Calibri" w:cs="Calibri" w:eastAsia="Calibri" w:hAnsi="Calibri"/>
          <w:b w:val="false"/>
          <w:bCs w:val="false"/>
          <w:i w:val="false"/>
          <w:iCs w:val="false"/>
          <w:color w:val="333333"/>
          <w:sz w:val="22"/>
          <w:szCs w:val="22"/>
        </w:rPr>
        <w:t xml:space="preserve">A separate but related question motivates this project: what can an agent actually learn from structured interaction with a simulated environment, before it is connected to real-world data? Can repeated experience in an abstract world — managing resources, navigating terrain, responding to threats — develop behavioral patterns that are useful beyond that specific environment? This is an open question, not a solved one.</w:t>
      </w:r>
    </w:p>
    <w:p>
      <w:pPr>
        <w:spacing w:after="120" w:before="80"/>
        <w:jc w:val="left"/>
      </w:pPr>
      <w:r>
        <w:rPr>
          <w:rFonts w:ascii="Calibri" w:cs="Calibri" w:eastAsia="Calibri" w:hAnsi="Calibri"/>
          <w:b w:val="false"/>
          <w:bCs w:val="false"/>
          <w:i w:val="false"/>
          <w:iCs w:val="false"/>
          <w:color w:val="333333"/>
          <w:sz w:val="22"/>
          <w:szCs w:val="22"/>
        </w:rPr>
        <w:t xml:space="preserve">ATS is an attempt to build a lightweight research platform for exploring this question on hardware that an independent developer in a developing country can actually run.</w:t>
      </w:r>
    </w:p>
    <w:p>
      <w:pPr>
        <w:pBdr>
          <w:bottom w:val="single" w:color="FF6600" w:sz="4"/>
        </w:pBdr>
        <w:spacing w:after="200" w:before="200"/>
      </w:pPr>
    </w:p>
    <w:p>
      <w:pPr>
        <w:pStyle w:val="Heading1"/>
        <w:spacing w:after="120" w:before="400"/>
      </w:pPr>
      <w:r>
        <w:rPr>
          <w:rFonts w:ascii="Courier New" w:cs="Courier New" w:eastAsia="Courier New" w:hAnsi="Courier New"/>
          <w:b/>
          <w:bCs/>
          <w:color w:val="FF6600"/>
          <w:sz w:val="52"/>
          <w:szCs w:val="52"/>
        </w:rPr>
        <w:t xml:space="preserve">3.  System Architecture</w:t>
      </w:r>
    </w:p>
    <w:p>
      <w:pPr>
        <w:spacing w:after="120" w:before="80"/>
        <w:jc w:val="left"/>
      </w:pPr>
      <w:r>
        <w:rPr>
          <w:rFonts w:ascii="Calibri" w:cs="Calibri" w:eastAsia="Calibri" w:hAnsi="Calibri"/>
          <w:b w:val="false"/>
          <w:bCs w:val="false"/>
          <w:i w:val="false"/>
          <w:iCs w:val="false"/>
          <w:color w:val="333333"/>
          <w:sz w:val="22"/>
          <w:szCs w:val="22"/>
        </w:rPr>
        <w:t xml:space="preserve">ATS is composed of four primary layers: the environment, the policy network, the mind architecture, and the external integration layer.</w:t>
      </w:r>
    </w:p>
    <w:p>
      <w:pPr>
        <w:pStyle w:val="Heading3"/>
        <w:spacing w:after="120" w:before="240"/>
      </w:pPr>
      <w:r>
        <w:rPr>
          <w:rFonts w:ascii="Courier New" w:cs="Courier New" w:eastAsia="Courier New" w:hAnsi="Courier New"/>
          <w:b/>
          <w:bCs/>
          <w:color w:val="111111"/>
          <w:sz w:val="28"/>
          <w:szCs w:val="28"/>
        </w:rPr>
        <w:t xml:space="preserve">3.1  Environment</w:t>
      </w:r>
    </w:p>
    <w:p>
      <w:pPr>
        <w:spacing w:after="120" w:before="80"/>
        <w:jc w:val="left"/>
      </w:pPr>
      <w:r>
        <w:rPr>
          <w:rFonts w:ascii="Calibri" w:cs="Calibri" w:eastAsia="Calibri" w:hAnsi="Calibri"/>
          <w:b w:val="false"/>
          <w:bCs w:val="false"/>
          <w:i w:val="false"/>
          <w:iCs w:val="false"/>
          <w:color w:val="333333"/>
          <w:sz w:val="22"/>
          <w:szCs w:val="22"/>
        </w:rPr>
        <w:t xml:space="preserve">The world is a procedurally generated 2D tile grid, built from 16×16 chunks loaded dynamically around the agent. Seven biomes are implemented — Forest, Desert, Volcanic, Plains, Cave, Tundra, and Swamp — each with unique object distributions, entity populations, and environmental hazards. Elevation is computed via multi-octave noise. A day/night cycle affects entity behavior and the agent's perception radius.</w:t>
      </w:r>
    </w:p>
    <w:p>
      <w:pPr>
        <w:spacing w:after="120" w:before="80"/>
        <w:jc w:val="left"/>
      </w:pPr>
      <w:r>
        <w:rPr>
          <w:rFonts w:ascii="Calibri" w:cs="Calibri" w:eastAsia="Calibri" w:hAnsi="Calibri"/>
          <w:b w:val="false"/>
          <w:bCs w:val="false"/>
          <w:i w:val="false"/>
          <w:iCs w:val="false"/>
          <w:color w:val="333333"/>
          <w:sz w:val="22"/>
          <w:szCs w:val="22"/>
        </w:rPr>
        <w:t xml:space="preserve">The agent occupies a position in this world and manages three survival statistics: health, hunger, and stamina. It can pick up items, use an inventory of 24 slots, engage in crafting, attack entities, interact with objects, and sleep. World objects are destructible and yield drops on harvest.</w:t>
      </w:r>
    </w:p>
    <w:p>
      <w:pPr>
        <w:pStyle w:val="Heading3"/>
        <w:spacing w:after="120" w:before="240"/>
      </w:pPr>
      <w:r>
        <w:rPr>
          <w:rFonts w:ascii="Courier New" w:cs="Courier New" w:eastAsia="Courier New" w:hAnsi="Courier New"/>
          <w:b/>
          <w:bCs/>
          <w:color w:val="111111"/>
          <w:sz w:val="28"/>
          <w:szCs w:val="28"/>
        </w:rPr>
        <w:t xml:space="preserve">3.2  State Representation</w:t>
      </w:r>
    </w:p>
    <w:p>
      <w:pPr>
        <w:spacing w:after="120" w:before="80"/>
        <w:jc w:val="left"/>
      </w:pPr>
      <w:r>
        <w:rPr>
          <w:rFonts w:ascii="Calibri" w:cs="Calibri" w:eastAsia="Calibri" w:hAnsi="Calibri"/>
          <w:b w:val="false"/>
          <w:bCs w:val="false"/>
          <w:i w:val="false"/>
          <w:iCs w:val="false"/>
          <w:color w:val="333333"/>
          <w:sz w:val="22"/>
          <w:szCs w:val="22"/>
        </w:rPr>
        <w:t xml:space="preserve">The agent perceives the world through a 126-dimensional state vector updated each tick. This vector encodes:</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Vitals — health, hunger, stamina, experience points, level</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Position and adjacent tile elevation values</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Adjacent tile types (N/S/E/W)</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Nearest hostile entity — distance, type, state, incoming damage</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Nearest item in world — distance and item ID</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Full inventory contents — 24 slots × (item ID, count)</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Active status effects — poison, burn, slow, blind, speed boost, leg injury</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Environment state — time of day, torch active, biome, facing direction</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Action mask — 42 binary flags indicating currently valid actions</w:t>
      </w:r>
    </w:p>
    <w:p>
      <w:pPr>
        <w:pBdr>
          <w:left w:val="thick" w:color="FF6600" w:sz="12"/>
        </w:pBdr>
        <w:spacing w:after="120" w:before="120"/>
        <w:ind w:left="500"/>
      </w:pPr>
      <w:r>
        <w:rPr>
          <w:rFonts w:ascii="Calibri" w:cs="Calibri" w:eastAsia="Calibri" w:hAnsi="Calibri"/>
          <w:i/>
          <w:iCs/>
          <w:color w:val="888888"/>
          <w:sz w:val="20"/>
          <w:szCs w:val="20"/>
        </w:rPr>
        <w:t xml:space="preserve">The state vector is numerical, not visual. The agent has no camera or pixel input. This design choice enables training on CPU-only hardware.</w:t>
      </w:r>
    </w:p>
    <w:p>
      <w:pPr>
        <w:pStyle w:val="Heading3"/>
        <w:spacing w:after="120" w:before="240"/>
      </w:pPr>
      <w:r>
        <w:rPr>
          <w:rFonts w:ascii="Courier New" w:cs="Courier New" w:eastAsia="Courier New" w:hAnsi="Courier New"/>
          <w:b/>
          <w:bCs/>
          <w:color w:val="111111"/>
          <w:sz w:val="28"/>
          <w:szCs w:val="28"/>
        </w:rPr>
        <w:t xml:space="preserve">3.3  Action Space</w:t>
      </w:r>
    </w:p>
    <w:p>
      <w:pPr>
        <w:spacing w:after="120" w:before="80"/>
        <w:jc w:val="left"/>
      </w:pPr>
      <w:r>
        <w:rPr>
          <w:rFonts w:ascii="Calibri" w:cs="Calibri" w:eastAsia="Calibri" w:hAnsi="Calibri"/>
          <w:b w:val="false"/>
          <w:bCs w:val="false"/>
          <w:i w:val="false"/>
          <w:iCs w:val="false"/>
          <w:color w:val="333333"/>
          <w:sz w:val="22"/>
          <w:szCs w:val="22"/>
        </w:rPr>
        <w:t xml:space="preserve">The agent has 42 discrete actions: movement (forward/back/left/right), sprint, jump, attack/harvest, pick up, interact, inventory slot selection (24 slots), item use, inventory management, crafting actions, sleep, and wait.</w:t>
      </w:r>
    </w:p>
    <w:p>
      <w:pPr>
        <w:spacing w:after="120" w:before="80"/>
        <w:jc w:val="left"/>
      </w:pPr>
      <w:r>
        <w:rPr>
          <w:rFonts w:ascii="Calibri" w:cs="Calibri" w:eastAsia="Calibri" w:hAnsi="Calibri"/>
          <w:b w:val="false"/>
          <w:bCs w:val="false"/>
          <w:i w:val="false"/>
          <w:iCs w:val="false"/>
          <w:color w:val="333333"/>
          <w:sz w:val="22"/>
          <w:szCs w:val="22"/>
        </w:rPr>
        <w:t xml:space="preserve">A dynamic action mask is computed each tick based on the current world state. Invalid actions — such as moving into a wall or attacking when no target is present — have their logits set to -1e8 before sampling. This is a practical engineering choice that prevents wasted exploration on structurally impossible moves. It does not teach the agent why actions are invalid; it simply removes them from consideration.</w:t>
      </w:r>
    </w:p>
    <w:p>
      <w:pPr>
        <w:pStyle w:val="Heading3"/>
        <w:spacing w:after="120" w:before="240"/>
      </w:pPr>
      <w:r>
        <w:rPr>
          <w:rFonts w:ascii="Courier New" w:cs="Courier New" w:eastAsia="Courier New" w:hAnsi="Courier New"/>
          <w:b/>
          <w:bCs/>
          <w:color w:val="111111"/>
          <w:sz w:val="28"/>
          <w:szCs w:val="28"/>
        </w:rPr>
        <w:t xml:space="preserve">3.4  Policy Network</w:t>
      </w:r>
    </w:p>
    <w:p>
      <w:pPr>
        <w:spacing w:after="120" w:before="80"/>
        <w:jc w:val="left"/>
      </w:pPr>
      <w:r>
        <w:rPr>
          <w:rFonts w:ascii="Calibri" w:cs="Calibri" w:eastAsia="Calibri" w:hAnsi="Calibri"/>
          <w:b w:val="false"/>
          <w:bCs w:val="false"/>
          <w:i w:val="false"/>
          <w:iCs w:val="false"/>
          <w:color w:val="333333"/>
          <w:sz w:val="22"/>
          <w:szCs w:val="22"/>
        </w:rPr>
        <w:t xml:space="preserve">The policy is a two-layer MLP implemented in PyTorch:</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Input layer: 126 units (state vector)</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Hidden layer 1: 256 units, ReLU activation</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Hidden layer 2: 256 units, ReLU activation</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Actor head: 256 → 42 (action logits)</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Critic head: 256 → 1 (value estimate)</w:t>
      </w:r>
    </w:p>
    <w:p>
      <w:pPr>
        <w:spacing w:after="120" w:before="80"/>
        <w:jc w:val="left"/>
      </w:pPr>
      <w:r>
        <w:rPr>
          <w:rFonts w:ascii="Calibri" w:cs="Calibri" w:eastAsia="Calibri" w:hAnsi="Calibri"/>
          <w:b w:val="false"/>
          <w:bCs w:val="false"/>
          <w:i w:val="false"/>
          <w:iCs w:val="false"/>
          <w:color w:val="333333"/>
          <w:sz w:val="22"/>
          <w:szCs w:val="22"/>
        </w:rPr>
        <w:t xml:space="preserve">Total parameters: approximately 114,000. The hidden size is configurable and can expand to 1024 during training if a growth trigger fires. The network is trained using Proximal Policy Optimization (PPO), a standard and well-established policy gradient method.</w:t>
      </w:r>
    </w:p>
    <w:p>
      <w:pPr>
        <w:pStyle w:val="Heading3"/>
        <w:spacing w:after="120" w:before="240"/>
      </w:pPr>
      <w:r>
        <w:rPr>
          <w:rFonts w:ascii="Courier New" w:cs="Courier New" w:eastAsia="Courier New" w:hAnsi="Courier New"/>
          <w:b/>
          <w:bCs/>
          <w:color w:val="111111"/>
          <w:sz w:val="28"/>
          <w:szCs w:val="28"/>
        </w:rPr>
        <w:t xml:space="preserve">3.5  Reward System</w:t>
      </w:r>
    </w:p>
    <w:p>
      <w:pPr>
        <w:spacing w:after="120" w:before="80"/>
        <w:jc w:val="left"/>
      </w:pPr>
      <w:r>
        <w:rPr>
          <w:rFonts w:ascii="Calibri" w:cs="Calibri" w:eastAsia="Calibri" w:hAnsi="Calibri"/>
          <w:b w:val="false"/>
          <w:bCs w:val="false"/>
          <w:i w:val="false"/>
          <w:iCs w:val="false"/>
          <w:color w:val="333333"/>
          <w:sz w:val="22"/>
          <w:szCs w:val="22"/>
        </w:rPr>
        <w:t xml:space="preserve">The reward engine accumulates scalar signals from named events each tick. Selected reward constants: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450"/>
        <w:gridCol w:w="4450"/>
      </w:tblGrid>
      <w:tr>
        <w:tc>
          <w:tcPr>
            <w:tcW w:type="dxa" w:w="4450"/>
            <w:shd w:fill="1A1A1A" w:val="clear"/>
          </w:tcPr>
          <w:p>
            <w:r>
              <w:rPr>
                <w:rFonts w:ascii="Courier New" w:cs="Courier New" w:eastAsia="Courier New" w:hAnsi="Courier New"/>
                <w:b/>
                <w:bCs/>
                <w:color w:val="FF6600"/>
                <w:sz w:val="18"/>
                <w:szCs w:val="18"/>
              </w:rPr>
              <w:t xml:space="preserve">Event</w:t>
            </w:r>
          </w:p>
        </w:tc>
        <w:tc>
          <w:tcPr>
            <w:tcW w:type="dxa" w:w="4450"/>
            <w:shd w:fill="1A1A1A" w:val="clear"/>
          </w:tcPr>
          <w:p>
            <w:r>
              <w:rPr>
                <w:rFonts w:ascii="Courier New" w:cs="Courier New" w:eastAsia="Courier New" w:hAnsi="Courier New"/>
                <w:b/>
                <w:bCs/>
                <w:color w:val="FF6600"/>
                <w:sz w:val="18"/>
                <w:szCs w:val="18"/>
              </w:rPr>
              <w:t xml:space="preserve">Reward</w:t>
            </w:r>
          </w:p>
        </w:tc>
      </w:tr>
      <w:tr>
        <w:tc>
          <w:tcPr>
            <w:tcW w:type="dxa" w:w="4450"/>
            <w:shd w:fill="F9F9F6" w:val="clear"/>
          </w:tcPr>
          <w:p>
            <w:r>
              <w:rPr>
                <w:rFonts w:ascii="Calibri" w:cs="Calibri" w:eastAsia="Calibri" w:hAnsi="Calibri"/>
                <w:color w:val="333333"/>
                <w:sz w:val="18"/>
                <w:szCs w:val="18"/>
              </w:rPr>
              <w:t xml:space="preserve">First pickup of new item type</w:t>
            </w:r>
          </w:p>
        </w:tc>
        <w:tc>
          <w:tcPr>
            <w:tcW w:type="dxa" w:w="4450"/>
            <w:shd w:fill="F9F9F6" w:val="clear"/>
          </w:tcPr>
          <w:p>
            <w:r>
              <w:rPr>
                <w:rFonts w:ascii="Calibri" w:cs="Calibri" w:eastAsia="Calibri" w:hAnsi="Calibri"/>
                <w:color w:val="333333"/>
                <w:sz w:val="18"/>
                <w:szCs w:val="18"/>
              </w:rPr>
              <w:t xml:space="preserve">+1.5</w:t>
            </w:r>
          </w:p>
        </w:tc>
      </w:tr>
      <w:tr>
        <w:tc>
          <w:tcPr>
            <w:tcW w:type="dxa" w:w="4450"/>
            <w:shd w:fill="FFFFFF" w:val="clear"/>
          </w:tcPr>
          <w:p>
            <w:r>
              <w:rPr>
                <w:rFonts w:ascii="Calibri" w:cs="Calibri" w:eastAsia="Calibri" w:hAnsi="Calibri"/>
                <w:color w:val="333333"/>
                <w:sz w:val="18"/>
                <w:szCs w:val="18"/>
              </w:rPr>
              <w:t xml:space="preserve">Picking up consumable</w:t>
            </w:r>
          </w:p>
        </w:tc>
        <w:tc>
          <w:tcPr>
            <w:tcW w:type="dxa" w:w="4450"/>
            <w:shd w:fill="FFFFFF" w:val="clear"/>
          </w:tcPr>
          <w:p>
            <w:r>
              <w:rPr>
                <w:rFonts w:ascii="Calibri" w:cs="Calibri" w:eastAsia="Calibri" w:hAnsi="Calibri"/>
                <w:color w:val="333333"/>
                <w:sz w:val="18"/>
                <w:szCs w:val="18"/>
              </w:rPr>
              <w:t xml:space="preserve">+1.0</w:t>
            </w:r>
          </w:p>
        </w:tc>
      </w:tr>
      <w:tr>
        <w:tc>
          <w:tcPr>
            <w:tcW w:type="dxa" w:w="4450"/>
            <w:shd w:fill="F9F9F6" w:val="clear"/>
          </w:tcPr>
          <w:p>
            <w:r>
              <w:rPr>
                <w:rFonts w:ascii="Calibri" w:cs="Calibri" w:eastAsia="Calibri" w:hAnsi="Calibri"/>
                <w:color w:val="333333"/>
                <w:sz w:val="18"/>
                <w:szCs w:val="18"/>
              </w:rPr>
              <w:t xml:space="preserve">Kill enemy</w:t>
            </w:r>
          </w:p>
        </w:tc>
        <w:tc>
          <w:tcPr>
            <w:tcW w:type="dxa" w:w="4450"/>
            <w:shd w:fill="F9F9F6" w:val="clear"/>
          </w:tcPr>
          <w:p>
            <w:r>
              <w:rPr>
                <w:rFonts w:ascii="Calibri" w:cs="Calibri" w:eastAsia="Calibri" w:hAnsi="Calibri"/>
                <w:color w:val="333333"/>
                <w:sz w:val="18"/>
                <w:szCs w:val="18"/>
              </w:rPr>
              <w:t xml:space="preserve">+2.0</w:t>
            </w:r>
          </w:p>
        </w:tc>
      </w:tr>
      <w:tr>
        <w:tc>
          <w:tcPr>
            <w:tcW w:type="dxa" w:w="4450"/>
            <w:shd w:fill="FFFFFF" w:val="clear"/>
          </w:tcPr>
          <w:p>
            <w:r>
              <w:rPr>
                <w:rFonts w:ascii="Calibri" w:cs="Calibri" w:eastAsia="Calibri" w:hAnsi="Calibri"/>
                <w:color w:val="333333"/>
                <w:sz w:val="18"/>
                <w:szCs w:val="18"/>
              </w:rPr>
              <w:t xml:space="preserve">Discover new biome</w:t>
            </w:r>
          </w:p>
        </w:tc>
        <w:tc>
          <w:tcPr>
            <w:tcW w:type="dxa" w:w="4450"/>
            <w:shd w:fill="FFFFFF" w:val="clear"/>
          </w:tcPr>
          <w:p>
            <w:r>
              <w:rPr>
                <w:rFonts w:ascii="Calibri" w:cs="Calibri" w:eastAsia="Calibri" w:hAnsi="Calibri"/>
                <w:color w:val="333333"/>
                <w:sz w:val="18"/>
                <w:szCs w:val="18"/>
              </w:rPr>
              <w:t xml:space="preserve">+2.0</w:t>
            </w:r>
          </w:p>
        </w:tc>
      </w:tr>
      <w:tr>
        <w:tc>
          <w:tcPr>
            <w:tcW w:type="dxa" w:w="4450"/>
            <w:shd w:fill="F9F9F6" w:val="clear"/>
          </w:tcPr>
          <w:p>
            <w:r>
              <w:rPr>
                <w:rFonts w:ascii="Calibri" w:cs="Calibri" w:eastAsia="Calibri" w:hAnsi="Calibri"/>
                <w:color w:val="333333"/>
                <w:sz w:val="18"/>
                <w:szCs w:val="18"/>
              </w:rPr>
              <w:t xml:space="preserve">First craft of item type</w:t>
            </w:r>
          </w:p>
        </w:tc>
        <w:tc>
          <w:tcPr>
            <w:tcW w:type="dxa" w:w="4450"/>
            <w:shd w:fill="F9F9F6" w:val="clear"/>
          </w:tcPr>
          <w:p>
            <w:r>
              <w:rPr>
                <w:rFonts w:ascii="Calibri" w:cs="Calibri" w:eastAsia="Calibri" w:hAnsi="Calibri"/>
                <w:color w:val="333333"/>
                <w:sz w:val="18"/>
                <w:szCs w:val="18"/>
              </w:rPr>
              <w:t xml:space="preserve">+1.0</w:t>
            </w:r>
          </w:p>
        </w:tc>
      </w:tr>
      <w:tr>
        <w:tc>
          <w:tcPr>
            <w:tcW w:type="dxa" w:w="4450"/>
            <w:shd w:fill="FFFFFF" w:val="clear"/>
          </w:tcPr>
          <w:p>
            <w:r>
              <w:rPr>
                <w:rFonts w:ascii="Calibri" w:cs="Calibri" w:eastAsia="Calibri" w:hAnsi="Calibri"/>
                <w:color w:val="333333"/>
                <w:sz w:val="18"/>
                <w:szCs w:val="18"/>
              </w:rPr>
              <w:t xml:space="preserve">Level up</w:t>
            </w:r>
          </w:p>
        </w:tc>
        <w:tc>
          <w:tcPr>
            <w:tcW w:type="dxa" w:w="4450"/>
            <w:shd w:fill="FFFFFF" w:val="clear"/>
          </w:tcPr>
          <w:p>
            <w:r>
              <w:rPr>
                <w:rFonts w:ascii="Calibri" w:cs="Calibri" w:eastAsia="Calibri" w:hAnsi="Calibri"/>
                <w:color w:val="333333"/>
                <w:sz w:val="18"/>
                <w:szCs w:val="18"/>
              </w:rPr>
              <w:t xml:space="preserve">+1.0</w:t>
            </w:r>
          </w:p>
        </w:tc>
      </w:tr>
      <w:tr>
        <w:tc>
          <w:tcPr>
            <w:tcW w:type="dxa" w:w="4450"/>
            <w:shd w:fill="F9F9F6" w:val="clear"/>
          </w:tcPr>
          <w:p>
            <w:r>
              <w:rPr>
                <w:rFonts w:ascii="Calibri" w:cs="Calibri" w:eastAsia="Calibri" w:hAnsi="Calibri"/>
                <w:color w:val="333333"/>
                <w:sz w:val="18"/>
                <w:szCs w:val="18"/>
              </w:rPr>
              <w:t xml:space="preserve">Sleep successfully</w:t>
            </w:r>
          </w:p>
        </w:tc>
        <w:tc>
          <w:tcPr>
            <w:tcW w:type="dxa" w:w="4450"/>
            <w:shd w:fill="F9F9F6" w:val="clear"/>
          </w:tcPr>
          <w:p>
            <w:r>
              <w:rPr>
                <w:rFonts w:ascii="Calibri" w:cs="Calibri" w:eastAsia="Calibri" w:hAnsi="Calibri"/>
                <w:color w:val="333333"/>
                <w:sz w:val="18"/>
                <w:szCs w:val="18"/>
              </w:rPr>
              <w:t xml:space="preserve">+2.0</w:t>
            </w:r>
          </w:p>
        </w:tc>
      </w:tr>
      <w:tr>
        <w:tc>
          <w:tcPr>
            <w:tcW w:type="dxa" w:w="4450"/>
            <w:shd w:fill="FFFFFF" w:val="clear"/>
          </w:tcPr>
          <w:p>
            <w:r>
              <w:rPr>
                <w:rFonts w:ascii="Calibri" w:cs="Calibri" w:eastAsia="Calibri" w:hAnsi="Calibri"/>
                <w:color w:val="333333"/>
                <w:sz w:val="18"/>
                <w:szCs w:val="18"/>
              </w:rPr>
              <w:t xml:space="preserve">Survive full episode</w:t>
            </w:r>
          </w:p>
        </w:tc>
        <w:tc>
          <w:tcPr>
            <w:tcW w:type="dxa" w:w="4450"/>
            <w:shd w:fill="FFFFFF" w:val="clear"/>
          </w:tcPr>
          <w:p>
            <w:r>
              <w:rPr>
                <w:rFonts w:ascii="Calibri" w:cs="Calibri" w:eastAsia="Calibri" w:hAnsi="Calibri"/>
                <w:color w:val="333333"/>
                <w:sz w:val="18"/>
                <w:szCs w:val="18"/>
              </w:rPr>
              <w:t xml:space="preserve">+10.0</w:t>
            </w:r>
          </w:p>
        </w:tc>
      </w:tr>
      <w:tr>
        <w:tc>
          <w:tcPr>
            <w:tcW w:type="dxa" w:w="4450"/>
            <w:shd w:fill="F9F9F6" w:val="clear"/>
          </w:tcPr>
          <w:p>
            <w:r>
              <w:rPr>
                <w:rFonts w:ascii="Calibri" w:cs="Calibri" w:eastAsia="Calibri" w:hAnsi="Calibri"/>
                <w:color w:val="333333"/>
                <w:sz w:val="18"/>
                <w:szCs w:val="18"/>
              </w:rPr>
              <w:t xml:space="preserve">Wait (idle)</w:t>
            </w:r>
          </w:p>
        </w:tc>
        <w:tc>
          <w:tcPr>
            <w:tcW w:type="dxa" w:w="4450"/>
            <w:shd w:fill="F9F9F6" w:val="clear"/>
          </w:tcPr>
          <w:p>
            <w:r>
              <w:rPr>
                <w:rFonts w:ascii="Calibri" w:cs="Calibri" w:eastAsia="Calibri" w:hAnsi="Calibri"/>
                <w:color w:val="333333"/>
                <w:sz w:val="18"/>
                <w:szCs w:val="18"/>
              </w:rPr>
              <w:t xml:space="preserve">−0.2 / tick</w:t>
            </w:r>
          </w:p>
        </w:tc>
      </w:tr>
      <w:tr>
        <w:tc>
          <w:tcPr>
            <w:tcW w:type="dxa" w:w="4450"/>
            <w:shd w:fill="FFFFFF" w:val="clear"/>
          </w:tcPr>
          <w:p>
            <w:r>
              <w:rPr>
                <w:rFonts w:ascii="Calibri" w:cs="Calibri" w:eastAsia="Calibri" w:hAnsi="Calibri"/>
                <w:color w:val="333333"/>
                <w:sz w:val="18"/>
                <w:szCs w:val="18"/>
              </w:rPr>
              <w:t xml:space="preserve">Walk into wall</w:t>
            </w:r>
          </w:p>
        </w:tc>
        <w:tc>
          <w:tcPr>
            <w:tcW w:type="dxa" w:w="4450"/>
            <w:shd w:fill="FFFFFF" w:val="clear"/>
          </w:tcPr>
          <w:p>
            <w:r>
              <w:rPr>
                <w:rFonts w:ascii="Calibri" w:cs="Calibri" w:eastAsia="Calibri" w:hAnsi="Calibri"/>
                <w:color w:val="333333"/>
                <w:sz w:val="18"/>
                <w:szCs w:val="18"/>
              </w:rPr>
              <w:t xml:space="preserve">−0.3</w:t>
            </w:r>
          </w:p>
        </w:tc>
      </w:tr>
      <w:tr>
        <w:tc>
          <w:tcPr>
            <w:tcW w:type="dxa" w:w="4450"/>
            <w:shd w:fill="F9F9F6" w:val="clear"/>
          </w:tcPr>
          <w:p>
            <w:r>
              <w:rPr>
                <w:rFonts w:ascii="Calibri" w:cs="Calibri" w:eastAsia="Calibri" w:hAnsi="Calibri"/>
                <w:color w:val="333333"/>
                <w:sz w:val="18"/>
                <w:szCs w:val="18"/>
              </w:rPr>
              <w:t xml:space="preserve">Take damage</w:t>
            </w:r>
          </w:p>
        </w:tc>
        <w:tc>
          <w:tcPr>
            <w:tcW w:type="dxa" w:w="4450"/>
            <w:shd w:fill="F9F9F6" w:val="clear"/>
          </w:tcPr>
          <w:p>
            <w:r>
              <w:rPr>
                <w:rFonts w:ascii="Calibri" w:cs="Calibri" w:eastAsia="Calibri" w:hAnsi="Calibri"/>
                <w:color w:val="333333"/>
                <w:sz w:val="18"/>
                <w:szCs w:val="18"/>
              </w:rPr>
              <w:t xml:space="preserve">−1.0 / hit</w:t>
            </w:r>
          </w:p>
        </w:tc>
      </w:tr>
      <w:tr>
        <w:tc>
          <w:tcPr>
            <w:tcW w:type="dxa" w:w="4450"/>
            <w:shd w:fill="FFFFFF" w:val="clear"/>
          </w:tcPr>
          <w:p>
            <w:r>
              <w:rPr>
                <w:rFonts w:ascii="Calibri" w:cs="Calibri" w:eastAsia="Calibri" w:hAnsi="Calibri"/>
                <w:color w:val="333333"/>
                <w:sz w:val="18"/>
                <w:szCs w:val="18"/>
              </w:rPr>
              <w:t xml:space="preserve">Hunger drain</w:t>
            </w:r>
          </w:p>
        </w:tc>
        <w:tc>
          <w:tcPr>
            <w:tcW w:type="dxa" w:w="4450"/>
            <w:shd w:fill="FFFFFF" w:val="clear"/>
          </w:tcPr>
          <w:p>
            <w:r>
              <w:rPr>
                <w:rFonts w:ascii="Calibri" w:cs="Calibri" w:eastAsia="Calibri" w:hAnsi="Calibri"/>
                <w:color w:val="333333"/>
                <w:sz w:val="18"/>
                <w:szCs w:val="18"/>
              </w:rPr>
              <w:t xml:space="preserve">−0.5</w:t>
            </w:r>
          </w:p>
        </w:tc>
      </w:tr>
      <w:tr>
        <w:tc>
          <w:tcPr>
            <w:tcW w:type="dxa" w:w="4450"/>
            <w:shd w:fill="F9F9F6" w:val="clear"/>
          </w:tcPr>
          <w:p>
            <w:r>
              <w:rPr>
                <w:rFonts w:ascii="Calibri" w:cs="Calibri" w:eastAsia="Calibri" w:hAnsi="Calibri"/>
                <w:color w:val="333333"/>
                <w:sz w:val="18"/>
                <w:szCs w:val="18"/>
              </w:rPr>
              <w:t xml:space="preserve">Death</w:t>
            </w:r>
          </w:p>
        </w:tc>
        <w:tc>
          <w:tcPr>
            <w:tcW w:type="dxa" w:w="4450"/>
            <w:shd w:fill="F9F9F6" w:val="clear"/>
          </w:tcPr>
          <w:p>
            <w:r>
              <w:rPr>
                <w:rFonts w:ascii="Calibri" w:cs="Calibri" w:eastAsia="Calibri" w:hAnsi="Calibri"/>
                <w:color w:val="333333"/>
                <w:sz w:val="18"/>
                <w:szCs w:val="18"/>
              </w:rPr>
              <w:t xml:space="preserve">−10.0</w:t>
            </w:r>
          </w:p>
        </w:tc>
      </w:tr>
    </w:tbl>
    <w:p>
      <w:pPr>
        <w:spacing w:before="120"/>
      </w:pPr>
    </w:p>
    <w:p>
      <w:pPr>
        <w:pBdr>
          <w:left w:val="thick" w:color="FF6600" w:sz="12"/>
        </w:pBdr>
        <w:spacing w:after="120" w:before="120"/>
        <w:ind w:left="500"/>
      </w:pPr>
      <w:r>
        <w:rPr>
          <w:rFonts w:ascii="Calibri" w:cs="Calibri" w:eastAsia="Calibri" w:hAnsi="Calibri"/>
          <w:i/>
          <w:iCs/>
          <w:color w:val="888888"/>
          <w:sz w:val="20"/>
          <w:szCs w:val="20"/>
        </w:rPr>
        <w:t xml:space="preserve">Positive rewards encourage exploration, resource acquisition, and survival. Negative rewards discourage idling and penalize failure states. This is standard reward shaping — the terms 'good' and 'bad' in earlier documentation simply refer to this scalar signal.</w:t>
      </w:r>
    </w:p>
    <w:p>
      <w:pPr>
        <w:pStyle w:val="Heading3"/>
        <w:spacing w:after="120" w:before="240"/>
      </w:pPr>
      <w:r>
        <w:rPr>
          <w:rFonts w:ascii="Courier New" w:cs="Courier New" w:eastAsia="Courier New" w:hAnsi="Courier New"/>
          <w:b/>
          <w:bCs/>
          <w:color w:val="111111"/>
          <w:sz w:val="28"/>
          <w:szCs w:val="28"/>
        </w:rPr>
        <w:t xml:space="preserve">3.6  Mind Architecture</w:t>
      </w:r>
    </w:p>
    <w:p>
      <w:pPr>
        <w:spacing w:after="120" w:before="80"/>
        <w:jc w:val="left"/>
      </w:pPr>
      <w:r>
        <w:rPr>
          <w:rFonts w:ascii="Calibri" w:cs="Calibri" w:eastAsia="Calibri" w:hAnsi="Calibri"/>
          <w:b w:val="false"/>
          <w:bCs w:val="false"/>
          <w:i w:val="false"/>
          <w:iCs w:val="false"/>
          <w:color w:val="333333"/>
          <w:sz w:val="22"/>
          <w:szCs w:val="22"/>
        </w:rPr>
        <w:t xml:space="preserve">Layered above the policy network is a rule-based cognitive overlay, referred to as the Mind Architecture. It consists of three components:</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Need Detector — monitors state thresholds (e.g. hunger below 0.3, health below 0.4) and flags active survival needs</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Experience Memory — stores successful action sequences associated with resolved needs, indexed by a fingerprint of the need state. When a need recurs, the closest matching stored sequence is recalled and attempted</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Solution Loop — orchestrates the detect → recall → act → record cycle</w:t>
      </w:r>
    </w:p>
    <w:p>
      <w:pPr>
        <w:spacing w:after="120" w:before="80"/>
        <w:jc w:val="left"/>
      </w:pPr>
      <w:r>
        <w:rPr>
          <w:rFonts w:ascii="Calibri" w:cs="Calibri" w:eastAsia="Calibri" w:hAnsi="Calibri"/>
          <w:b w:val="false"/>
          <w:bCs w:val="false"/>
          <w:i w:val="false"/>
          <w:iCs w:val="false"/>
          <w:color w:val="333333"/>
          <w:sz w:val="22"/>
          <w:szCs w:val="22"/>
        </w:rPr>
        <w:t xml:space="preserve">This system is functional as implemented. It should be understood as a structured heuristic overlay on the RL policy, not a learned cognitive architecture. The recall mechanism is nearest-neighbor matching over stored fingerprints — it does not learn or generalize beyond what has been explicitly stored.</w:t>
      </w:r>
    </w:p>
    <w:p>
      <w:pPr>
        <w:pStyle w:val="Heading3"/>
        <w:spacing w:after="120" w:before="240"/>
      </w:pPr>
      <w:r>
        <w:rPr>
          <w:rFonts w:ascii="Courier New" w:cs="Courier New" w:eastAsia="Courier New" w:hAnsi="Courier New"/>
          <w:b/>
          <w:bCs/>
          <w:color w:val="111111"/>
          <w:sz w:val="28"/>
          <w:szCs w:val="28"/>
        </w:rPr>
        <w:t xml:space="preserve">3.7  Continual Learning</w:t>
      </w:r>
    </w:p>
    <w:p>
      <w:pPr>
        <w:spacing w:after="120" w:before="80"/>
        <w:jc w:val="left"/>
      </w:pPr>
      <w:r>
        <w:rPr>
          <w:rFonts w:ascii="Calibri" w:cs="Calibri" w:eastAsia="Calibri" w:hAnsi="Calibri"/>
          <w:b w:val="false"/>
          <w:bCs w:val="false"/>
          <w:i w:val="false"/>
          <w:iCs w:val="false"/>
          <w:color w:val="333333"/>
          <w:sz w:val="22"/>
          <w:szCs w:val="22"/>
        </w:rPr>
        <w:t xml:space="preserve">The system runs PPO mini-batch updates every 64 ticks during simulation, rather than training only between episodes. This means the policy is updated continuously while the agent interacts with the world. A growth detection mechanism monitors for learning plateaus and can expand the hidden layer size when triggered.</w:t>
      </w:r>
    </w:p>
    <w:p>
      <w:pPr>
        <w:pStyle w:val="Heading3"/>
        <w:spacing w:after="120" w:before="240"/>
      </w:pPr>
      <w:r>
        <w:rPr>
          <w:rFonts w:ascii="Courier New" w:cs="Courier New" w:eastAsia="Courier New" w:hAnsi="Courier New"/>
          <w:b/>
          <w:bCs/>
          <w:color w:val="111111"/>
          <w:sz w:val="28"/>
          <w:szCs w:val="28"/>
        </w:rPr>
        <w:t xml:space="preserve">3.8  Virus Integration</w:t>
      </w:r>
    </w:p>
    <w:p>
      <w:pPr>
        <w:spacing w:after="120" w:before="80"/>
        <w:jc w:val="left"/>
      </w:pPr>
      <w:r>
        <w:rPr>
          <w:rFonts w:ascii="Calibri" w:cs="Calibri" w:eastAsia="Calibri" w:hAnsi="Calibri"/>
          <w:b w:val="false"/>
          <w:bCs w:val="false"/>
          <w:i w:val="false"/>
          <w:iCs w:val="false"/>
          <w:color w:val="333333"/>
          <w:sz w:val="22"/>
          <w:szCs w:val="22"/>
        </w:rPr>
        <w:t xml:space="preserve">ATS includes an adapter for an external character-level language model called Virus, developed separately by the same author. Each episode, the adapter exports a structured text corpus of events — items picked up, entities encountered, biomes visited, needs detected — to a file that Virus can ingest for training. A symbolic dictionary maps item and entity IDs to natural language tokens for this export.</w:t>
      </w:r>
    </w:p>
    <w:p>
      <w:pPr>
        <w:spacing w:after="120" w:before="80"/>
        <w:jc w:val="left"/>
      </w:pPr>
      <w:r>
        <w:rPr>
          <w:rFonts w:ascii="Calibri" w:cs="Calibri" w:eastAsia="Calibri" w:hAnsi="Calibri"/>
          <w:b w:val="false"/>
          <w:bCs w:val="false"/>
          <w:i w:val="false"/>
          <w:iCs w:val="false"/>
          <w:color w:val="333333"/>
          <w:sz w:val="22"/>
          <w:szCs w:val="22"/>
        </w:rPr>
        <w:t xml:space="preserve">The current integration is one-directional: ATS exports data; Virus ingests it independently. The long-term goal is a bidirectional architecture where Virus provides narrative context back to the agent, but this is planned for a later phase and is not implemented.</w:t>
      </w:r>
    </w:p>
    <w:p>
      <w:pPr>
        <w:pBdr>
          <w:bottom w:val="single" w:color="FF6600" w:sz="4"/>
        </w:pBdr>
        <w:spacing w:after="200" w:before="200"/>
      </w:pPr>
    </w:p>
    <w:p>
      <w:pPr>
        <w:pStyle w:val="Heading1"/>
        <w:spacing w:after="120" w:before="400"/>
      </w:pPr>
      <w:r>
        <w:rPr>
          <w:rFonts w:ascii="Courier New" w:cs="Courier New" w:eastAsia="Courier New" w:hAnsi="Courier New"/>
          <w:b/>
          <w:bCs/>
          <w:color w:val="FF6600"/>
          <w:sz w:val="52"/>
          <w:szCs w:val="52"/>
        </w:rPr>
        <w:t xml:space="preserve">4.  Current Training Observations</w:t>
      </w:r>
    </w:p>
    <w:p>
      <w:pPr>
        <w:spacing w:after="120" w:before="80"/>
        <w:jc w:val="left"/>
      </w:pPr>
      <w:r>
        <w:rPr>
          <w:rFonts w:ascii="Calibri" w:cs="Calibri" w:eastAsia="Calibri" w:hAnsi="Calibri"/>
          <w:b w:val="false"/>
          <w:bCs w:val="false"/>
          <w:i w:val="false"/>
          <w:iCs w:val="false"/>
          <w:color w:val="333333"/>
          <w:sz w:val="22"/>
          <w:szCs w:val="22"/>
        </w:rPr>
        <w:t xml:space="preserve">The following observations are drawn from preliminary training runs of approximately 1,900 episodes (of a 4,000-episode session, terminated early). Episode length was capped at 100–2,000 ticks depending on configuration.</w:t>
      </w:r>
    </w:p>
    <w:p>
      <w:pPr>
        <w:pStyle w:val="Heading3"/>
        <w:spacing w:after="120" w:before="240"/>
      </w:pPr>
      <w:r>
        <w:rPr>
          <w:rFonts w:ascii="Courier New" w:cs="Courier New" w:eastAsia="Courier New" w:hAnsi="Courier New"/>
          <w:b/>
          <w:bCs/>
          <w:color w:val="111111"/>
          <w:sz w:val="28"/>
          <w:szCs w:val="28"/>
        </w:rPr>
        <w:t xml:space="preserve">4.1  What has been observed</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All recorded episodes in short runs (100 ticks) terminated at max ticks — the agent did not die within the episode window, suggesting basic survival is maintained</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Reward per episode ranged from approximately +16 to +48 across 20 episodes in a monitored session, with a best recorded reward of 48.55</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When a movement direction is disabled mid-run (via the GUI action toggles), the agent does not remain locked in that direction indefinitely. After accumulating standing-still penalties, the policy shifts to other available actions. This suggests the policy does respond to changes in the reward signal, though the response is not immediate</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Hunger death remains possible and has not been consistently avoided — the agent has not reliably learned to seek food before critical hunger levels</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The agent appears to explore the world rather than staying fixed in one area, though whether this constitutes directed exploration or random movement has not been formally measured</w:t>
      </w:r>
    </w:p>
    <w:p>
      <w:pPr>
        <w:pStyle w:val="Heading3"/>
        <w:spacing w:after="120" w:before="240"/>
      </w:pPr>
      <w:r>
        <w:rPr>
          <w:rFonts w:ascii="Courier New" w:cs="Courier New" w:eastAsia="Courier New" w:hAnsi="Courier New"/>
          <w:b/>
          <w:bCs/>
          <w:color w:val="111111"/>
          <w:sz w:val="28"/>
          <w:szCs w:val="28"/>
        </w:rPr>
        <w:t xml:space="preserve">4.2  What has not been observed</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No transfer of learned behavior to a different environment has been tested or demonstrated</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No clear, statistically significant upward trend in reward over the available episode sample — the curve shows high variance</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No evidence of semantic understanding — the agent optimizes a reward signal and does not demonstrate reasoning, explanation, or conceptual knowledge</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No comparison against a baseline agent has been run</w:t>
      </w:r>
    </w:p>
    <w:p>
      <w:pPr>
        <w:pStyle w:val="Heading3"/>
        <w:spacing w:after="120" w:before="240"/>
      </w:pPr>
      <w:r>
        <w:rPr>
          <w:rFonts w:ascii="Courier New" w:cs="Courier New" w:eastAsia="Courier New" w:hAnsi="Courier New"/>
          <w:b/>
          <w:bCs/>
          <w:color w:val="111111"/>
          <w:sz w:val="28"/>
          <w:szCs w:val="28"/>
        </w:rPr>
        <w:t xml:space="preserve">4.3  Honest assessment of the reward curves</w:t>
      </w:r>
    </w:p>
    <w:p>
      <w:pPr>
        <w:spacing w:after="120" w:before="80"/>
        <w:jc w:val="left"/>
      </w:pPr>
      <w:r>
        <w:rPr>
          <w:rFonts w:ascii="Calibri" w:cs="Calibri" w:eastAsia="Calibri" w:hAnsi="Calibri"/>
          <w:b w:val="false"/>
          <w:bCs w:val="false"/>
          <w:i w:val="false"/>
          <w:iCs w:val="false"/>
          <w:color w:val="333333"/>
          <w:sz w:val="22"/>
          <w:szCs w:val="22"/>
        </w:rPr>
        <w:t xml:space="preserve">The two training screenshots captured on August 22, 2026 (Episodes 1–10 and 1–20) show a noisy reward curve. The best reward of 48.55 was achieved by episode 5. The final episode of the 20-episode run returned +16.05, the lowest in the set. Average reward over the last 10 episodes was 29.25.</w:t>
      </w:r>
    </w:p>
    <w:p>
      <w:pPr>
        <w:spacing w:after="120" w:before="80"/>
        <w:jc w:val="left"/>
      </w:pPr>
      <w:r>
        <w:rPr>
          <w:rFonts w:ascii="Calibri" w:cs="Calibri" w:eastAsia="Calibri" w:hAnsi="Calibri"/>
          <w:b w:val="false"/>
          <w:bCs w:val="false"/>
          <w:i w:val="false"/>
          <w:iCs w:val="false"/>
          <w:color w:val="333333"/>
          <w:sz w:val="22"/>
          <w:szCs w:val="22"/>
        </w:rPr>
        <w:t xml:space="preserve">Twenty episodes is insufficient to draw conclusions about learning direction. The variance is real and expected at this stage. What can be said is that the training loop is functional, the agent is not immediately collapsing, and the system is producing loggable, reproducible data.</w:t>
      </w:r>
    </w:p>
    <w:p>
      <w:pPr>
        <w:pBdr>
          <w:left w:val="thick" w:color="FF6600" w:sz="12"/>
        </w:pBdr>
        <w:spacing w:after="120" w:before="120"/>
        <w:ind w:left="500"/>
      </w:pPr>
      <w:r>
        <w:rPr>
          <w:rFonts w:ascii="Calibri" w:cs="Calibri" w:eastAsia="Calibri" w:hAnsi="Calibri"/>
          <w:i/>
          <w:iCs/>
          <w:color w:val="888888"/>
          <w:sz w:val="20"/>
          <w:szCs w:val="20"/>
        </w:rPr>
        <w:t xml:space="preserve">Longer runs — several hundred episodes at minimum — are needed before any trend claims can be made. This is the next immediate priority.</w:t>
      </w:r>
    </w:p>
    <w:p>
      <w:pPr>
        <w:pBdr>
          <w:bottom w:val="single" w:color="FF6600" w:sz="4"/>
        </w:pBdr>
        <w:spacing w:after="200" w:before="200"/>
      </w:pPr>
    </w:p>
    <w:p>
      <w:pPr>
        <w:pStyle w:val="Heading1"/>
        <w:spacing w:after="120" w:before="400"/>
      </w:pPr>
      <w:r>
        <w:rPr>
          <w:rFonts w:ascii="Courier New" w:cs="Courier New" w:eastAsia="Courier New" w:hAnsi="Courier New"/>
          <w:b/>
          <w:bCs/>
          <w:color w:val="FF6600"/>
          <w:sz w:val="52"/>
          <w:szCs w:val="52"/>
        </w:rPr>
        <w:t xml:space="preserve">5.  Central Research Hypothesis</w:t>
      </w:r>
    </w:p>
    <w:p>
      <w:pPr>
        <w:spacing w:after="120" w:before="80"/>
        <w:jc w:val="left"/>
      </w:pPr>
      <w:r>
        <w:rPr>
          <w:rFonts w:ascii="Calibri" w:cs="Calibri" w:eastAsia="Calibri" w:hAnsi="Calibri"/>
          <w:b w:val="false"/>
          <w:bCs w:val="false"/>
          <w:i w:val="false"/>
          <w:iCs w:val="false"/>
          <w:color w:val="333333"/>
          <w:sz w:val="22"/>
          <w:szCs w:val="22"/>
        </w:rPr>
        <w:t xml:space="preserve">The project is organized around one core hypothesis, which is currently undemonstrated:</w:t>
      </w:r>
    </w:p>
    <w:p>
      <w:pPr>
        <w:pBdr>
          <w:left w:val="thick" w:color="FF6600" w:sz="16"/>
        </w:pBdr>
        <w:spacing w:after="160" w:before="160"/>
        <w:ind w:left="500"/>
      </w:pPr>
      <w:r>
        <w:rPr>
          <w:rFonts w:ascii="Calibri" w:cs="Calibri" w:eastAsia="Calibri" w:hAnsi="Calibri"/>
          <w:i/>
          <w:iCs/>
          <w:color w:val="111111"/>
          <w:sz w:val="22"/>
          <w:szCs w:val="22"/>
        </w:rPr>
        <w:t xml:space="preserve">"An agent that learns behavioral policies in a structured, state-based environment may acquire reusable representations that reduce the time or data required to learn related tasks, compared to learning from scratch."</w:t>
      </w:r>
    </w:p>
    <w:p>
      <w:pPr>
        <w:spacing w:after="120" w:before="80"/>
        <w:jc w:val="left"/>
      </w:pPr>
      <w:r>
        <w:rPr>
          <w:rFonts w:ascii="Calibri" w:cs="Calibri" w:eastAsia="Calibri" w:hAnsi="Calibri"/>
          <w:b w:val="false"/>
          <w:bCs w:val="false"/>
          <w:i w:val="false"/>
          <w:iCs w:val="false"/>
          <w:color w:val="333333"/>
          <w:sz w:val="22"/>
          <w:szCs w:val="22"/>
        </w:rPr>
        <w:t xml:space="preserve">This hypothesis makes no claim about understanding, consciousness, or semantic knowledge. It is a behavioral claim: that prior exposure to structured interaction may be useful for downstream learning. It is directly testable via transfer learning experiments, which are planned for Phase 4 of the roadmap.</w:t>
      </w:r>
    </w:p>
    <w:p>
      <w:pPr>
        <w:spacing w:after="120" w:before="80"/>
        <w:jc w:val="left"/>
      </w:pPr>
      <w:r>
        <w:rPr>
          <w:rFonts w:ascii="Calibri" w:cs="Calibri" w:eastAsia="Calibri" w:hAnsi="Calibri"/>
          <w:b w:val="false"/>
          <w:bCs w:val="false"/>
          <w:i w:val="false"/>
          <w:iCs w:val="false"/>
          <w:color w:val="333333"/>
          <w:sz w:val="22"/>
          <w:szCs w:val="22"/>
        </w:rPr>
        <w:t xml:space="preserve">Secondary hypotheses under investigation:</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H1 — An agent can learn stable navigation and resource-collection policies in this environment</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H2 — Reward shaping can establish consistent behavioral preferences (e.g. seeking food when hungry)</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H3 — Repeated interaction produces some generalization beyond exactly-seen states</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H4 — The symbolic export layer can ground abstract state tokens in natural language for an external language model</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H5 — Pre-training in ATS reduces sample requirements on a related task (untested — Phase 4)</w:t>
      </w:r>
    </w:p>
    <w:p>
      <w:pPr>
        <w:pBdr>
          <w:bottom w:val="single" w:color="FF6600" w:sz="4"/>
        </w:pBdr>
        <w:spacing w:after="200" w:before="200"/>
      </w:pPr>
    </w:p>
    <w:p>
      <w:pPr>
        <w:pStyle w:val="Heading1"/>
        <w:spacing w:after="120" w:before="400"/>
      </w:pPr>
      <w:r>
        <w:rPr>
          <w:rFonts w:ascii="Courier New" w:cs="Courier New" w:eastAsia="Courier New" w:hAnsi="Courier New"/>
          <w:b/>
          <w:bCs/>
          <w:color w:val="FF6600"/>
          <w:sz w:val="52"/>
          <w:szCs w:val="52"/>
        </w:rPr>
        <w:t xml:space="preserve">6.  What ATS Is — and Is Not</w:t>
      </w:r>
    </w:p>
    <w:p>
      <w:pPr>
        <w:spacing w:after="120" w:before="80"/>
        <w:jc w:val="left"/>
      </w:pPr>
      <w:r>
        <w:rPr>
          <w:rFonts w:ascii="Calibri" w:cs="Calibri" w:eastAsia="Calibri" w:hAnsi="Calibri"/>
          <w:b w:val="false"/>
          <w:bCs w:val="false"/>
          <w:i w:val="false"/>
          <w:iCs w:val="false"/>
          <w:color w:val="333333"/>
          <w:sz w:val="22"/>
          <w:szCs w:val="22"/>
        </w:rPr>
        <w:t xml:space="preserve">This section is stated plainly to avoid misrepresentation.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450"/>
        <w:gridCol w:w="4450"/>
      </w:tblGrid>
      <w:tr>
        <w:tc>
          <w:tcPr>
            <w:tcW w:type="dxa" w:w="4450"/>
            <w:shd w:fill="1A1A1A" w:val="clear"/>
          </w:tcPr>
          <w:p>
            <w:r>
              <w:rPr>
                <w:rFonts w:ascii="Courier New" w:cs="Courier New" w:eastAsia="Courier New" w:hAnsi="Courier New"/>
                <w:b/>
                <w:bCs/>
                <w:color w:val="FF6600"/>
                <w:sz w:val="18"/>
                <w:szCs w:val="18"/>
              </w:rPr>
              <w:t xml:space="preserve">ATS is</w:t>
            </w:r>
          </w:p>
        </w:tc>
        <w:tc>
          <w:tcPr>
            <w:tcW w:type="dxa" w:w="4450"/>
            <w:shd w:fill="1A1A1A" w:val="clear"/>
          </w:tcPr>
          <w:p>
            <w:r>
              <w:rPr>
                <w:rFonts w:ascii="Courier New" w:cs="Courier New" w:eastAsia="Courier New" w:hAnsi="Courier New"/>
                <w:b/>
                <w:bCs/>
                <w:color w:val="FF6600"/>
                <w:sz w:val="18"/>
                <w:szCs w:val="18"/>
              </w:rPr>
              <w:t xml:space="preserve">ATS is not</w:t>
            </w:r>
          </w:p>
        </w:tc>
      </w:tr>
      <w:tr>
        <w:tc>
          <w:tcPr>
            <w:tcW w:type="dxa" w:w="4450"/>
            <w:shd w:fill="F9F9F6" w:val="clear"/>
          </w:tcPr>
          <w:p>
            <w:r>
              <w:rPr>
                <w:rFonts w:ascii="Calibri" w:cs="Calibri" w:eastAsia="Calibri" w:hAnsi="Calibri"/>
                <w:color w:val="333333"/>
                <w:sz w:val="18"/>
                <w:szCs w:val="18"/>
              </w:rPr>
              <w:t xml:space="preserve">A working RL environment and training loop</w:t>
            </w:r>
          </w:p>
        </w:tc>
        <w:tc>
          <w:tcPr>
            <w:tcW w:type="dxa" w:w="4450"/>
            <w:shd w:fill="F9F9F6" w:val="clear"/>
          </w:tcPr>
          <w:p>
            <w:r>
              <w:rPr>
                <w:rFonts w:ascii="Calibri" w:cs="Calibri" w:eastAsia="Calibri" w:hAnsi="Calibri"/>
                <w:color w:val="333333"/>
                <w:sz w:val="18"/>
                <w:szCs w:val="18"/>
              </w:rPr>
              <w:t xml:space="preserve">A novel AI architecture</w:t>
            </w:r>
          </w:p>
        </w:tc>
      </w:tr>
      <w:tr>
        <w:tc>
          <w:tcPr>
            <w:tcW w:type="dxa" w:w="4450"/>
            <w:shd w:fill="FFFFFF" w:val="clear"/>
          </w:tcPr>
          <w:p>
            <w:r>
              <w:rPr>
                <w:rFonts w:ascii="Calibri" w:cs="Calibri" w:eastAsia="Calibri" w:hAnsi="Calibri"/>
                <w:color w:val="333333"/>
                <w:sz w:val="18"/>
                <w:szCs w:val="18"/>
              </w:rPr>
              <w:t xml:space="preserve">A PPO agent with a standard MLP policy</w:t>
            </w:r>
          </w:p>
        </w:tc>
        <w:tc>
          <w:tcPr>
            <w:tcW w:type="dxa" w:w="4450"/>
            <w:shd w:fill="FFFFFF" w:val="clear"/>
          </w:tcPr>
          <w:p>
            <w:r>
              <w:rPr>
                <w:rFonts w:ascii="Calibri" w:cs="Calibri" w:eastAsia="Calibri" w:hAnsi="Calibri"/>
                <w:color w:val="333333"/>
                <w:sz w:val="18"/>
                <w:szCs w:val="18"/>
              </w:rPr>
              <w:t xml:space="preserve">A demonstration of AI understanding</w:t>
            </w:r>
          </w:p>
        </w:tc>
      </w:tr>
      <w:tr>
        <w:tc>
          <w:tcPr>
            <w:tcW w:type="dxa" w:w="4450"/>
            <w:shd w:fill="F9F9F6" w:val="clear"/>
          </w:tcPr>
          <w:p>
            <w:r>
              <w:rPr>
                <w:rFonts w:ascii="Calibri" w:cs="Calibri" w:eastAsia="Calibri" w:hAnsi="Calibri"/>
                <w:color w:val="333333"/>
                <w:sz w:val="18"/>
                <w:szCs w:val="18"/>
              </w:rPr>
              <w:t xml:space="preserve">A functional cognitive overlay (heuristic-based)</w:t>
            </w:r>
          </w:p>
        </w:tc>
        <w:tc>
          <w:tcPr>
            <w:tcW w:type="dxa" w:w="4450"/>
            <w:shd w:fill="F9F9F6" w:val="clear"/>
          </w:tcPr>
          <w:p>
            <w:r>
              <w:rPr>
                <w:rFonts w:ascii="Calibri" w:cs="Calibri" w:eastAsia="Calibri" w:hAnsi="Calibri"/>
                <w:color w:val="333333"/>
                <w:sz w:val="18"/>
                <w:szCs w:val="18"/>
              </w:rPr>
              <w:t xml:space="preserve">A learned cognitive architecture</w:t>
            </w:r>
          </w:p>
        </w:tc>
      </w:tr>
      <w:tr>
        <w:tc>
          <w:tcPr>
            <w:tcW w:type="dxa" w:w="4450"/>
            <w:shd w:fill="FFFFFF" w:val="clear"/>
          </w:tcPr>
          <w:p>
            <w:r>
              <w:rPr>
                <w:rFonts w:ascii="Calibri" w:cs="Calibri" w:eastAsia="Calibri" w:hAnsi="Calibri"/>
                <w:color w:val="333333"/>
                <w:sz w:val="18"/>
                <w:szCs w:val="18"/>
              </w:rPr>
              <w:t xml:space="preserve">A lightweight system trainable on CPU hardware</w:t>
            </w:r>
          </w:p>
        </w:tc>
        <w:tc>
          <w:tcPr>
            <w:tcW w:type="dxa" w:w="4450"/>
            <w:shd w:fill="FFFFFF" w:val="clear"/>
          </w:tcPr>
          <w:p>
            <w:r>
              <w:rPr>
                <w:rFonts w:ascii="Calibri" w:cs="Calibri" w:eastAsia="Calibri" w:hAnsi="Calibri"/>
                <w:color w:val="333333"/>
                <w:sz w:val="18"/>
                <w:szCs w:val="18"/>
              </w:rPr>
              <w:t xml:space="preserve">A benchmarked or sample-efficient system (untested)</w:t>
            </w:r>
          </w:p>
        </w:tc>
      </w:tr>
      <w:tr>
        <w:tc>
          <w:tcPr>
            <w:tcW w:type="dxa" w:w="4450"/>
            <w:shd w:fill="F9F9F6" w:val="clear"/>
          </w:tcPr>
          <w:p>
            <w:r>
              <w:rPr>
                <w:rFonts w:ascii="Calibri" w:cs="Calibri" w:eastAsia="Calibri" w:hAnsi="Calibri"/>
                <w:color w:val="333333"/>
                <w:sz w:val="18"/>
                <w:szCs w:val="18"/>
              </w:rPr>
              <w:t xml:space="preserve">An active research prototype under development</w:t>
            </w:r>
          </w:p>
        </w:tc>
        <w:tc>
          <w:tcPr>
            <w:tcW w:type="dxa" w:w="4450"/>
            <w:shd w:fill="F9F9F6" w:val="clear"/>
          </w:tcPr>
          <w:p>
            <w:r>
              <w:rPr>
                <w:rFonts w:ascii="Calibri" w:cs="Calibri" w:eastAsia="Calibri" w:hAnsi="Calibri"/>
                <w:color w:val="333333"/>
                <w:sz w:val="18"/>
                <w:szCs w:val="18"/>
              </w:rPr>
              <w:t xml:space="preserve">A finished or validated research contribution</w:t>
            </w:r>
          </w:p>
        </w:tc>
      </w:tr>
      <w:tr>
        <w:tc>
          <w:tcPr>
            <w:tcW w:type="dxa" w:w="4450"/>
            <w:shd w:fill="FFFFFF" w:val="clear"/>
          </w:tcPr>
          <w:p>
            <w:r>
              <w:rPr>
                <w:rFonts w:ascii="Calibri" w:cs="Calibri" w:eastAsia="Calibri" w:hAnsi="Calibri"/>
                <w:color w:val="333333"/>
                <w:sz w:val="18"/>
                <w:szCs w:val="18"/>
              </w:rPr>
              <w:t xml:space="preserve">A data export bridge to an external language model</w:t>
            </w:r>
          </w:p>
        </w:tc>
        <w:tc>
          <w:tcPr>
            <w:tcW w:type="dxa" w:w="4450"/>
            <w:shd w:fill="FFFFFF" w:val="clear"/>
          </w:tcPr>
          <w:p>
            <w:r>
              <w:rPr>
                <w:rFonts w:ascii="Calibri" w:cs="Calibri" w:eastAsia="Calibri" w:hAnsi="Calibri"/>
                <w:color w:val="333333"/>
                <w:sz w:val="18"/>
                <w:szCs w:val="18"/>
              </w:rPr>
              <w:t xml:space="preserve">A bidirectional or integrated dual-model system</w:t>
            </w:r>
          </w:p>
        </w:tc>
      </w:tr>
      <w:tr>
        <w:tc>
          <w:tcPr>
            <w:tcW w:type="dxa" w:w="4450"/>
            <w:shd w:fill="F9F9F6" w:val="clear"/>
          </w:tcPr>
          <w:p>
            <w:r>
              <w:rPr>
                <w:rFonts w:ascii="Calibri" w:cs="Calibri" w:eastAsia="Calibri" w:hAnsi="Calibri"/>
                <w:color w:val="333333"/>
                <w:sz w:val="18"/>
                <w:szCs w:val="18"/>
              </w:rPr>
              <w:t xml:space="preserve">A platform for studying embodied RL hypotheses</w:t>
            </w:r>
          </w:p>
        </w:tc>
        <w:tc>
          <w:tcPr>
            <w:tcW w:type="dxa" w:w="4450"/>
            <w:shd w:fill="F9F9F6" w:val="clear"/>
          </w:tcPr>
          <w:p>
            <w:r>
              <w:rPr>
                <w:rFonts w:ascii="Calibri" w:cs="Calibri" w:eastAsia="Calibri" w:hAnsi="Calibri"/>
                <w:color w:val="333333"/>
                <w:sz w:val="18"/>
                <w:szCs w:val="18"/>
              </w:rPr>
              <w:t xml:space="preserve">Proof that those hypotheses are true</w:t>
            </w:r>
          </w:p>
        </w:tc>
      </w:tr>
    </w:tbl>
    <w:p>
      <w:pPr>
        <w:spacing w:before="160"/>
      </w:pPr>
    </w:p>
    <w:p>
      <w:pPr>
        <w:spacing w:after="120" w:before="80"/>
        <w:jc w:val="left"/>
      </w:pPr>
      <w:r>
        <w:rPr>
          <w:rFonts w:ascii="Calibri" w:cs="Calibri" w:eastAsia="Calibri" w:hAnsi="Calibri"/>
          <w:b w:val="false"/>
          <w:bCs w:val="false"/>
          <w:i w:val="false"/>
          <w:iCs w:val="false"/>
          <w:color w:val="333333"/>
          <w:sz w:val="22"/>
          <w:szCs w:val="22"/>
        </w:rPr>
        <w:t xml:space="preserve">The terminology used in earlier versions of this documentation overstated some of these points. Terms like 'the agent understands' or 'state-based AI' (as if novel) have been corrected. The system does what it does, and that is documented here as precisely as possible.</w:t>
      </w:r>
    </w:p>
    <w:p>
      <w:pPr>
        <w:pBdr>
          <w:bottom w:val="single" w:color="FF6600" w:sz="4"/>
        </w:pBdr>
        <w:spacing w:after="200" w:before="200"/>
      </w:pPr>
    </w:p>
    <w:p>
      <w:pPr>
        <w:pStyle w:val="Heading1"/>
        <w:spacing w:after="120" w:before="400"/>
      </w:pPr>
      <w:r>
        <w:rPr>
          <w:rFonts w:ascii="Courier New" w:cs="Courier New" w:eastAsia="Courier New" w:hAnsi="Courier New"/>
          <w:b/>
          <w:bCs/>
          <w:color w:val="FF6600"/>
          <w:sz w:val="52"/>
          <w:szCs w:val="52"/>
        </w:rPr>
        <w:t xml:space="preserve">7.  Related Work</w:t>
      </w:r>
    </w:p>
    <w:p>
      <w:pPr>
        <w:spacing w:after="120" w:before="80"/>
        <w:jc w:val="left"/>
      </w:pPr>
      <w:r>
        <w:rPr>
          <w:rFonts w:ascii="Calibri" w:cs="Calibri" w:eastAsia="Calibri" w:hAnsi="Calibri"/>
          <w:b w:val="false"/>
          <w:bCs w:val="false"/>
          <w:i w:val="false"/>
          <w:iCs w:val="false"/>
          <w:color w:val="333333"/>
          <w:sz w:val="22"/>
          <w:szCs w:val="22"/>
        </w:rPr>
        <w:t xml:space="preserve">ATS occupies a space alongside several existing lightweight RL environments. The following are the most directly comparable: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966"/>
        <w:gridCol w:w="2966"/>
        <w:gridCol w:w="2966"/>
      </w:tblGrid>
      <w:tr>
        <w:tc>
          <w:tcPr>
            <w:tcW w:type="dxa" w:w="2966"/>
            <w:shd w:fill="1A1A1A" w:val="clear"/>
          </w:tcPr>
          <w:p>
            <w:r>
              <w:rPr>
                <w:rFonts w:ascii="Courier New" w:cs="Courier New" w:eastAsia="Courier New" w:hAnsi="Courier New"/>
                <w:b/>
                <w:bCs/>
                <w:color w:val="FF6600"/>
                <w:sz w:val="18"/>
                <w:szCs w:val="18"/>
              </w:rPr>
              <w:t xml:space="preserve">System</w:t>
            </w:r>
          </w:p>
        </w:tc>
        <w:tc>
          <w:tcPr>
            <w:tcW w:type="dxa" w:w="2966"/>
            <w:shd w:fill="1A1A1A" w:val="clear"/>
          </w:tcPr>
          <w:p>
            <w:r>
              <w:rPr>
                <w:rFonts w:ascii="Courier New" w:cs="Courier New" w:eastAsia="Courier New" w:hAnsi="Courier New"/>
                <w:b/>
                <w:bCs/>
                <w:color w:val="FF6600"/>
                <w:sz w:val="18"/>
                <w:szCs w:val="18"/>
              </w:rPr>
              <w:t xml:space="preserve">Similarity to ATS</w:t>
            </w:r>
          </w:p>
        </w:tc>
        <w:tc>
          <w:tcPr>
            <w:tcW w:type="dxa" w:w="2966"/>
            <w:shd w:fill="1A1A1A" w:val="clear"/>
          </w:tcPr>
          <w:p>
            <w:r>
              <w:rPr>
                <w:rFonts w:ascii="Courier New" w:cs="Courier New" w:eastAsia="Courier New" w:hAnsi="Courier New"/>
                <w:b/>
                <w:bCs/>
                <w:color w:val="FF6600"/>
                <w:sz w:val="18"/>
                <w:szCs w:val="18"/>
              </w:rPr>
              <w:t xml:space="preserve">Key Difference</w:t>
            </w:r>
          </w:p>
        </w:tc>
      </w:tr>
      <w:tr>
        <w:tc>
          <w:tcPr>
            <w:tcW w:type="dxa" w:w="2966"/>
            <w:shd w:fill="F9F9F6" w:val="clear"/>
          </w:tcPr>
          <w:p>
            <w:r>
              <w:rPr>
                <w:rFonts w:ascii="Calibri" w:cs="Calibri" w:eastAsia="Calibri" w:hAnsi="Calibri"/>
                <w:color w:val="333333"/>
                <w:sz w:val="18"/>
                <w:szCs w:val="18"/>
              </w:rPr>
              <w:t xml:space="preserve">MiniGrid (Chevalier-Boisvert et al., 2018)</w:t>
            </w:r>
          </w:p>
        </w:tc>
        <w:tc>
          <w:tcPr>
            <w:tcW w:type="dxa" w:w="2966"/>
            <w:shd w:fill="F9F9F6" w:val="clear"/>
          </w:tcPr>
          <w:p>
            <w:r>
              <w:rPr>
                <w:rFonts w:ascii="Calibri" w:cs="Calibri" w:eastAsia="Calibri" w:hAnsi="Calibri"/>
                <w:color w:val="333333"/>
                <w:sz w:val="18"/>
                <w:szCs w:val="18"/>
              </w:rPr>
              <w:t xml:space="preserve">2D grid, state-based, discrete actions</w:t>
            </w:r>
          </w:p>
        </w:tc>
        <w:tc>
          <w:tcPr>
            <w:tcW w:type="dxa" w:w="2966"/>
            <w:shd w:fill="F9F9F6" w:val="clear"/>
          </w:tcPr>
          <w:p>
            <w:r>
              <w:rPr>
                <w:rFonts w:ascii="Calibri" w:cs="Calibri" w:eastAsia="Calibri" w:hAnsi="Calibri"/>
                <w:color w:val="333333"/>
                <w:sz w:val="18"/>
                <w:szCs w:val="18"/>
              </w:rPr>
              <w:t xml:space="preserve">Simpler mechanics; no survival, crafting, or biomes</w:t>
            </w:r>
          </w:p>
        </w:tc>
      </w:tr>
      <w:tr>
        <w:tc>
          <w:tcPr>
            <w:tcW w:type="dxa" w:w="2966"/>
            <w:shd w:fill="FFFFFF" w:val="clear"/>
          </w:tcPr>
          <w:p>
            <w:r>
              <w:rPr>
                <w:rFonts w:ascii="Calibri" w:cs="Calibri" w:eastAsia="Calibri" w:hAnsi="Calibri"/>
                <w:color w:val="333333"/>
                <w:sz w:val="18"/>
                <w:szCs w:val="18"/>
              </w:rPr>
              <w:t xml:space="preserve">Crafter (Hafner, 2021)</w:t>
            </w:r>
          </w:p>
        </w:tc>
        <w:tc>
          <w:tcPr>
            <w:tcW w:type="dxa" w:w="2966"/>
            <w:shd w:fill="FFFFFF" w:val="clear"/>
          </w:tcPr>
          <w:p>
            <w:r>
              <w:rPr>
                <w:rFonts w:ascii="Calibri" w:cs="Calibri" w:eastAsia="Calibri" w:hAnsi="Calibri"/>
                <w:color w:val="333333"/>
                <w:sz w:val="18"/>
                <w:szCs w:val="18"/>
              </w:rPr>
              <w:t xml:space="preserve">2D open world, crafting, survival</w:t>
            </w:r>
          </w:p>
        </w:tc>
        <w:tc>
          <w:tcPr>
            <w:tcW w:type="dxa" w:w="2966"/>
            <w:shd w:fill="FFFFFF" w:val="clear"/>
          </w:tcPr>
          <w:p>
            <w:r>
              <w:rPr>
                <w:rFonts w:ascii="Calibri" w:cs="Calibri" w:eastAsia="Calibri" w:hAnsi="Calibri"/>
                <w:color w:val="333333"/>
                <w:sz w:val="18"/>
                <w:szCs w:val="18"/>
              </w:rPr>
              <w:t xml:space="preserve">Pixel-based input; requires more compute</w:t>
            </w:r>
          </w:p>
        </w:tc>
      </w:tr>
      <w:tr>
        <w:tc>
          <w:tcPr>
            <w:tcW w:type="dxa" w:w="2966"/>
            <w:shd w:fill="F9F9F6" w:val="clear"/>
          </w:tcPr>
          <w:p>
            <w:r>
              <w:rPr>
                <w:rFonts w:ascii="Calibri" w:cs="Calibri" w:eastAsia="Calibri" w:hAnsi="Calibri"/>
                <w:color w:val="333333"/>
                <w:sz w:val="18"/>
                <w:szCs w:val="18"/>
              </w:rPr>
              <w:t xml:space="preserve">NetHack Learning Env. (Küttler et al., 2020)</w:t>
            </w:r>
          </w:p>
        </w:tc>
        <w:tc>
          <w:tcPr>
            <w:tcW w:type="dxa" w:w="2966"/>
            <w:shd w:fill="F9F9F6" w:val="clear"/>
          </w:tcPr>
          <w:p>
            <w:r>
              <w:rPr>
                <w:rFonts w:ascii="Calibri" w:cs="Calibri" w:eastAsia="Calibri" w:hAnsi="Calibri"/>
                <w:color w:val="333333"/>
                <w:sz w:val="18"/>
                <w:szCs w:val="18"/>
              </w:rPr>
              <w:t xml:space="preserve">Tile-based, item management, procedural</w:t>
            </w:r>
          </w:p>
        </w:tc>
        <w:tc>
          <w:tcPr>
            <w:tcW w:type="dxa" w:w="2966"/>
            <w:shd w:fill="F9F9F6" w:val="clear"/>
          </w:tcPr>
          <w:p>
            <w:r>
              <w:rPr>
                <w:rFonts w:ascii="Calibri" w:cs="Calibri" w:eastAsia="Calibri" w:hAnsi="Calibri"/>
                <w:color w:val="333333"/>
                <w:sz w:val="18"/>
                <w:szCs w:val="18"/>
              </w:rPr>
              <w:t xml:space="preserve">More complex; not custom-built</w:t>
            </w:r>
          </w:p>
        </w:tc>
      </w:tr>
      <w:tr>
        <w:tc>
          <w:tcPr>
            <w:tcW w:type="dxa" w:w="2966"/>
            <w:shd w:fill="FFFFFF" w:val="clear"/>
          </w:tcPr>
          <w:p>
            <w:r>
              <w:rPr>
                <w:rFonts w:ascii="Calibri" w:cs="Calibri" w:eastAsia="Calibri" w:hAnsi="Calibri"/>
                <w:color w:val="333333"/>
                <w:sz w:val="18"/>
                <w:szCs w:val="18"/>
              </w:rPr>
              <w:t xml:space="preserve">MineRL (Guss et al., 2019)</w:t>
            </w:r>
          </w:p>
        </w:tc>
        <w:tc>
          <w:tcPr>
            <w:tcW w:type="dxa" w:w="2966"/>
            <w:shd w:fill="FFFFFF" w:val="clear"/>
          </w:tcPr>
          <w:p>
            <w:r>
              <w:rPr>
                <w:rFonts w:ascii="Calibri" w:cs="Calibri" w:eastAsia="Calibri" w:hAnsi="Calibri"/>
                <w:color w:val="333333"/>
                <w:sz w:val="18"/>
                <w:szCs w:val="18"/>
              </w:rPr>
              <w:t xml:space="preserve">Open world, resources, crafting</w:t>
            </w:r>
          </w:p>
        </w:tc>
        <w:tc>
          <w:tcPr>
            <w:tcW w:type="dxa" w:w="2966"/>
            <w:shd w:fill="FFFFFF" w:val="clear"/>
          </w:tcPr>
          <w:p>
            <w:r>
              <w:rPr>
                <w:rFonts w:ascii="Calibri" w:cs="Calibri" w:eastAsia="Calibri" w:hAnsi="Calibri"/>
                <w:color w:val="333333"/>
                <w:sz w:val="18"/>
                <w:szCs w:val="18"/>
              </w:rPr>
              <w:t xml:space="preserve">3D visual; requires GPU; Minecraft license</w:t>
            </w:r>
          </w:p>
        </w:tc>
      </w:tr>
      <w:tr>
        <w:tc>
          <w:tcPr>
            <w:tcW w:type="dxa" w:w="2966"/>
            <w:shd w:fill="F9F9F6" w:val="clear"/>
          </w:tcPr>
          <w:p>
            <w:r>
              <w:rPr>
                <w:rFonts w:ascii="Calibri" w:cs="Calibri" w:eastAsia="Calibri" w:hAnsi="Calibri"/>
                <w:color w:val="333333"/>
                <w:sz w:val="18"/>
                <w:szCs w:val="18"/>
              </w:rPr>
              <w:t xml:space="preserve">Procgen (Cobbe et al., 2019)</w:t>
            </w:r>
          </w:p>
        </w:tc>
        <w:tc>
          <w:tcPr>
            <w:tcW w:type="dxa" w:w="2966"/>
            <w:shd w:fill="F9F9F6" w:val="clear"/>
          </w:tcPr>
          <w:p>
            <w:r>
              <w:rPr>
                <w:rFonts w:ascii="Calibri" w:cs="Calibri" w:eastAsia="Calibri" w:hAnsi="Calibri"/>
                <w:color w:val="333333"/>
                <w:sz w:val="18"/>
                <w:szCs w:val="18"/>
              </w:rPr>
              <w:t xml:space="preserve">Procedural generation for generalization</w:t>
            </w:r>
          </w:p>
        </w:tc>
        <w:tc>
          <w:tcPr>
            <w:tcW w:type="dxa" w:w="2966"/>
            <w:shd w:fill="F9F9F6" w:val="clear"/>
          </w:tcPr>
          <w:p>
            <w:r>
              <w:rPr>
                <w:rFonts w:ascii="Calibri" w:cs="Calibri" w:eastAsia="Calibri" w:hAnsi="Calibri"/>
                <w:color w:val="333333"/>
                <w:sz w:val="18"/>
                <w:szCs w:val="18"/>
              </w:rPr>
              <w:t xml:space="preserve">Visual input; different research focus</w:t>
            </w:r>
          </w:p>
        </w:tc>
      </w:tr>
    </w:tbl>
    <w:p>
      <w:pPr>
        <w:spacing w:before="160"/>
      </w:pPr>
    </w:p>
    <w:p>
      <w:pPr>
        <w:spacing w:after="120" w:before="80"/>
        <w:jc w:val="left"/>
      </w:pPr>
      <w:r>
        <w:rPr>
          <w:rFonts w:ascii="Calibri" w:cs="Calibri" w:eastAsia="Calibri" w:hAnsi="Calibri"/>
          <w:b w:val="false"/>
          <w:bCs w:val="false"/>
          <w:i w:val="false"/>
          <w:iCs w:val="false"/>
          <w:color w:val="333333"/>
          <w:sz w:val="22"/>
          <w:szCs w:val="22"/>
        </w:rPr>
        <w:t xml:space="preserve">ATS is distinguished from these primarily by three factors: it uses numerical state rather than pixel input (enabling CPU training), it integrates a cognitive overlay and memory system as explicit components, and it includes an export bridge to a character-level language model. Whether these distinctions produce meaningfully different results is an open question.</w:t>
      </w:r>
    </w:p>
    <w:p>
      <w:pPr>
        <w:pBdr>
          <w:bottom w:val="single" w:color="FF6600" w:sz="4"/>
        </w:pBdr>
        <w:spacing w:after="200" w:before="200"/>
      </w:pPr>
    </w:p>
    <w:p>
      <w:pPr>
        <w:pStyle w:val="Heading1"/>
        <w:spacing w:after="120" w:before="400"/>
      </w:pPr>
      <w:r>
        <w:rPr>
          <w:rFonts w:ascii="Courier New" w:cs="Courier New" w:eastAsia="Courier New" w:hAnsi="Courier New"/>
          <w:b/>
          <w:bCs/>
          <w:color w:val="FF6600"/>
          <w:sz w:val="52"/>
          <w:szCs w:val="52"/>
        </w:rPr>
        <w:t xml:space="preserve">8.  Development Roadmap</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966"/>
        <w:gridCol w:w="2966"/>
        <w:gridCol w:w="2966"/>
      </w:tblGrid>
      <w:tr>
        <w:tc>
          <w:tcPr>
            <w:tcW w:type="dxa" w:w="2966"/>
            <w:shd w:fill="1A1A1A" w:val="clear"/>
          </w:tcPr>
          <w:p>
            <w:r>
              <w:rPr>
                <w:rFonts w:ascii="Courier New" w:cs="Courier New" w:eastAsia="Courier New" w:hAnsi="Courier New"/>
                <w:b/>
                <w:bCs/>
                <w:color w:val="FF6600"/>
                <w:sz w:val="18"/>
                <w:szCs w:val="18"/>
              </w:rPr>
              <w:t xml:space="preserve">Phase</w:t>
            </w:r>
          </w:p>
        </w:tc>
        <w:tc>
          <w:tcPr>
            <w:tcW w:type="dxa" w:w="2966"/>
            <w:shd w:fill="1A1A1A" w:val="clear"/>
          </w:tcPr>
          <w:p>
            <w:r>
              <w:rPr>
                <w:rFonts w:ascii="Courier New" w:cs="Courier New" w:eastAsia="Courier New" w:hAnsi="Courier New"/>
                <w:b/>
                <w:bCs/>
                <w:color w:val="FF6600"/>
                <w:sz w:val="18"/>
                <w:szCs w:val="18"/>
              </w:rPr>
              <w:t xml:space="preserve">Status</w:t>
            </w:r>
          </w:p>
        </w:tc>
        <w:tc>
          <w:tcPr>
            <w:tcW w:type="dxa" w:w="2966"/>
            <w:shd w:fill="1A1A1A" w:val="clear"/>
          </w:tcPr>
          <w:p>
            <w:r>
              <w:rPr>
                <w:rFonts w:ascii="Courier New" w:cs="Courier New" w:eastAsia="Courier New" w:hAnsi="Courier New"/>
                <w:b/>
                <w:bCs/>
                <w:color w:val="FF6600"/>
                <w:sz w:val="18"/>
                <w:szCs w:val="18"/>
              </w:rPr>
              <w:t xml:space="preserve">Description</w:t>
            </w:r>
          </w:p>
        </w:tc>
      </w:tr>
      <w:tr>
        <w:tc>
          <w:tcPr>
            <w:tcW w:type="dxa" w:w="2966"/>
            <w:shd w:fill="F9F9F6" w:val="clear"/>
          </w:tcPr>
          <w:p>
            <w:r>
              <w:rPr>
                <w:rFonts w:ascii="Calibri" w:cs="Calibri" w:eastAsia="Calibri" w:hAnsi="Calibri"/>
                <w:color w:val="333333"/>
                <w:sz w:val="18"/>
                <w:szCs w:val="18"/>
              </w:rPr>
              <w:t xml:space="preserve">Phase 1 — Core RL Loop</w:t>
            </w:r>
          </w:p>
        </w:tc>
        <w:tc>
          <w:tcPr>
            <w:tcW w:type="dxa" w:w="2966"/>
            <w:shd w:fill="F9F9F6" w:val="clear"/>
          </w:tcPr>
          <w:p>
            <w:r>
              <w:rPr>
                <w:rFonts w:ascii="Calibri" w:cs="Calibri" w:eastAsia="Calibri" w:hAnsi="Calibri"/>
                <w:color w:val="333333"/>
                <w:sz w:val="18"/>
                <w:szCs w:val="18"/>
              </w:rPr>
              <w:t xml:space="preserve">Complete</w:t>
            </w:r>
          </w:p>
        </w:tc>
        <w:tc>
          <w:tcPr>
            <w:tcW w:type="dxa" w:w="2966"/>
            <w:shd w:fill="F9F9F6" w:val="clear"/>
          </w:tcPr>
          <w:p>
            <w:r>
              <w:rPr>
                <w:rFonts w:ascii="Calibri" w:cs="Calibri" w:eastAsia="Calibri" w:hAnsi="Calibri"/>
                <w:color w:val="333333"/>
                <w:sz w:val="18"/>
                <w:szCs w:val="18"/>
              </w:rPr>
              <w:t xml:space="preserve">PPO policy, action space, reward engine, checkpoints</w:t>
            </w:r>
          </w:p>
        </w:tc>
      </w:tr>
      <w:tr>
        <w:tc>
          <w:tcPr>
            <w:tcW w:type="dxa" w:w="2966"/>
            <w:shd w:fill="FFFFFF" w:val="clear"/>
          </w:tcPr>
          <w:p>
            <w:r>
              <w:rPr>
                <w:rFonts w:ascii="Calibri" w:cs="Calibri" w:eastAsia="Calibri" w:hAnsi="Calibri"/>
                <w:color w:val="333333"/>
                <w:sz w:val="18"/>
                <w:szCs w:val="18"/>
              </w:rPr>
              <w:t xml:space="preserve">Phase 2 — World System</w:t>
            </w:r>
          </w:p>
        </w:tc>
        <w:tc>
          <w:tcPr>
            <w:tcW w:type="dxa" w:w="2966"/>
            <w:shd w:fill="FFFFFF" w:val="clear"/>
          </w:tcPr>
          <w:p>
            <w:r>
              <w:rPr>
                <w:rFonts w:ascii="Calibri" w:cs="Calibri" w:eastAsia="Calibri" w:hAnsi="Calibri"/>
                <w:color w:val="333333"/>
                <w:sz w:val="18"/>
                <w:szCs w:val="18"/>
              </w:rPr>
              <w:t xml:space="preserve">Complete</w:t>
            </w:r>
          </w:p>
        </w:tc>
        <w:tc>
          <w:tcPr>
            <w:tcW w:type="dxa" w:w="2966"/>
            <w:shd w:fill="FFFFFF" w:val="clear"/>
          </w:tcPr>
          <w:p>
            <w:r>
              <w:rPr>
                <w:rFonts w:ascii="Calibri" w:cs="Calibri" w:eastAsia="Calibri" w:hAnsi="Calibri"/>
                <w:color w:val="333333"/>
                <w:sz w:val="18"/>
                <w:szCs w:val="18"/>
              </w:rPr>
              <w:t xml:space="preserve">Procedural generation, biomes, entities, crafting, day/night</w:t>
            </w:r>
          </w:p>
        </w:tc>
      </w:tr>
      <w:tr>
        <w:tc>
          <w:tcPr>
            <w:tcW w:type="dxa" w:w="2966"/>
            <w:shd w:fill="F9F9F6" w:val="clear"/>
          </w:tcPr>
          <w:p>
            <w:r>
              <w:rPr>
                <w:rFonts w:ascii="Calibri" w:cs="Calibri" w:eastAsia="Calibri" w:hAnsi="Calibri"/>
                <w:color w:val="333333"/>
                <w:sz w:val="18"/>
                <w:szCs w:val="18"/>
              </w:rPr>
              <w:t xml:space="preserve">Phase 3 — Mind Architecture</w:t>
            </w:r>
          </w:p>
        </w:tc>
        <w:tc>
          <w:tcPr>
            <w:tcW w:type="dxa" w:w="2966"/>
            <w:shd w:fill="F9F9F6" w:val="clear"/>
          </w:tcPr>
          <w:p>
            <w:r>
              <w:rPr>
                <w:rFonts w:ascii="Calibri" w:cs="Calibri" w:eastAsia="Calibri" w:hAnsi="Calibri"/>
                <w:color w:val="333333"/>
                <w:sz w:val="18"/>
                <w:szCs w:val="18"/>
              </w:rPr>
              <w:t xml:space="preserve">In Progress</w:t>
            </w:r>
          </w:p>
        </w:tc>
        <w:tc>
          <w:tcPr>
            <w:tcW w:type="dxa" w:w="2966"/>
            <w:shd w:fill="F9F9F6" w:val="clear"/>
          </w:tcPr>
          <w:p>
            <w:r>
              <w:rPr>
                <w:rFonts w:ascii="Calibri" w:cs="Calibri" w:eastAsia="Calibri" w:hAnsi="Calibri"/>
                <w:color w:val="333333"/>
                <w:sz w:val="18"/>
                <w:szCs w:val="18"/>
              </w:rPr>
              <w:t xml:space="preserve">Need detector, experience memory, solution loop, continual learning, GUI</w:t>
            </w:r>
          </w:p>
        </w:tc>
      </w:tr>
      <w:tr>
        <w:tc>
          <w:tcPr>
            <w:tcW w:type="dxa" w:w="2966"/>
            <w:shd w:fill="FFFFFF" w:val="clear"/>
          </w:tcPr>
          <w:p>
            <w:r>
              <w:rPr>
                <w:rFonts w:ascii="Calibri" w:cs="Calibri" w:eastAsia="Calibri" w:hAnsi="Calibri"/>
                <w:color w:val="333333"/>
                <w:sz w:val="18"/>
                <w:szCs w:val="18"/>
              </w:rPr>
              <w:t xml:space="preserve">Phase 4 — Validation</w:t>
            </w:r>
          </w:p>
        </w:tc>
        <w:tc>
          <w:tcPr>
            <w:tcW w:type="dxa" w:w="2966"/>
            <w:shd w:fill="FFFFFF" w:val="clear"/>
          </w:tcPr>
          <w:p>
            <w:r>
              <w:rPr>
                <w:rFonts w:ascii="Calibri" w:cs="Calibri" w:eastAsia="Calibri" w:hAnsi="Calibri"/>
                <w:color w:val="333333"/>
                <w:sz w:val="18"/>
                <w:szCs w:val="18"/>
              </w:rPr>
              <w:t xml:space="preserve">Planned</w:t>
            </w:r>
          </w:p>
        </w:tc>
        <w:tc>
          <w:tcPr>
            <w:tcW w:type="dxa" w:w="2966"/>
            <w:shd w:fill="FFFFFF" w:val="clear"/>
          </w:tcPr>
          <w:p>
            <w:r>
              <w:rPr>
                <w:rFonts w:ascii="Calibri" w:cs="Calibri" w:eastAsia="Calibri" w:hAnsi="Calibri"/>
                <w:color w:val="333333"/>
                <w:sz w:val="18"/>
                <w:szCs w:val="18"/>
              </w:rPr>
              <w:t xml:space="preserve">Baseline comparisons, transfer learning experiments, benchmarking</w:t>
            </w:r>
          </w:p>
        </w:tc>
      </w:tr>
      <w:tr>
        <w:tc>
          <w:tcPr>
            <w:tcW w:type="dxa" w:w="2966"/>
            <w:shd w:fill="F9F9F6" w:val="clear"/>
          </w:tcPr>
          <w:p>
            <w:r>
              <w:rPr>
                <w:rFonts w:ascii="Calibri" w:cs="Calibri" w:eastAsia="Calibri" w:hAnsi="Calibri"/>
                <w:color w:val="333333"/>
                <w:sz w:val="18"/>
                <w:szCs w:val="18"/>
              </w:rPr>
              <w:t xml:space="preserve">Phase 5 — Concept Grounding</w:t>
            </w:r>
          </w:p>
        </w:tc>
        <w:tc>
          <w:tcPr>
            <w:tcW w:type="dxa" w:w="2966"/>
            <w:shd w:fill="F9F9F6" w:val="clear"/>
          </w:tcPr>
          <w:p>
            <w:r>
              <w:rPr>
                <w:rFonts w:ascii="Calibri" w:cs="Calibri" w:eastAsia="Calibri" w:hAnsi="Calibri"/>
                <w:color w:val="333333"/>
                <w:sz w:val="18"/>
                <w:szCs w:val="18"/>
              </w:rPr>
              <w:t xml:space="preserve">Planned</w:t>
            </w:r>
          </w:p>
        </w:tc>
        <w:tc>
          <w:tcPr>
            <w:tcW w:type="dxa" w:w="2966"/>
            <w:shd w:fill="F9F9F6" w:val="clear"/>
          </w:tcPr>
          <w:p>
            <w:r>
              <w:rPr>
                <w:rFonts w:ascii="Calibri" w:cs="Calibri" w:eastAsia="Calibri" w:hAnsi="Calibri"/>
                <w:color w:val="333333"/>
                <w:sz w:val="18"/>
                <w:szCs w:val="18"/>
              </w:rPr>
              <w:t xml:space="preserve">Virus integration deepened; semantic grounding experiments</w:t>
            </w:r>
          </w:p>
        </w:tc>
      </w:tr>
      <w:tr>
        <w:tc>
          <w:tcPr>
            <w:tcW w:type="dxa" w:w="2966"/>
            <w:shd w:fill="FFFFFF" w:val="clear"/>
          </w:tcPr>
          <w:p>
            <w:r>
              <w:rPr>
                <w:rFonts w:ascii="Calibri" w:cs="Calibri" w:eastAsia="Calibri" w:hAnsi="Calibri"/>
                <w:color w:val="333333"/>
                <w:sz w:val="18"/>
                <w:szCs w:val="18"/>
              </w:rPr>
              <w:t xml:space="preserve">Phase 6 — Specialization</w:t>
            </w:r>
          </w:p>
        </w:tc>
        <w:tc>
          <w:tcPr>
            <w:tcW w:type="dxa" w:w="2966"/>
            <w:shd w:fill="FFFFFF" w:val="clear"/>
          </w:tcPr>
          <w:p>
            <w:r>
              <w:rPr>
                <w:rFonts w:ascii="Calibri" w:cs="Calibri" w:eastAsia="Calibri" w:hAnsi="Calibri"/>
                <w:color w:val="333333"/>
                <w:sz w:val="18"/>
                <w:szCs w:val="18"/>
              </w:rPr>
              <w:t xml:space="preserve">Planned</w:t>
            </w:r>
          </w:p>
        </w:tc>
        <w:tc>
          <w:tcPr>
            <w:tcW w:type="dxa" w:w="2966"/>
            <w:shd w:fill="FFFFFF" w:val="clear"/>
          </w:tcPr>
          <w:p>
            <w:r>
              <w:rPr>
                <w:rFonts w:ascii="Calibri" w:cs="Calibri" w:eastAsia="Calibri" w:hAnsi="Calibri"/>
                <w:color w:val="333333"/>
                <w:sz w:val="18"/>
                <w:szCs w:val="18"/>
              </w:rPr>
              <w:t xml:space="preserve">Domain-specific training variants, cross-task experiments</w:t>
            </w:r>
          </w:p>
        </w:tc>
      </w:tr>
    </w:tbl>
    <w:p>
      <w:pPr>
        <w:spacing w:before="200"/>
      </w:pPr>
    </w:p>
    <w:p>
      <w:pPr>
        <w:spacing w:after="120" w:before="80"/>
        <w:jc w:val="left"/>
      </w:pPr>
      <w:r>
        <w:rPr>
          <w:rFonts w:ascii="Calibri" w:cs="Calibri" w:eastAsia="Calibri" w:hAnsi="Calibri"/>
          <w:b w:val="false"/>
          <w:bCs w:val="false"/>
          <w:i w:val="false"/>
          <w:iCs w:val="false"/>
          <w:color w:val="333333"/>
          <w:sz w:val="22"/>
          <w:szCs w:val="22"/>
        </w:rPr>
        <w:t xml:space="preserve">The immediate next step is Phase 3 completion: running longer training sessions (500+ episodes), establishing baseline comparisons, and producing the first reproducible experimental results.</w:t>
      </w:r>
    </w:p>
    <w:p>
      <w:pPr>
        <w:pBdr>
          <w:bottom w:val="single" w:color="FF6600" w:sz="4"/>
        </w:pBdr>
        <w:spacing w:after="200" w:before="200"/>
      </w:pPr>
    </w:p>
    <w:p>
      <w:pPr>
        <w:pStyle w:val="Heading1"/>
        <w:spacing w:after="120" w:before="400"/>
      </w:pPr>
      <w:r>
        <w:rPr>
          <w:rFonts w:ascii="Courier New" w:cs="Courier New" w:eastAsia="Courier New" w:hAnsi="Courier New"/>
          <w:b/>
          <w:bCs/>
          <w:color w:val="FF6600"/>
          <w:sz w:val="52"/>
          <w:szCs w:val="52"/>
        </w:rPr>
        <w:t xml:space="preserve">9.  Resource Requirements</w:t>
      </w:r>
    </w:p>
    <w:p>
      <w:pPr>
        <w:spacing w:after="120" w:before="80"/>
        <w:jc w:val="left"/>
      </w:pPr>
      <w:r>
        <w:rPr>
          <w:rFonts w:ascii="Calibri" w:cs="Calibri" w:eastAsia="Calibri" w:hAnsi="Calibri"/>
          <w:b w:val="false"/>
          <w:bCs w:val="false"/>
          <w:i w:val="false"/>
          <w:iCs w:val="false"/>
          <w:color w:val="333333"/>
          <w:sz w:val="22"/>
          <w:szCs w:val="22"/>
        </w:rPr>
        <w:t xml:space="preserve">ATS is deliberately designed for accessibility. It runs without a GPU.</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Hardware — Intel i5 or equivalent, 8GB RAM, no GPU required</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OS — Windows 10 or Linux (Pop!_OS confirmed working)</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Language — Python 3.12</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Key dependencies — PyTorch (CPU build), Pygame, NumPy</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Tools — TensorBoard for loss visualization, CSV logging for episode history</w:t>
      </w:r>
    </w:p>
    <w:p>
      <w:pPr>
        <w:spacing w:after="120" w:before="80"/>
        <w:jc w:val="left"/>
      </w:pPr>
      <w:r>
        <w:rPr>
          <w:rFonts w:ascii="Calibri" w:cs="Calibri" w:eastAsia="Calibri" w:hAnsi="Calibri"/>
          <w:b w:val="false"/>
          <w:bCs w:val="false"/>
          <w:i w:val="false"/>
          <w:iCs w:val="false"/>
          <w:color w:val="333333"/>
          <w:sz w:val="22"/>
          <w:szCs w:val="22"/>
        </w:rPr>
        <w:t xml:space="preserve">This constraint is a feature, not a limitation. The research question ATS is investigating — whether structured interaction in an abstract environment builds reusable priors — does not require frontier compute to explore at the prototype stage.</w:t>
      </w:r>
    </w:p>
    <w:p>
      <w:pPr>
        <w:pBdr>
          <w:bottom w:val="single" w:color="FF6600" w:sz="4"/>
        </w:pBdr>
        <w:spacing w:after="200" w:before="200"/>
      </w:pPr>
    </w:p>
    <w:p>
      <w:pPr>
        <w:pStyle w:val="Heading1"/>
        <w:spacing w:after="120" w:before="400"/>
      </w:pPr>
      <w:r>
        <w:rPr>
          <w:rFonts w:ascii="Courier New" w:cs="Courier New" w:eastAsia="Courier New" w:hAnsi="Courier New"/>
          <w:b/>
          <w:bCs/>
          <w:color w:val="FF6600"/>
          <w:sz w:val="52"/>
          <w:szCs w:val="52"/>
        </w:rPr>
        <w:t xml:space="preserve">10.  What Would Constitute Progress</w:t>
      </w:r>
    </w:p>
    <w:p>
      <w:pPr>
        <w:spacing w:after="120" w:before="80"/>
        <w:jc w:val="left"/>
      </w:pPr>
      <w:r>
        <w:rPr>
          <w:rFonts w:ascii="Calibri" w:cs="Calibri" w:eastAsia="Calibri" w:hAnsi="Calibri"/>
          <w:b w:val="false"/>
          <w:bCs w:val="false"/>
          <w:i w:val="false"/>
          <w:iCs w:val="false"/>
          <w:color w:val="333333"/>
          <w:sz w:val="22"/>
          <w:szCs w:val="22"/>
        </w:rPr>
        <w:t xml:space="preserve">To move ATS from 'working prototype' to 'validated research platform,' the following experiments need to be run and reported honestly, including negative results:</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Baseline comparison — run a random agent and a do-nothing agent in the same environment. If the PPO agent does not outperform these, something is wrong</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Learning curve over 500+ episodes — establish whether reward trends upward, plateaus, or degrades with extended training</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Hunger resolution test — measure whether the agent learns to seek food reliably before hitting critical hunger threshold</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Transfer task — pre-train on ATS, then evaluate on a variant world with different layout and item placement. Compare against a from-scratch agent on the same variant</w:t>
      </w:r>
    </w:p>
    <w:p>
      <w:pPr>
        <w:spacing w:after="60" w:before="6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Sample efficiency measurement — episodes-to-threshold comparison between pre-trained and naive agent</w:t>
      </w:r>
    </w:p>
    <w:p>
      <w:pPr>
        <w:spacing w:after="120" w:before="80"/>
        <w:jc w:val="left"/>
      </w:pPr>
      <w:r>
        <w:rPr>
          <w:rFonts w:ascii="Calibri" w:cs="Calibri" w:eastAsia="Calibri" w:hAnsi="Calibri"/>
          <w:b w:val="false"/>
          <w:bCs w:val="false"/>
          <w:i w:val="false"/>
          <w:iCs w:val="false"/>
          <w:color w:val="333333"/>
          <w:sz w:val="22"/>
          <w:szCs w:val="22"/>
        </w:rPr>
        <w:t xml:space="preserve">None of these are currently complete. They are the concrete next steps for the project.</w:t>
      </w:r>
    </w:p>
    <w:p>
      <w:pPr>
        <w:pBdr>
          <w:bottom w:val="single" w:color="FF6600" w:sz="4"/>
        </w:pBdr>
        <w:spacing w:after="200" w:before="200"/>
      </w:pPr>
    </w:p>
    <w:p>
      <w:pPr>
        <w:pStyle w:val="Heading1"/>
        <w:spacing w:after="120" w:before="400"/>
      </w:pPr>
      <w:r>
        <w:rPr>
          <w:rFonts w:ascii="Courier New" w:cs="Courier New" w:eastAsia="Courier New" w:hAnsi="Courier New"/>
          <w:b/>
          <w:bCs/>
          <w:color w:val="FF6600"/>
          <w:sz w:val="52"/>
          <w:szCs w:val="52"/>
        </w:rPr>
        <w:t xml:space="preserve">11.  Author Note</w:t>
      </w:r>
    </w:p>
    <w:p>
      <w:pPr>
        <w:spacing w:after="120" w:before="80"/>
        <w:jc w:val="left"/>
      </w:pPr>
      <w:r>
        <w:rPr>
          <w:rFonts w:ascii="Calibri" w:cs="Calibri" w:eastAsia="Calibri" w:hAnsi="Calibri"/>
          <w:b w:val="false"/>
          <w:bCs w:val="false"/>
          <w:i w:val="false"/>
          <w:iCs w:val="false"/>
          <w:color w:val="333333"/>
          <w:sz w:val="22"/>
          <w:szCs w:val="22"/>
        </w:rPr>
        <w:t xml:space="preserve">ATS is being built by one person, working independently, without institutional backing, on a consumer laptop in Abuja, Nigeria. The codebase is real, the training loop runs, and the experiments are being conducted honestly.</w:t>
      </w:r>
    </w:p>
    <w:p>
      <w:pPr>
        <w:spacing w:after="120" w:before="80"/>
        <w:jc w:val="left"/>
      </w:pPr>
      <w:r>
        <w:rPr>
          <w:rFonts w:ascii="Calibri" w:cs="Calibri" w:eastAsia="Calibri" w:hAnsi="Calibri"/>
          <w:b w:val="false"/>
          <w:bCs w:val="false"/>
          <w:i w:val="false"/>
          <w:iCs w:val="false"/>
          <w:color w:val="333333"/>
          <w:sz w:val="22"/>
          <w:szCs w:val="22"/>
        </w:rPr>
        <w:t xml:space="preserve">The documentation in this dossier deliberately avoids claiming more than what the system has demonstrated. Hypotheses are labeled as hypotheses. Observations are distinguished from conclusions. This is not modesty — it is the standard that any serious technical audience would apply, and it is the standard this project holds itself to.</w:t>
      </w:r>
    </w:p>
    <w:p>
      <w:pPr>
        <w:spacing w:after="120" w:before="80"/>
        <w:jc w:val="left"/>
      </w:pPr>
      <w:r>
        <w:rPr>
          <w:rFonts w:ascii="Calibri" w:cs="Calibri" w:eastAsia="Calibri" w:hAnsi="Calibri"/>
          <w:b w:val="false"/>
          <w:bCs w:val="false"/>
          <w:i w:val="false"/>
          <w:iCs w:val="false"/>
          <w:color w:val="333333"/>
          <w:sz w:val="22"/>
          <w:szCs w:val="22"/>
        </w:rPr>
        <w:t xml:space="preserve">The goal is not to impress anyone with language. The goal is to build something that works, understand why it works, and document that progression clearly enough that someone else could read it, reproduce it, and help make it better.</w:t>
      </w:r>
    </w:p>
    <w:p>
      <w:pPr>
        <w:spacing w:after="120" w:before="80"/>
        <w:jc w:val="left"/>
      </w:pPr>
      <w:r>
        <w:rPr>
          <w:rFonts w:ascii="Calibri" w:cs="Calibri" w:eastAsia="Calibri" w:hAnsi="Calibri"/>
          <w:b w:val="false"/>
          <w:bCs w:val="false"/>
          <w:i w:val="false"/>
          <w:iCs w:val="false"/>
          <w:color w:val="333333"/>
          <w:sz w:val="22"/>
          <w:szCs w:val="22"/>
        </w:rPr>
        <w:t xml:space="preserve">If you are reading this and see something worth contributing to — whether that is compute, feedback, collaboration, or funding — the author can be reached through the contact information below.</w:t>
      </w:r>
    </w:p>
    <w:p>
      <w:pPr>
        <w:pBdr>
          <w:bottom w:val="single" w:color="FF6600" w:sz="4"/>
        </w:pBdr>
        <w:spacing w:after="200" w:before="200"/>
      </w:pPr>
    </w:p>
    <w:p>
      <w:pPr>
        <w:spacing w:before="200"/>
        <w:jc w:val="center"/>
      </w:pPr>
      <w:r>
        <w:rPr>
          <w:rFonts w:ascii="Calibri" w:cs="Calibri" w:eastAsia="Calibri" w:hAnsi="Calibri"/>
          <w:i/>
          <w:iCs/>
          <w:color w:val="888888"/>
          <w:sz w:val="18"/>
          <w:szCs w:val="18"/>
        </w:rPr>
        <w:t xml:space="preserve">ATS — Agent Training System  ·  v5.3  ·  August 2026</w:t>
      </w:r>
    </w:p>
    <w:p>
      <w:pPr>
        <w:jc w:val="center"/>
      </w:pPr>
      <w:r>
        <w:rPr>
          <w:rFonts w:ascii="Calibri" w:cs="Calibri" w:eastAsia="Calibri" w:hAnsi="Calibri"/>
          <w:color w:val="888888"/>
          <w:sz w:val="18"/>
          <w:szCs w:val="18"/>
        </w:rPr>
        <w:t xml:space="preserve">Calcedony Sokomba Arial  ·  Independent AI Research  ·  Abuja, Nigeria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2026-08-23T00:05:17.214Z</dcterms:created>
  <dcterms:modified xsi:type="dcterms:W3CDTF">2026-08-23T00:05:17.226Z</dcterms:modified>
</cp:coreProperties>
</file>

<file path=docProps/custom.xml><?xml version="1.0" encoding="utf-8"?>
<Properties xmlns="http://schemas.openxmlformats.org/officeDocument/2006/custom-properties" xmlns:vt="http://schemas.openxmlformats.org/officeDocument/2006/docPropsVTypes"/>
</file>