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Fonts w:hint="eastAsia" w:ascii="黑体" w:hAnsi="黑体" w:eastAsia="黑体"/>
          <w:b/>
          <w:bCs/>
          <w:sz w:val="32"/>
          <w:szCs w:val="32"/>
        </w:rPr>
      </w:pPr>
      <w:r>
        <w:rPr>
          <w:rFonts w:hint="eastAsia" w:ascii="黑体" w:hAnsi="黑体" w:eastAsia="黑体"/>
          <w:b/>
          <w:bCs/>
          <w:sz w:val="32"/>
          <w:szCs w:val="32"/>
        </w:rPr>
        <w:t>复旦大学本科生毕业论文（设计）开题报告</w:t>
      </w:r>
    </w:p>
    <w:p>
      <w:pPr>
        <w:spacing w:line="400" w:lineRule="exact"/>
        <w:jc w:val="center"/>
        <w:rPr>
          <w:rFonts w:ascii="Arial" w:hAnsi="Arial" w:cs="Arial"/>
          <w:color w:val="000000"/>
          <w:kern w:val="0"/>
          <w:sz w:val="24"/>
        </w:rPr>
      </w:pPr>
    </w:p>
    <w:tbl>
      <w:tblPr>
        <w:tblStyle w:val="5"/>
        <w:tblW w:w="8447" w:type="dxa"/>
        <w:tblInd w:w="93" w:type="dxa"/>
        <w:tblLayout w:type="fixed"/>
        <w:tblCellMar>
          <w:top w:w="0" w:type="dxa"/>
          <w:left w:w="108" w:type="dxa"/>
          <w:bottom w:w="0" w:type="dxa"/>
          <w:right w:w="108" w:type="dxa"/>
        </w:tblCellMar>
      </w:tblPr>
      <w:tblGrid>
        <w:gridCol w:w="1892"/>
        <w:gridCol w:w="950"/>
        <w:gridCol w:w="1457"/>
        <w:gridCol w:w="1733"/>
        <w:gridCol w:w="2415"/>
      </w:tblGrid>
      <w:tr>
        <w:tblPrEx>
          <w:tblLayout w:type="fixed"/>
        </w:tblPrEx>
        <w:trPr>
          <w:trHeight w:val="450" w:hRule="atLeast"/>
        </w:trPr>
        <w:tc>
          <w:tcPr>
            <w:tcW w:w="189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sz w:val="24"/>
              </w:rPr>
            </w:pPr>
            <w:r>
              <w:rPr>
                <w:rFonts w:hint="eastAsia"/>
              </w:rPr>
              <w:t>姓名</w:t>
            </w:r>
          </w:p>
        </w:tc>
        <w:tc>
          <w:tcPr>
            <w:tcW w:w="2407" w:type="dxa"/>
            <w:gridSpan w:val="2"/>
            <w:tcBorders>
              <w:top w:val="single" w:color="auto" w:sz="4" w:space="0"/>
              <w:left w:val="nil"/>
              <w:bottom w:val="single" w:color="auto" w:sz="4" w:space="0"/>
              <w:right w:val="single" w:color="auto" w:sz="4" w:space="0"/>
            </w:tcBorders>
            <w:vAlign w:val="center"/>
          </w:tcPr>
          <w:p>
            <w:pPr>
              <w:jc w:val="center"/>
              <w:rPr>
                <w:rFonts w:ascii="宋体" w:hAnsi="宋体" w:cs="宋体"/>
                <w:sz w:val="24"/>
              </w:rPr>
            </w:pPr>
            <w:bookmarkStart w:id="0" w:name="_GoBack"/>
            <w:bookmarkEnd w:id="0"/>
          </w:p>
        </w:tc>
        <w:tc>
          <w:tcPr>
            <w:tcW w:w="1733" w:type="dxa"/>
            <w:tcBorders>
              <w:top w:val="single" w:color="auto" w:sz="4" w:space="0"/>
              <w:left w:val="nil"/>
              <w:bottom w:val="single" w:color="auto" w:sz="4" w:space="0"/>
              <w:right w:val="single" w:color="auto" w:sz="4" w:space="0"/>
            </w:tcBorders>
            <w:vAlign w:val="center"/>
          </w:tcPr>
          <w:p>
            <w:pPr>
              <w:jc w:val="center"/>
              <w:rPr>
                <w:rFonts w:ascii="宋体" w:hAnsi="宋体" w:cs="宋体"/>
                <w:sz w:val="24"/>
              </w:rPr>
            </w:pPr>
            <w:r>
              <w:rPr>
                <w:rFonts w:hint="eastAsia"/>
              </w:rPr>
              <w:t>学号</w:t>
            </w:r>
          </w:p>
        </w:tc>
        <w:tc>
          <w:tcPr>
            <w:tcW w:w="2415" w:type="dxa"/>
            <w:tcBorders>
              <w:top w:val="single" w:color="auto" w:sz="4" w:space="0"/>
              <w:left w:val="nil"/>
              <w:bottom w:val="single" w:color="auto" w:sz="4" w:space="0"/>
              <w:right w:val="single" w:color="auto" w:sz="4" w:space="0"/>
            </w:tcBorders>
            <w:vAlign w:val="center"/>
          </w:tcPr>
          <w:p>
            <w:pPr>
              <w:jc w:val="center"/>
              <w:rPr>
                <w:rFonts w:ascii="宋体" w:hAnsi="宋体" w:cs="宋体"/>
                <w:sz w:val="24"/>
              </w:rPr>
            </w:pPr>
          </w:p>
        </w:tc>
      </w:tr>
      <w:tr>
        <w:tblPrEx>
          <w:tblLayout w:type="fixed"/>
        </w:tblPrEx>
        <w:trPr>
          <w:trHeight w:val="465" w:hRule="atLeast"/>
        </w:trPr>
        <w:tc>
          <w:tcPr>
            <w:tcW w:w="1892" w:type="dxa"/>
            <w:tcBorders>
              <w:top w:val="nil"/>
              <w:left w:val="single" w:color="auto" w:sz="4" w:space="0"/>
              <w:bottom w:val="single" w:color="auto" w:sz="4" w:space="0"/>
              <w:right w:val="single" w:color="auto" w:sz="4" w:space="0"/>
            </w:tcBorders>
            <w:vAlign w:val="center"/>
          </w:tcPr>
          <w:p>
            <w:pPr>
              <w:jc w:val="center"/>
              <w:rPr>
                <w:rFonts w:ascii="宋体" w:hAnsi="宋体" w:cs="宋体"/>
                <w:sz w:val="24"/>
              </w:rPr>
            </w:pPr>
            <w:r>
              <w:rPr>
                <w:rFonts w:hint="eastAsia"/>
              </w:rPr>
              <w:t>所在院系</w:t>
            </w:r>
          </w:p>
        </w:tc>
        <w:tc>
          <w:tcPr>
            <w:tcW w:w="2407" w:type="dxa"/>
            <w:gridSpan w:val="2"/>
            <w:tcBorders>
              <w:top w:val="nil"/>
              <w:left w:val="nil"/>
              <w:bottom w:val="single" w:color="auto" w:sz="4" w:space="0"/>
              <w:right w:val="nil"/>
            </w:tcBorders>
            <w:vAlign w:val="center"/>
          </w:tcPr>
          <w:p>
            <w:pPr>
              <w:jc w:val="center"/>
              <w:rPr>
                <w:rFonts w:ascii="宋体" w:hAnsi="宋体" w:cs="宋体"/>
                <w:sz w:val="24"/>
              </w:rPr>
            </w:pPr>
            <w:r>
              <w:rPr>
                <w:rFonts w:ascii="宋体" w:hAnsi="宋体" w:cs="宋体"/>
                <w:sz w:val="21"/>
                <w:szCs w:val="21"/>
              </w:rPr>
              <w:t>计算机科学与技术</w:t>
            </w:r>
          </w:p>
        </w:tc>
        <w:tc>
          <w:tcPr>
            <w:tcW w:w="1733" w:type="dxa"/>
            <w:tcBorders>
              <w:top w:val="nil"/>
              <w:left w:val="single" w:color="auto" w:sz="4" w:space="0"/>
              <w:bottom w:val="single" w:color="auto" w:sz="4" w:space="0"/>
              <w:right w:val="single" w:color="auto" w:sz="4" w:space="0"/>
            </w:tcBorders>
            <w:vAlign w:val="center"/>
          </w:tcPr>
          <w:p>
            <w:pPr>
              <w:jc w:val="center"/>
              <w:rPr>
                <w:rFonts w:ascii="宋体" w:hAnsi="宋体" w:cs="宋体"/>
                <w:sz w:val="24"/>
              </w:rPr>
            </w:pPr>
            <w:r>
              <w:rPr>
                <w:rFonts w:hint="eastAsia"/>
              </w:rPr>
              <w:t>专业</w:t>
            </w:r>
          </w:p>
        </w:tc>
        <w:tc>
          <w:tcPr>
            <w:tcW w:w="2415" w:type="dxa"/>
            <w:tcBorders>
              <w:top w:val="nil"/>
              <w:left w:val="nil"/>
              <w:bottom w:val="single" w:color="auto" w:sz="4" w:space="0"/>
              <w:right w:val="single" w:color="auto" w:sz="4" w:space="0"/>
            </w:tcBorders>
            <w:vAlign w:val="center"/>
          </w:tcPr>
          <w:p>
            <w:pPr>
              <w:jc w:val="center"/>
              <w:rPr>
                <w:rFonts w:ascii="宋体" w:hAnsi="宋体" w:cs="宋体"/>
                <w:sz w:val="24"/>
              </w:rPr>
            </w:pPr>
            <w:r>
              <w:rPr>
                <w:rFonts w:hint="default"/>
              </w:rPr>
              <w:t>计算机科学与技术</w:t>
            </w:r>
            <w:r>
              <w:rPr>
                <w:rFonts w:hint="eastAsia"/>
              </w:rPr>
              <w:t>　</w:t>
            </w:r>
          </w:p>
        </w:tc>
      </w:tr>
      <w:tr>
        <w:tblPrEx>
          <w:tblLayout w:type="fixed"/>
        </w:tblPrEx>
        <w:trPr>
          <w:trHeight w:val="465" w:hRule="atLeast"/>
        </w:trPr>
        <w:tc>
          <w:tcPr>
            <w:tcW w:w="1892" w:type="dxa"/>
            <w:tcBorders>
              <w:top w:val="nil"/>
              <w:left w:val="single" w:color="auto" w:sz="4" w:space="0"/>
              <w:bottom w:val="single" w:color="auto" w:sz="4" w:space="0"/>
              <w:right w:val="nil"/>
            </w:tcBorders>
            <w:vAlign w:val="center"/>
          </w:tcPr>
          <w:p>
            <w:pPr>
              <w:jc w:val="center"/>
              <w:rPr>
                <w:rFonts w:ascii="宋体" w:hAnsi="宋体" w:cs="宋体"/>
                <w:sz w:val="24"/>
              </w:rPr>
            </w:pPr>
            <w:r>
              <w:rPr>
                <w:rFonts w:hint="eastAsia"/>
              </w:rPr>
              <w:t>指导教师</w:t>
            </w:r>
          </w:p>
        </w:tc>
        <w:tc>
          <w:tcPr>
            <w:tcW w:w="2407" w:type="dxa"/>
            <w:gridSpan w:val="2"/>
            <w:tcBorders>
              <w:top w:val="nil"/>
              <w:left w:val="single" w:color="auto" w:sz="4" w:space="0"/>
              <w:bottom w:val="single" w:color="auto" w:sz="4" w:space="0"/>
              <w:right w:val="single" w:color="auto" w:sz="4" w:space="0"/>
            </w:tcBorders>
            <w:vAlign w:val="center"/>
          </w:tcPr>
          <w:p>
            <w:pPr>
              <w:jc w:val="center"/>
              <w:rPr>
                <w:rFonts w:ascii="宋体" w:hAnsi="宋体" w:cs="宋体"/>
                <w:sz w:val="24"/>
              </w:rPr>
            </w:pPr>
          </w:p>
        </w:tc>
        <w:tc>
          <w:tcPr>
            <w:tcW w:w="1733" w:type="dxa"/>
            <w:tcBorders>
              <w:top w:val="nil"/>
              <w:left w:val="nil"/>
              <w:bottom w:val="single" w:color="auto" w:sz="4" w:space="0"/>
              <w:right w:val="single" w:color="auto" w:sz="4" w:space="0"/>
            </w:tcBorders>
            <w:vAlign w:val="center"/>
          </w:tcPr>
          <w:p>
            <w:pPr>
              <w:jc w:val="center"/>
              <w:rPr>
                <w:rFonts w:ascii="宋体" w:hAnsi="宋体" w:cs="宋体"/>
                <w:sz w:val="24"/>
              </w:rPr>
            </w:pPr>
            <w:r>
              <w:rPr>
                <w:rFonts w:hint="eastAsia"/>
              </w:rPr>
              <w:t>职称</w:t>
            </w:r>
          </w:p>
        </w:tc>
        <w:tc>
          <w:tcPr>
            <w:tcW w:w="2415" w:type="dxa"/>
            <w:tcBorders>
              <w:top w:val="nil"/>
              <w:left w:val="nil"/>
              <w:bottom w:val="single" w:color="auto" w:sz="4" w:space="0"/>
              <w:right w:val="single" w:color="auto" w:sz="4" w:space="0"/>
            </w:tcBorders>
            <w:vAlign w:val="center"/>
          </w:tcPr>
          <w:p>
            <w:pPr>
              <w:jc w:val="center"/>
              <w:rPr>
                <w:rFonts w:ascii="宋体" w:hAnsi="宋体" w:cs="宋体"/>
                <w:sz w:val="24"/>
              </w:rPr>
            </w:pPr>
            <w:r>
              <w:rPr>
                <w:rFonts w:hint="eastAsia"/>
              </w:rPr>
              <w:t>　</w:t>
            </w:r>
          </w:p>
        </w:tc>
      </w:tr>
      <w:tr>
        <w:tblPrEx>
          <w:tblLayout w:type="fixed"/>
        </w:tblPrEx>
        <w:trPr>
          <w:trHeight w:val="465" w:hRule="atLeast"/>
        </w:trPr>
        <w:tc>
          <w:tcPr>
            <w:tcW w:w="1892" w:type="dxa"/>
            <w:tcBorders>
              <w:top w:val="nil"/>
              <w:left w:val="single" w:color="auto" w:sz="4" w:space="0"/>
              <w:bottom w:val="nil"/>
              <w:right w:val="nil"/>
            </w:tcBorders>
            <w:vAlign w:val="center"/>
          </w:tcPr>
          <w:p>
            <w:pPr>
              <w:jc w:val="center"/>
            </w:pPr>
            <w:r>
              <w:rPr>
                <w:rFonts w:hint="eastAsia"/>
              </w:rPr>
              <w:t>校外指导教师</w:t>
            </w:r>
          </w:p>
          <w:p>
            <w:pPr>
              <w:jc w:val="center"/>
              <w:rPr>
                <w:rFonts w:ascii="宋体" w:hAnsi="宋体" w:cs="宋体"/>
                <w:sz w:val="24"/>
              </w:rPr>
            </w:pPr>
            <w:r>
              <w:rPr>
                <w:rFonts w:hint="eastAsia"/>
              </w:rPr>
              <w:t>及其所属单位</w:t>
            </w:r>
          </w:p>
        </w:tc>
        <w:tc>
          <w:tcPr>
            <w:tcW w:w="2407" w:type="dxa"/>
            <w:gridSpan w:val="2"/>
            <w:tcBorders>
              <w:top w:val="nil"/>
              <w:left w:val="single" w:color="auto" w:sz="4" w:space="0"/>
              <w:bottom w:val="single" w:color="auto" w:sz="4" w:space="0"/>
              <w:right w:val="single" w:color="auto" w:sz="4" w:space="0"/>
            </w:tcBorders>
            <w:vAlign w:val="center"/>
          </w:tcPr>
          <w:p>
            <w:pPr>
              <w:jc w:val="center"/>
              <w:rPr>
                <w:rFonts w:ascii="宋体" w:hAnsi="宋体" w:cs="宋体"/>
                <w:sz w:val="24"/>
              </w:rPr>
            </w:pPr>
            <w:r>
              <w:rPr>
                <w:rFonts w:hint="eastAsia"/>
              </w:rPr>
              <w:t>　</w:t>
            </w:r>
            <w:r>
              <w:rPr>
                <w:rFonts w:hint="default"/>
              </w:rPr>
              <w:t>无</w:t>
            </w:r>
          </w:p>
        </w:tc>
        <w:tc>
          <w:tcPr>
            <w:tcW w:w="1733" w:type="dxa"/>
            <w:tcBorders>
              <w:top w:val="nil"/>
              <w:left w:val="nil"/>
              <w:bottom w:val="single" w:color="auto" w:sz="4" w:space="0"/>
              <w:right w:val="single" w:color="auto" w:sz="4" w:space="0"/>
            </w:tcBorders>
            <w:vAlign w:val="center"/>
          </w:tcPr>
          <w:p>
            <w:pPr>
              <w:jc w:val="center"/>
              <w:rPr>
                <w:rFonts w:ascii="宋体" w:hAnsi="宋体" w:cs="宋体"/>
                <w:sz w:val="24"/>
              </w:rPr>
            </w:pPr>
            <w:r>
              <w:rPr>
                <w:rFonts w:hint="eastAsia"/>
              </w:rPr>
              <w:t>职称</w:t>
            </w:r>
          </w:p>
        </w:tc>
        <w:tc>
          <w:tcPr>
            <w:tcW w:w="2415" w:type="dxa"/>
            <w:tcBorders>
              <w:top w:val="nil"/>
              <w:left w:val="nil"/>
              <w:bottom w:val="single" w:color="auto" w:sz="4" w:space="0"/>
              <w:right w:val="single" w:color="auto" w:sz="4" w:space="0"/>
            </w:tcBorders>
            <w:vAlign w:val="center"/>
          </w:tcPr>
          <w:p>
            <w:pPr>
              <w:jc w:val="center"/>
              <w:rPr>
                <w:rFonts w:ascii="宋体" w:hAnsi="宋体" w:cs="宋体"/>
                <w:sz w:val="24"/>
              </w:rPr>
            </w:pPr>
            <w:r>
              <w:rPr>
                <w:rFonts w:hint="default"/>
              </w:rPr>
              <w:t>无</w:t>
            </w:r>
            <w:r>
              <w:rPr>
                <w:rFonts w:hint="eastAsia"/>
              </w:rPr>
              <w:t>　</w:t>
            </w:r>
          </w:p>
        </w:tc>
      </w:tr>
      <w:tr>
        <w:tblPrEx>
          <w:tblLayout w:type="fixed"/>
        </w:tblPrEx>
        <w:trPr>
          <w:trHeight w:val="465" w:hRule="atLeast"/>
        </w:trPr>
        <w:tc>
          <w:tcPr>
            <w:tcW w:w="189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sz w:val="24"/>
              </w:rPr>
            </w:pPr>
            <w:r>
              <w:rPr>
                <w:rFonts w:hint="eastAsia"/>
              </w:rPr>
              <w:t>论文（设计）题目</w:t>
            </w:r>
          </w:p>
        </w:tc>
        <w:tc>
          <w:tcPr>
            <w:tcW w:w="6555" w:type="dxa"/>
            <w:gridSpan w:val="4"/>
            <w:tcBorders>
              <w:top w:val="single" w:color="auto" w:sz="4" w:space="0"/>
              <w:left w:val="nil"/>
              <w:bottom w:val="single" w:color="auto" w:sz="4" w:space="0"/>
              <w:right w:val="single" w:color="000000" w:sz="4" w:space="0"/>
            </w:tcBorders>
            <w:vAlign w:val="center"/>
          </w:tcPr>
          <w:p>
            <w:pPr>
              <w:jc w:val="center"/>
              <w:rPr>
                <w:rFonts w:ascii="宋体" w:hAnsi="宋体" w:cs="宋体"/>
                <w:sz w:val="24"/>
              </w:rPr>
            </w:pPr>
            <w:r>
              <w:rPr>
                <w:rFonts w:hint="default"/>
              </w:rPr>
              <w:t>无示例文本分类研究</w:t>
            </w:r>
          </w:p>
        </w:tc>
      </w:tr>
      <w:tr>
        <w:tblPrEx>
          <w:tblLayout w:type="fixed"/>
        </w:tblPrEx>
        <w:trPr>
          <w:trHeight w:val="3291" w:hRule="atLeast"/>
        </w:trPr>
        <w:tc>
          <w:tcPr>
            <w:tcW w:w="8447" w:type="dxa"/>
            <w:gridSpan w:val="5"/>
            <w:tcBorders>
              <w:top w:val="single" w:color="auto" w:sz="4" w:space="0"/>
              <w:left w:val="single" w:color="auto" w:sz="4" w:space="0"/>
              <w:bottom w:val="nil"/>
              <w:right w:val="single" w:color="000000" w:sz="4" w:space="0"/>
            </w:tcBorders>
            <w:vAlign w:val="center"/>
          </w:tcPr>
          <w:p>
            <w:pPr>
              <w:spacing w:before="156" w:beforeLines="50" w:line="320" w:lineRule="exact"/>
              <w:rPr>
                <w:rFonts w:hint="eastAsia" w:ascii="仿宋" w:hAnsi="仿宋" w:eastAsia="仿宋"/>
                <w:b/>
                <w:sz w:val="24"/>
              </w:rPr>
            </w:pPr>
            <w:r>
              <w:rPr>
                <w:rFonts w:hint="eastAsia" w:ascii="仿宋" w:hAnsi="仿宋" w:eastAsia="仿宋"/>
                <w:b/>
                <w:sz w:val="24"/>
              </w:rPr>
              <w:t>开题</w:t>
            </w:r>
            <w:r>
              <w:rPr>
                <w:rFonts w:ascii="仿宋" w:hAnsi="仿宋" w:eastAsia="仿宋"/>
                <w:b/>
                <w:sz w:val="24"/>
              </w:rPr>
              <w:t>报告：</w:t>
            </w:r>
            <w:r>
              <w:rPr>
                <w:rFonts w:hint="eastAsia" w:ascii="仿宋" w:hAnsi="仿宋" w:eastAsia="仿宋"/>
                <w:b/>
                <w:sz w:val="24"/>
              </w:rPr>
              <w:t>建议包含以下内容（可</w:t>
            </w:r>
            <w:r>
              <w:rPr>
                <w:rFonts w:ascii="仿宋" w:hAnsi="仿宋" w:eastAsia="仿宋"/>
                <w:b/>
                <w:sz w:val="24"/>
              </w:rPr>
              <w:t>另附页</w:t>
            </w:r>
            <w:r>
              <w:rPr>
                <w:rFonts w:hint="eastAsia" w:ascii="仿宋" w:hAnsi="仿宋" w:eastAsia="仿宋"/>
                <w:b/>
                <w:sz w:val="24"/>
              </w:rPr>
              <w:t>）：</w:t>
            </w:r>
          </w:p>
          <w:p>
            <w:pPr>
              <w:spacing w:line="320" w:lineRule="exact"/>
              <w:rPr>
                <w:rFonts w:hint="eastAsia" w:ascii="楷体" w:hAnsi="楷体" w:eastAsia="楷体"/>
              </w:rPr>
            </w:pPr>
            <w:r>
              <w:rPr>
                <w:rFonts w:hint="eastAsia"/>
              </w:rPr>
              <w:t>1.</w:t>
            </w:r>
            <w:r>
              <w:rPr>
                <w:rFonts w:hint="eastAsia"/>
              </w:rPr>
              <w:tab/>
            </w:r>
            <w:r>
              <w:rPr>
                <w:rFonts w:hint="eastAsia" w:ascii="楷体" w:hAnsi="楷体" w:eastAsia="楷体"/>
              </w:rPr>
              <w:t>选题的目的和意义；</w:t>
            </w:r>
          </w:p>
          <w:p>
            <w:pPr>
              <w:spacing w:line="320" w:lineRule="exact"/>
              <w:rPr>
                <w:rFonts w:hint="eastAsia" w:ascii="楷体" w:hAnsi="楷体" w:eastAsia="楷体"/>
              </w:rPr>
            </w:pPr>
            <w:r>
              <w:rPr>
                <w:rFonts w:hint="eastAsia" w:ascii="楷体" w:hAnsi="楷体" w:eastAsia="楷体"/>
              </w:rPr>
              <w:t>2.</w:t>
            </w:r>
            <w:r>
              <w:rPr>
                <w:rFonts w:hint="eastAsia" w:ascii="楷体" w:hAnsi="楷体" w:eastAsia="楷体"/>
              </w:rPr>
              <w:tab/>
            </w:r>
            <w:r>
              <w:rPr>
                <w:rFonts w:hint="eastAsia" w:ascii="楷体" w:hAnsi="楷体" w:eastAsia="楷体"/>
              </w:rPr>
              <w:t>国内外相关研究状况综述（列出相应的参考文献）；</w:t>
            </w:r>
          </w:p>
          <w:p>
            <w:pPr>
              <w:spacing w:line="320" w:lineRule="exact"/>
              <w:rPr>
                <w:rFonts w:hint="eastAsia" w:ascii="楷体" w:hAnsi="楷体" w:eastAsia="楷体"/>
              </w:rPr>
            </w:pPr>
            <w:r>
              <w:rPr>
                <w:rFonts w:hint="eastAsia" w:ascii="楷体" w:hAnsi="楷体" w:eastAsia="楷体"/>
              </w:rPr>
              <w:t>3.</w:t>
            </w:r>
            <w:r>
              <w:rPr>
                <w:rFonts w:hint="eastAsia" w:ascii="楷体" w:hAnsi="楷体" w:eastAsia="楷体"/>
              </w:rPr>
              <w:tab/>
            </w:r>
            <w:r>
              <w:rPr>
                <w:rFonts w:hint="eastAsia" w:ascii="楷体" w:hAnsi="楷体" w:eastAsia="楷体"/>
              </w:rPr>
              <w:t>主要研究内容与基本思路，详细技术路线，并分析可行性</w:t>
            </w:r>
            <w:r>
              <w:rPr>
                <w:rFonts w:ascii="楷体" w:hAnsi="楷体" w:eastAsia="楷体"/>
              </w:rPr>
              <w:t>、</w:t>
            </w:r>
            <w:r>
              <w:rPr>
                <w:rFonts w:hint="eastAsia" w:ascii="楷体" w:hAnsi="楷体" w:eastAsia="楷体"/>
              </w:rPr>
              <w:t>难点和创新点；</w:t>
            </w:r>
          </w:p>
          <w:p>
            <w:pPr>
              <w:spacing w:line="320" w:lineRule="exact"/>
              <w:rPr>
                <w:rFonts w:ascii="楷体" w:hAnsi="楷体" w:eastAsia="楷体"/>
              </w:rPr>
            </w:pPr>
            <w:r>
              <w:rPr>
                <w:rFonts w:hint="eastAsia" w:ascii="楷体" w:hAnsi="楷体" w:eastAsia="楷体"/>
              </w:rPr>
              <w:t>4.</w:t>
            </w:r>
            <w:r>
              <w:rPr>
                <w:rFonts w:hint="eastAsia" w:ascii="楷体" w:hAnsi="楷体" w:eastAsia="楷体"/>
              </w:rPr>
              <w:tab/>
            </w:r>
            <w:r>
              <w:rPr>
                <w:rFonts w:hint="eastAsia" w:ascii="楷体" w:hAnsi="楷体" w:eastAsia="楷体"/>
              </w:rPr>
              <w:t>预期成果及形式。</w:t>
            </w:r>
          </w:p>
          <w:p>
            <w:pPr>
              <w:spacing w:line="320" w:lineRule="exact"/>
              <w:rPr>
                <w:rFonts w:ascii="楷体" w:hAnsi="楷体" w:eastAsia="楷体"/>
              </w:rPr>
            </w:pPr>
          </w:p>
          <w:p>
            <w:pPr>
              <w:spacing w:line="320" w:lineRule="exact"/>
              <w:rPr>
                <w:rFonts w:ascii="楷体" w:hAnsi="楷体" w:eastAsia="楷体"/>
              </w:rPr>
            </w:pPr>
          </w:p>
          <w:p>
            <w:pPr>
              <w:spacing w:line="320" w:lineRule="exact"/>
              <w:rPr>
                <w:rFonts w:ascii="楷体" w:hAnsi="楷体" w:eastAsia="楷体"/>
              </w:rPr>
            </w:pPr>
          </w:p>
          <w:p>
            <w:pPr>
              <w:spacing w:line="320" w:lineRule="exact"/>
              <w:rPr>
                <w:rFonts w:hint="eastAsia" w:ascii="楷体" w:hAnsi="楷体" w:eastAsia="楷体"/>
              </w:rPr>
            </w:pPr>
          </w:p>
          <w:p>
            <w:pPr>
              <w:spacing w:line="320" w:lineRule="exact"/>
              <w:rPr>
                <w:rFonts w:ascii="楷体" w:hAnsi="楷体" w:eastAsia="楷体"/>
              </w:rPr>
            </w:pPr>
          </w:p>
          <w:p>
            <w:pPr>
              <w:spacing w:line="320" w:lineRule="exact"/>
              <w:rPr>
                <w:rFonts w:hint="eastAsia" w:ascii="楷体" w:hAnsi="楷体" w:eastAsia="楷体"/>
              </w:rPr>
            </w:pPr>
          </w:p>
          <w:p>
            <w:pPr>
              <w:spacing w:line="320" w:lineRule="exact"/>
              <w:rPr>
                <w:rFonts w:ascii="楷体" w:hAnsi="楷体" w:eastAsia="楷体"/>
              </w:rPr>
            </w:pPr>
          </w:p>
          <w:p>
            <w:pPr>
              <w:spacing w:line="320" w:lineRule="exact"/>
              <w:rPr>
                <w:rFonts w:ascii="宋体" w:hAnsi="宋体" w:cs="宋体"/>
                <w:sz w:val="24"/>
              </w:rPr>
            </w:pPr>
          </w:p>
        </w:tc>
      </w:tr>
      <w:tr>
        <w:tblPrEx>
          <w:tblLayout w:type="fixed"/>
        </w:tblPrEx>
        <w:trPr>
          <w:trHeight w:val="480" w:hRule="atLeast"/>
        </w:trPr>
        <w:tc>
          <w:tcPr>
            <w:tcW w:w="8447" w:type="dxa"/>
            <w:gridSpan w:val="5"/>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宋体"/>
                <w:b/>
                <w:sz w:val="24"/>
              </w:rPr>
            </w:pPr>
            <w:r>
              <w:rPr>
                <w:rFonts w:hint="eastAsia" w:ascii="仿宋" w:hAnsi="仿宋" w:eastAsia="仿宋"/>
                <w:b/>
                <w:sz w:val="24"/>
              </w:rPr>
              <w:t>研究进度及具体时间安排（不够</w:t>
            </w:r>
            <w:r>
              <w:rPr>
                <w:rFonts w:ascii="仿宋" w:hAnsi="仿宋" w:eastAsia="仿宋"/>
                <w:b/>
                <w:sz w:val="24"/>
              </w:rPr>
              <w:t>写可加行</w:t>
            </w:r>
            <w:r>
              <w:rPr>
                <w:rFonts w:hint="eastAsia" w:ascii="仿宋" w:hAnsi="仿宋" w:eastAsia="仿宋"/>
                <w:b/>
                <w:sz w:val="24"/>
              </w:rPr>
              <w:t>）</w:t>
            </w:r>
          </w:p>
        </w:tc>
      </w:tr>
      <w:tr>
        <w:tblPrEx>
          <w:tblLayout w:type="fixed"/>
        </w:tblPrEx>
        <w:trPr>
          <w:trHeight w:val="480" w:hRule="atLeast"/>
        </w:trPr>
        <w:tc>
          <w:tcPr>
            <w:tcW w:w="2842" w:type="dxa"/>
            <w:gridSpan w:val="2"/>
            <w:tcBorders>
              <w:top w:val="nil"/>
              <w:left w:val="single" w:color="auto" w:sz="4" w:space="0"/>
              <w:bottom w:val="single" w:color="auto" w:sz="4" w:space="0"/>
              <w:right w:val="single" w:color="auto" w:sz="4" w:space="0"/>
            </w:tcBorders>
            <w:vAlign w:val="center"/>
          </w:tcPr>
          <w:p>
            <w:pPr>
              <w:jc w:val="center"/>
              <w:rPr>
                <w:rFonts w:ascii="宋体" w:hAnsi="宋体" w:cs="宋体"/>
                <w:sz w:val="24"/>
              </w:rPr>
            </w:pPr>
            <w:r>
              <w:rPr>
                <w:rFonts w:hint="eastAsia"/>
              </w:rPr>
              <w:t>起止日期</w:t>
            </w:r>
          </w:p>
        </w:tc>
        <w:tc>
          <w:tcPr>
            <w:tcW w:w="5605" w:type="dxa"/>
            <w:gridSpan w:val="3"/>
            <w:tcBorders>
              <w:top w:val="single" w:color="auto" w:sz="4" w:space="0"/>
              <w:left w:val="nil"/>
              <w:bottom w:val="single" w:color="auto" w:sz="4" w:space="0"/>
              <w:right w:val="single" w:color="auto" w:sz="4" w:space="0"/>
            </w:tcBorders>
            <w:vAlign w:val="center"/>
          </w:tcPr>
          <w:p>
            <w:pPr>
              <w:jc w:val="center"/>
              <w:rPr>
                <w:rFonts w:ascii="宋体" w:hAnsi="宋体" w:cs="宋体"/>
                <w:sz w:val="24"/>
              </w:rPr>
            </w:pPr>
            <w:r>
              <w:rPr>
                <w:rFonts w:hint="eastAsia"/>
              </w:rPr>
              <w:t>主要研究内容</w:t>
            </w:r>
          </w:p>
        </w:tc>
      </w:tr>
      <w:tr>
        <w:tblPrEx>
          <w:tblLayout w:type="fixed"/>
        </w:tblPrEx>
        <w:trPr>
          <w:trHeight w:val="510" w:hRule="atLeast"/>
        </w:trPr>
        <w:tc>
          <w:tcPr>
            <w:tcW w:w="2842" w:type="dxa"/>
            <w:gridSpan w:val="2"/>
            <w:tcBorders>
              <w:top w:val="nil"/>
              <w:left w:val="single" w:color="auto" w:sz="4" w:space="0"/>
              <w:bottom w:val="single" w:color="auto" w:sz="4" w:space="0"/>
              <w:right w:val="single" w:color="auto" w:sz="4" w:space="0"/>
            </w:tcBorders>
            <w:vAlign w:val="center"/>
          </w:tcPr>
          <w:p>
            <w:pPr>
              <w:jc w:val="center"/>
              <w:rPr>
                <w:rFonts w:ascii="宋体" w:hAnsi="宋体" w:cs="宋体"/>
                <w:sz w:val="24"/>
              </w:rPr>
            </w:pPr>
            <w:r>
              <w:rPr>
                <w:rFonts w:hint="eastAsia"/>
              </w:rPr>
              <w:t>2</w:t>
            </w:r>
            <w:r>
              <w:t>019.03.07-2019.03.21</w:t>
            </w:r>
          </w:p>
        </w:tc>
        <w:tc>
          <w:tcPr>
            <w:tcW w:w="5605" w:type="dxa"/>
            <w:gridSpan w:val="3"/>
            <w:tcBorders>
              <w:top w:val="single" w:color="auto" w:sz="4" w:space="0"/>
              <w:left w:val="nil"/>
              <w:bottom w:val="single" w:color="auto" w:sz="4" w:space="0"/>
              <w:right w:val="single" w:color="auto" w:sz="4" w:space="0"/>
            </w:tcBorders>
            <w:vAlign w:val="center"/>
          </w:tcPr>
          <w:p>
            <w:pPr>
              <w:jc w:val="center"/>
              <w:rPr>
                <w:rFonts w:ascii="宋体" w:hAnsi="宋体" w:cs="宋体"/>
                <w:sz w:val="24"/>
              </w:rPr>
            </w:pPr>
            <w:r>
              <w:rPr>
                <w:rFonts w:hint="default"/>
              </w:rPr>
              <w:t>查阅</w:t>
            </w:r>
            <w:r>
              <w:rPr>
                <w:rFonts w:hint="eastAsia"/>
              </w:rPr>
              <w:t>相关</w:t>
            </w:r>
            <w:r>
              <w:rPr>
                <w:rFonts w:hint="default"/>
              </w:rPr>
              <w:t>文献</w:t>
            </w:r>
            <w:r>
              <w:rPr>
                <w:rFonts w:hint="eastAsia"/>
              </w:rPr>
              <w:t>，</w:t>
            </w:r>
            <w:r>
              <w:rPr>
                <w:rFonts w:hint="default"/>
              </w:rPr>
              <w:t>深入</w:t>
            </w:r>
            <w:r>
              <w:rPr>
                <w:rFonts w:hint="eastAsia"/>
              </w:rPr>
              <w:t>了解</w:t>
            </w:r>
            <w:r>
              <w:rPr>
                <w:rFonts w:hint="default"/>
              </w:rPr>
              <w:t>研究</w:t>
            </w:r>
            <w:r>
              <w:rPr>
                <w:rFonts w:hint="eastAsia"/>
              </w:rPr>
              <w:t>课题</w:t>
            </w:r>
            <w:r>
              <w:rPr>
                <w:rFonts w:hint="default"/>
              </w:rPr>
              <w:t>的内容</w:t>
            </w:r>
            <w:r>
              <w:rPr>
                <w:rFonts w:hint="eastAsia"/>
              </w:rPr>
              <w:t>　</w:t>
            </w:r>
          </w:p>
        </w:tc>
      </w:tr>
      <w:tr>
        <w:tblPrEx>
          <w:tblLayout w:type="fixed"/>
        </w:tblPrEx>
        <w:trPr>
          <w:trHeight w:val="510" w:hRule="atLeast"/>
        </w:trPr>
        <w:tc>
          <w:tcPr>
            <w:tcW w:w="2842" w:type="dxa"/>
            <w:gridSpan w:val="2"/>
            <w:tcBorders>
              <w:top w:val="nil"/>
              <w:left w:val="single" w:color="auto" w:sz="4" w:space="0"/>
              <w:bottom w:val="single" w:color="auto" w:sz="4" w:space="0"/>
              <w:right w:val="single" w:color="auto" w:sz="4" w:space="0"/>
            </w:tcBorders>
            <w:vAlign w:val="center"/>
          </w:tcPr>
          <w:p>
            <w:pPr>
              <w:jc w:val="center"/>
              <w:rPr>
                <w:rFonts w:ascii="宋体" w:hAnsi="宋体" w:cs="宋体"/>
                <w:sz w:val="24"/>
              </w:rPr>
            </w:pPr>
            <w:r>
              <w:rPr>
                <w:rFonts w:hint="eastAsia"/>
              </w:rPr>
              <w:t>2</w:t>
            </w:r>
            <w:r>
              <w:t>019.03.21-2019.04.01</w:t>
            </w:r>
            <w:r>
              <w:rPr>
                <w:rFonts w:hint="eastAsia"/>
              </w:rPr>
              <w:t>　</w:t>
            </w:r>
          </w:p>
        </w:tc>
        <w:tc>
          <w:tcPr>
            <w:tcW w:w="5605" w:type="dxa"/>
            <w:gridSpan w:val="3"/>
            <w:tcBorders>
              <w:top w:val="single" w:color="auto" w:sz="4" w:space="0"/>
              <w:left w:val="nil"/>
              <w:bottom w:val="single" w:color="auto" w:sz="4" w:space="0"/>
              <w:right w:val="single" w:color="auto" w:sz="4" w:space="0"/>
            </w:tcBorders>
            <w:vAlign w:val="center"/>
          </w:tcPr>
          <w:p>
            <w:pPr>
              <w:jc w:val="center"/>
              <w:rPr>
                <w:rFonts w:ascii="宋体" w:hAnsi="宋体" w:cs="宋体"/>
                <w:sz w:val="24"/>
              </w:rPr>
            </w:pPr>
            <w:r>
              <w:rPr>
                <w:rFonts w:hint="default"/>
              </w:rPr>
              <w:t>选定</w:t>
            </w:r>
            <w:r>
              <w:rPr>
                <w:rFonts w:hint="eastAsia"/>
              </w:rPr>
              <w:t>实验</w:t>
            </w:r>
            <w:r>
              <w:rPr>
                <w:rFonts w:hint="default"/>
              </w:rPr>
              <w:t>对象及数据</w:t>
            </w:r>
            <w:r>
              <w:rPr>
                <w:rFonts w:hint="eastAsia"/>
              </w:rPr>
              <w:t>，</w:t>
            </w:r>
            <w:r>
              <w:rPr>
                <w:rFonts w:hint="default"/>
              </w:rPr>
              <w:t>并选择适合的分类方法作为备用策略</w:t>
            </w:r>
            <w:r>
              <w:rPr>
                <w:rFonts w:hint="eastAsia"/>
              </w:rPr>
              <w:t>　</w:t>
            </w:r>
          </w:p>
        </w:tc>
      </w:tr>
      <w:tr>
        <w:tblPrEx>
          <w:tblLayout w:type="fixed"/>
        </w:tblPrEx>
        <w:trPr>
          <w:trHeight w:val="510" w:hRule="atLeast"/>
        </w:trPr>
        <w:tc>
          <w:tcPr>
            <w:tcW w:w="2842" w:type="dxa"/>
            <w:gridSpan w:val="2"/>
            <w:tcBorders>
              <w:top w:val="nil"/>
              <w:left w:val="single" w:color="auto" w:sz="4" w:space="0"/>
              <w:bottom w:val="single" w:color="auto" w:sz="4" w:space="0"/>
              <w:right w:val="single" w:color="auto" w:sz="4" w:space="0"/>
            </w:tcBorders>
            <w:vAlign w:val="center"/>
          </w:tcPr>
          <w:p>
            <w:pPr>
              <w:jc w:val="center"/>
              <w:rPr>
                <w:rFonts w:ascii="宋体" w:hAnsi="宋体" w:cs="宋体"/>
                <w:sz w:val="24"/>
              </w:rPr>
            </w:pPr>
            <w:r>
              <w:rPr>
                <w:rFonts w:hint="eastAsia"/>
              </w:rPr>
              <w:t>2</w:t>
            </w:r>
            <w:r>
              <w:t>019.04.01-2019.05.01</w:t>
            </w:r>
            <w:r>
              <w:rPr>
                <w:rFonts w:hint="eastAsia"/>
              </w:rPr>
              <w:t>　</w:t>
            </w:r>
          </w:p>
        </w:tc>
        <w:tc>
          <w:tcPr>
            <w:tcW w:w="5605" w:type="dxa"/>
            <w:gridSpan w:val="3"/>
            <w:tcBorders>
              <w:top w:val="single" w:color="auto" w:sz="4" w:space="0"/>
              <w:left w:val="nil"/>
              <w:bottom w:val="single" w:color="auto" w:sz="4" w:space="0"/>
              <w:right w:val="single" w:color="auto" w:sz="4" w:space="0"/>
            </w:tcBorders>
            <w:vAlign w:val="center"/>
          </w:tcPr>
          <w:p>
            <w:pPr>
              <w:jc w:val="center"/>
              <w:rPr>
                <w:rFonts w:ascii="宋体" w:hAnsi="宋体" w:cs="宋体"/>
                <w:sz w:val="24"/>
              </w:rPr>
            </w:pPr>
            <w:r>
              <w:rPr>
                <w:rFonts w:hint="eastAsia"/>
              </w:rPr>
              <w:t>实现</w:t>
            </w:r>
            <w:r>
              <w:rPr>
                <w:rFonts w:hint="default"/>
              </w:rPr>
              <w:t>一个改进的无示例文本分类系统</w:t>
            </w:r>
            <w:r>
              <w:rPr>
                <w:rFonts w:hint="eastAsia"/>
              </w:rPr>
              <w:t>，</w:t>
            </w:r>
            <w:r>
              <w:rPr>
                <w:rFonts w:hint="default"/>
              </w:rPr>
              <w:t>并</w:t>
            </w:r>
            <w:r>
              <w:rPr>
                <w:rFonts w:hint="eastAsia"/>
              </w:rPr>
              <w:t>开始撰写论文　</w:t>
            </w:r>
          </w:p>
        </w:tc>
      </w:tr>
      <w:tr>
        <w:tblPrEx>
          <w:tblLayout w:type="fixed"/>
        </w:tblPrEx>
        <w:trPr>
          <w:trHeight w:val="510" w:hRule="atLeast"/>
        </w:trPr>
        <w:tc>
          <w:tcPr>
            <w:tcW w:w="2842" w:type="dxa"/>
            <w:gridSpan w:val="2"/>
            <w:tcBorders>
              <w:top w:val="nil"/>
              <w:left w:val="single" w:color="auto" w:sz="4" w:space="0"/>
              <w:bottom w:val="single" w:color="auto" w:sz="4" w:space="0"/>
              <w:right w:val="single" w:color="auto" w:sz="4" w:space="0"/>
            </w:tcBorders>
            <w:vAlign w:val="center"/>
          </w:tcPr>
          <w:p>
            <w:pPr>
              <w:jc w:val="center"/>
              <w:rPr>
                <w:rFonts w:ascii="宋体" w:hAnsi="宋体" w:cs="宋体"/>
                <w:sz w:val="24"/>
              </w:rPr>
            </w:pPr>
            <w:r>
              <w:rPr>
                <w:rFonts w:hint="eastAsia"/>
              </w:rPr>
              <w:t>2</w:t>
            </w:r>
            <w:r>
              <w:t>019.05.01-2019.06.01</w:t>
            </w:r>
            <w:r>
              <w:rPr>
                <w:rFonts w:hint="eastAsia"/>
              </w:rPr>
              <w:t>　</w:t>
            </w:r>
          </w:p>
        </w:tc>
        <w:tc>
          <w:tcPr>
            <w:tcW w:w="5605" w:type="dxa"/>
            <w:gridSpan w:val="3"/>
            <w:tcBorders>
              <w:top w:val="single" w:color="auto" w:sz="4" w:space="0"/>
              <w:left w:val="nil"/>
              <w:bottom w:val="single" w:color="auto" w:sz="4" w:space="0"/>
              <w:right w:val="single" w:color="auto" w:sz="4" w:space="0"/>
            </w:tcBorders>
            <w:vAlign w:val="center"/>
          </w:tcPr>
          <w:p>
            <w:pPr>
              <w:jc w:val="center"/>
              <w:rPr>
                <w:rFonts w:ascii="宋体" w:hAnsi="宋体" w:cs="宋体"/>
                <w:sz w:val="24"/>
              </w:rPr>
            </w:pPr>
            <w:r>
              <w:rPr>
                <w:rFonts w:hint="eastAsia"/>
              </w:rPr>
              <w:t>完成撰写论文，</w:t>
            </w:r>
            <w:r>
              <w:rPr>
                <w:rFonts w:hint="default"/>
              </w:rPr>
              <w:t>并</w:t>
            </w:r>
            <w:r>
              <w:rPr>
                <w:rFonts w:hint="eastAsia"/>
              </w:rPr>
              <w:t>准备论文答辩　</w:t>
            </w:r>
          </w:p>
        </w:tc>
      </w:tr>
      <w:tr>
        <w:tblPrEx>
          <w:tblLayout w:type="fixed"/>
        </w:tblPrEx>
        <w:trPr>
          <w:trHeight w:val="2619" w:hRule="atLeast"/>
        </w:trPr>
        <w:tc>
          <w:tcPr>
            <w:tcW w:w="8447" w:type="dxa"/>
            <w:gridSpan w:val="5"/>
            <w:tcBorders>
              <w:top w:val="nil"/>
              <w:left w:val="single" w:color="auto" w:sz="4" w:space="0"/>
              <w:bottom w:val="single" w:color="auto" w:sz="4" w:space="0"/>
              <w:right w:val="single" w:color="000000" w:sz="4" w:space="0"/>
            </w:tcBorders>
            <w:vAlign w:val="top"/>
          </w:tcPr>
          <w:p>
            <w:pPr>
              <w:spacing w:before="156" w:beforeLines="50"/>
              <w:rPr>
                <w:rFonts w:hint="eastAsia" w:ascii="仿宋" w:hAnsi="仿宋" w:eastAsia="仿宋"/>
                <w:b/>
                <w:sz w:val="24"/>
              </w:rPr>
            </w:pPr>
            <w:r>
              <w:rPr>
                <w:rFonts w:hint="eastAsia" w:ascii="仿宋" w:hAnsi="仿宋" w:eastAsia="仿宋"/>
                <w:b/>
                <w:sz w:val="24"/>
              </w:rPr>
              <w:t>指导教师对课题报告的意见：</w:t>
            </w:r>
          </w:p>
          <w:p>
            <w:pPr>
              <w:rPr>
                <w:rFonts w:ascii="楷体" w:hAnsi="楷体" w:eastAsia="楷体"/>
                <w:b/>
              </w:rPr>
            </w:pPr>
            <w:r>
              <w:rPr>
                <w:rFonts w:hint="eastAsia" w:ascii="楷体" w:hAnsi="楷体" w:eastAsia="楷体"/>
                <w:b/>
              </w:rPr>
              <w:t>1．对选题依据、基本思路或技术路线的可行性、创新性的评价；2．存在的主要问题和改进建议。</w:t>
            </w:r>
          </w:p>
          <w:p/>
          <w:p/>
          <w:p/>
          <w:p>
            <w:pPr>
              <w:rPr>
                <w:rFonts w:ascii="宋体" w:hAnsi="宋体" w:cs="宋体"/>
                <w:sz w:val="24"/>
              </w:rPr>
            </w:pPr>
          </w:p>
          <w:p>
            <w:pPr>
              <w:rPr>
                <w:rFonts w:ascii="宋体" w:hAnsi="宋体" w:cs="宋体"/>
                <w:sz w:val="24"/>
              </w:rPr>
            </w:pPr>
          </w:p>
          <w:p>
            <w:pPr>
              <w:ind w:firstLine="960" w:firstLineChars="400"/>
              <w:rPr>
                <w:rFonts w:hint="eastAsia" w:ascii="宋体" w:hAnsi="宋体" w:cs="宋体"/>
                <w:sz w:val="24"/>
              </w:rPr>
            </w:pPr>
            <w:r>
              <w:rPr>
                <w:rFonts w:hint="eastAsia" w:ascii="宋体" w:hAnsi="宋体" w:cs="宋体"/>
                <w:sz w:val="24"/>
              </w:rPr>
              <w:t>指导教师签名：</w:t>
            </w:r>
            <w:r>
              <w:rPr>
                <w:rFonts w:hint="eastAsia" w:ascii="宋体" w:hAnsi="宋体" w:cs="宋体"/>
                <w:sz w:val="24"/>
              </w:rPr>
              <w:tab/>
            </w:r>
            <w:r>
              <w:rPr>
                <w:rFonts w:hint="eastAsia" w:ascii="宋体" w:hAnsi="宋体" w:cs="宋体"/>
                <w:sz w:val="24"/>
              </w:rPr>
              <w:tab/>
            </w:r>
            <w:r>
              <w:rPr>
                <w:rFonts w:ascii="宋体" w:hAnsi="宋体" w:cs="宋体"/>
                <w:sz w:val="24"/>
              </w:rPr>
              <w:t xml:space="preserve">               </w:t>
            </w:r>
            <w:r>
              <w:rPr>
                <w:rFonts w:hint="eastAsia" w:ascii="宋体" w:hAnsi="宋体" w:cs="宋体"/>
                <w:sz w:val="24"/>
              </w:rPr>
              <w:t>年        月       日</w:t>
            </w:r>
          </w:p>
        </w:tc>
      </w:tr>
    </w:tbl>
    <w:p>
      <w:pPr>
        <w:rPr>
          <w:rFonts w:hint="eastAsia"/>
          <w:b/>
          <w:bCs/>
          <w:sz w:val="28"/>
          <w:szCs w:val="36"/>
        </w:rPr>
      </w:pPr>
      <w:r>
        <w:rPr>
          <w:rFonts w:hint="eastAsia"/>
          <w:b/>
          <w:bCs/>
          <w:sz w:val="28"/>
          <w:szCs w:val="36"/>
        </w:rPr>
        <w:t>一、选题背景、目的及意义</w:t>
      </w:r>
    </w:p>
    <w:p>
      <w:pPr>
        <w:ind w:firstLine="420" w:firstLineChars="0"/>
        <w:rPr>
          <w:rFonts w:hint="eastAsia"/>
        </w:rPr>
      </w:pPr>
      <w:r>
        <w:rPr>
          <w:rFonts w:hint="eastAsia"/>
        </w:rPr>
        <w:t>随着计算机和通信技术的迅速发展，计算机应用渗入到了人类社会生活的方方面面。大量极具研究和应用价值的数据被生产出来并被存储到计算机系统中，而文本数据正是其中的关键数据之一。文本分类能够根据人们的需求，将海量的文本信息初步划分成不同类别的文本信息，以便于进一步的文本处理，最终精确获取所需的文本信息。文本分类被广泛应用于许多领域，包括情感分析，主题标记，文本索引，垃圾邮件检测和信息检索管理等等。</w:t>
      </w:r>
    </w:p>
    <w:p>
      <w:pPr>
        <w:ind w:firstLine="420" w:firstLineChars="0"/>
        <w:rPr>
          <w:rFonts w:hint="eastAsia"/>
        </w:rPr>
      </w:pPr>
      <w:r>
        <w:rPr>
          <w:rFonts w:hint="eastAsia"/>
        </w:rPr>
        <w:t>本课题将对比讨论现有的无示例文本分类方法的优缺点和适用范围，并对无示例文本分类方法提出相关改进，以适应和应用于某些具体文本领域。</w:t>
      </w:r>
    </w:p>
    <w:p>
      <w:pPr>
        <w:ind w:firstLine="420" w:firstLineChars="0"/>
        <w:rPr>
          <w:rFonts w:hint="eastAsia"/>
        </w:rPr>
      </w:pPr>
      <w:r>
        <w:rPr>
          <w:rFonts w:hint="eastAsia"/>
        </w:rPr>
        <w:t>无示例文本分类方法避免了有监督和半监督学习对训练数据的严格要求和训练过拟合的问题，拓宽了文本分类的使用范围，增强了文本分类的可行性，对当前没有大量优质的文本数据进行训练的语言文本具有重大意义。</w:t>
      </w:r>
    </w:p>
    <w:p>
      <w:pPr>
        <w:ind w:firstLine="420" w:firstLineChars="0"/>
        <w:rPr>
          <w:rFonts w:hint="eastAsia"/>
        </w:rPr>
      </w:pPr>
    </w:p>
    <w:p>
      <w:pPr>
        <w:rPr>
          <w:rFonts w:hint="eastAsia"/>
          <w:b/>
          <w:bCs/>
          <w:sz w:val="28"/>
          <w:szCs w:val="36"/>
        </w:rPr>
      </w:pPr>
      <w:r>
        <w:rPr>
          <w:rFonts w:hint="eastAsia"/>
          <w:b/>
          <w:bCs/>
          <w:sz w:val="28"/>
          <w:szCs w:val="36"/>
        </w:rPr>
        <w:t>二、研究状况综述</w:t>
      </w:r>
    </w:p>
    <w:p>
      <w:pPr>
        <w:ind w:firstLine="420" w:firstLineChars="0"/>
        <w:rPr>
          <w:rFonts w:hint="eastAsia"/>
        </w:rPr>
      </w:pPr>
      <w:r>
        <w:rPr>
          <w:rFonts w:hint="eastAsia"/>
        </w:rPr>
        <w:t>文本分类技术是信息检索和文本挖掘的重要基础，其主要任务是在预先给定的类别标记(label)集合下，根据文本内容判定它的类别。20世纪90年代以前，文本分类主要依赖于贝叶斯公式，知识工程和专家系统。在此之后，基于机器学习的文本分类方法逐渐成熟起来，更注重分类器的模型自动挖掘和生成及动态优化能力，在分类效果和灵活性上都比之前基于知识工程和专家系统的文本分类模式有所突破。但是由于近年来移动互联网的爆炸式发展，在互联网中分布传播的海量电子化文本逐渐呈现出种类多样、分布偏斜、关系复杂、更新频繁及标注困难等非结构化特征。为解决有监督和半监督的机器学习文本分类方法遭遇的可扩展性差、语料缺乏及精度降低等问题，产生了无示例文本分类方法</w:t>
      </w:r>
      <w:r>
        <w:rPr>
          <w:rStyle w:val="4"/>
          <w:rFonts w:hint="eastAsia"/>
        </w:rPr>
        <w:endnoteReference w:id="0"/>
      </w:r>
      <w:r>
        <w:rPr>
          <w:rFonts w:hint="eastAsia"/>
        </w:rPr>
        <w:t>。</w:t>
      </w:r>
    </w:p>
    <w:p>
      <w:pPr>
        <w:ind w:firstLine="420" w:firstLineChars="0"/>
        <w:rPr>
          <w:rFonts w:hint="eastAsia"/>
        </w:rPr>
      </w:pPr>
      <w:r>
        <w:rPr>
          <w:rFonts w:hint="eastAsia"/>
        </w:rPr>
        <w:t>表示文本片段语义的最简单方法是将其视为单词空间中的向量，也叫做词袋（BOW）表示。但是这种表示只使用文本中的单词，无法表达文本的衍生含义。为了获得更有意义的文本片段的语义解释，Gabrilovich和Markovitch引入了显式语义分析（ESA），并使用维基百科作为其世界知识的来源</w:t>
      </w:r>
      <w:r>
        <w:rPr>
          <w:rStyle w:val="4"/>
          <w:rFonts w:hint="eastAsia"/>
        </w:rPr>
        <w:endnoteReference w:id="1"/>
      </w:r>
      <w:r>
        <w:rPr>
          <w:rFonts w:hint="eastAsia"/>
        </w:rPr>
        <w:t>。Chang等出了一种无示例分类模型，使用维基百科作为世界知识来源，并证明单独的标签名称通常足以诱导分类器</w:t>
      </w:r>
      <w:r>
        <w:rPr>
          <w:rStyle w:val="4"/>
          <w:rFonts w:hint="eastAsia"/>
        </w:rPr>
        <w:endnoteReference w:id="2"/>
      </w:r>
      <w:r>
        <w:rPr>
          <w:rFonts w:hint="eastAsia"/>
        </w:rPr>
        <w:t>。Song和Roth提出的无示例层次文本分类方法由语义相似性步骤和自举步骤这两个步骤组成，并且自举无示例分类与具有数千个标记示例的监督分类相比具有竞争力</w:t>
      </w:r>
      <w:r>
        <w:rPr>
          <w:rStyle w:val="4"/>
          <w:rFonts w:hint="eastAsia"/>
        </w:rPr>
        <w:endnoteReference w:id="3"/>
      </w:r>
      <w:r>
        <w:rPr>
          <w:rFonts w:hint="eastAsia"/>
        </w:rPr>
        <w:t>。Ha-Thuc和Renders提出了基于LDA的无监督方法（OHLDA）</w:t>
      </w:r>
      <w:r>
        <w:rPr>
          <w:rStyle w:val="4"/>
          <w:rFonts w:hint="eastAsia"/>
        </w:rPr>
        <w:endnoteReference w:id="4"/>
      </w:r>
      <w:r>
        <w:rPr>
          <w:rFonts w:hint="eastAsia"/>
        </w:rPr>
        <w:t>。之后，Chen和Xia等提出了描述性LDA（DescLDA）模型，该模型仅使用类别描述词和未标记文档执行无示例文本分类（DLTC），不使用显式语义分析（ESA），不需要大规模精细编译的语义知识库作为外部知识来源</w:t>
      </w:r>
      <w:r>
        <w:rPr>
          <w:rStyle w:val="4"/>
          <w:rFonts w:hint="eastAsia"/>
        </w:rPr>
        <w:endnoteReference w:id="5"/>
      </w:r>
      <w:r>
        <w:rPr>
          <w:rFonts w:hint="eastAsia"/>
        </w:rPr>
        <w:t>。Potthast; Sorg and Cimiano</w:t>
      </w:r>
      <w:r>
        <w:rPr>
          <w:rFonts w:hint="default"/>
        </w:rPr>
        <w:t>等</w:t>
      </w:r>
      <w:r>
        <w:rPr>
          <w:rFonts w:hint="eastAsia"/>
        </w:rPr>
        <w:t>提出了ESA的推广，跨语言显性语义分析（CLESA）。Song和Upadhyay等提出基于CLESA的跨语言无示例分类，将多种外语语言文档和英语标签嵌入到共享语义空间中</w:t>
      </w:r>
      <w:r>
        <w:rPr>
          <w:rStyle w:val="4"/>
          <w:rFonts w:hint="eastAsia"/>
        </w:rPr>
        <w:endnoteReference w:id="6"/>
      </w:r>
      <w:r>
        <w:rPr>
          <w:rFonts w:hint="eastAsia"/>
        </w:rPr>
        <w:t>。Li和Zheng等提出了类别嵌入模型和分层类别嵌入模型这两个模型来同时学习大规模知识库中的实体和类别在语义空间中的表示</w:t>
      </w:r>
      <w:r>
        <w:rPr>
          <w:rStyle w:val="4"/>
          <w:rFonts w:hint="eastAsia"/>
        </w:rPr>
        <w:endnoteReference w:id="7"/>
      </w:r>
      <w:r>
        <w:rPr>
          <w:rFonts w:hint="eastAsia"/>
        </w:rPr>
        <w:t>。Li和Yang等开发了基于伪标签的无示例朴素贝叶斯（PL-DNB），采用期望最大化（EM）算法以半监督方式训练PL-DNB，以高度可接受的置信度迭代地更新伪标签。实验结果表明，PL-DNB优于使用种子词的现有无示例算法，尤其在不平衡数据集上表现良好</w:t>
      </w:r>
      <w:r>
        <w:rPr>
          <w:rStyle w:val="4"/>
          <w:rFonts w:hint="eastAsia"/>
        </w:rPr>
        <w:endnoteReference w:id="8"/>
      </w: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bCs/>
          <w:sz w:val="28"/>
          <w:szCs w:val="36"/>
        </w:rPr>
      </w:pPr>
      <w:r>
        <w:rPr>
          <w:rFonts w:hint="default"/>
          <w:b/>
          <w:bCs/>
          <w:sz w:val="28"/>
          <w:szCs w:val="36"/>
        </w:rPr>
        <w:t>三、主要研究内容</w:t>
      </w:r>
    </w:p>
    <w:p>
      <w:pPr>
        <w:rPr>
          <w:rFonts w:hint="eastAsia"/>
        </w:rPr>
      </w:pPr>
      <w:r>
        <w:rPr>
          <w:rFonts w:hint="eastAsia"/>
        </w:rPr>
        <w:t>1、无示例文本分类的形成过程及意义；</w:t>
      </w:r>
    </w:p>
    <w:p>
      <w:pPr>
        <w:rPr>
          <w:rFonts w:hint="eastAsia"/>
        </w:rPr>
      </w:pPr>
      <w:r>
        <w:rPr>
          <w:rFonts w:hint="eastAsia"/>
        </w:rPr>
        <w:t>2、对现有无示例文本分类方法进行简单介绍与比较；</w:t>
      </w:r>
    </w:p>
    <w:p>
      <w:pPr>
        <w:rPr>
          <w:rFonts w:hint="eastAsia"/>
        </w:rPr>
      </w:pPr>
      <w:r>
        <w:rPr>
          <w:rFonts w:hint="eastAsia"/>
        </w:rPr>
        <w:t>3、提出一种在某方面加以改进的性质更好的无示例文本分类方法；</w:t>
      </w:r>
    </w:p>
    <w:p>
      <w:pPr>
        <w:rPr>
          <w:rFonts w:hint="eastAsia"/>
        </w:rPr>
      </w:pPr>
      <w:r>
        <w:rPr>
          <w:rFonts w:hint="eastAsia"/>
        </w:rPr>
        <w:t>4、将改进后的无示例文本分类方法应用于某些具体文本领域并评价其分类效果。</w:t>
      </w:r>
    </w:p>
    <w:p>
      <w:pPr>
        <w:rPr>
          <w:rFonts w:hint="eastAsia"/>
        </w:rPr>
      </w:pPr>
    </w:p>
    <w:p>
      <w:pPr>
        <w:spacing w:line="400" w:lineRule="exact"/>
        <w:ind w:right="1120"/>
        <w:rPr>
          <w:rFonts w:hint="eastAsia"/>
          <w:b/>
          <w:bCs/>
          <w:sz w:val="28"/>
          <w:szCs w:val="36"/>
        </w:rPr>
      </w:pPr>
      <w:r>
        <w:rPr>
          <w:rFonts w:hint="default"/>
          <w:b/>
          <w:bCs/>
          <w:sz w:val="28"/>
          <w:szCs w:val="36"/>
        </w:rPr>
        <w:t>四</w:t>
      </w:r>
      <w:r>
        <w:rPr>
          <w:rFonts w:hint="eastAsia"/>
          <w:b/>
          <w:bCs/>
          <w:sz w:val="28"/>
          <w:szCs w:val="36"/>
        </w:rPr>
        <w:t>、</w:t>
      </w:r>
      <w:r>
        <w:rPr>
          <w:rFonts w:hint="default"/>
          <w:b/>
          <w:bCs/>
          <w:sz w:val="28"/>
          <w:szCs w:val="36"/>
        </w:rPr>
        <w:t>可行性、</w:t>
      </w:r>
      <w:r>
        <w:rPr>
          <w:rFonts w:hint="eastAsia"/>
          <w:b/>
          <w:bCs/>
          <w:sz w:val="28"/>
          <w:szCs w:val="36"/>
        </w:rPr>
        <w:t>难点及创新点</w:t>
      </w:r>
    </w:p>
    <w:p>
      <w:pPr>
        <w:rPr>
          <w:rFonts w:hint="eastAsia"/>
        </w:rPr>
      </w:pPr>
      <w:r>
        <w:rPr>
          <w:rFonts w:hint="eastAsia"/>
        </w:rPr>
        <w:t>1、互联网电子文本呈现出种类多样、分布偏斜、关系复杂以及更新频繁等非结构化特征，在处理上比较困难；</w:t>
      </w:r>
    </w:p>
    <w:p>
      <w:pPr>
        <w:rPr>
          <w:rFonts w:hint="eastAsia"/>
        </w:rPr>
      </w:pPr>
      <w:r>
        <w:rPr>
          <w:rFonts w:hint="eastAsia"/>
        </w:rPr>
        <w:t>2、需要将待分类文本与标签的语义充分精确地表示成可被计算的数据；</w:t>
      </w:r>
    </w:p>
    <w:p>
      <w:pPr>
        <w:rPr>
          <w:rFonts w:hint="eastAsia"/>
        </w:rPr>
      </w:pPr>
      <w:r>
        <w:rPr>
          <w:rFonts w:hint="eastAsia"/>
        </w:rPr>
        <w:t>3、创新点在于摒弃训练的过程，构建文本语义的数字化表示与计算。</w:t>
      </w:r>
    </w:p>
    <w:p>
      <w:pPr>
        <w:rPr>
          <w:rFonts w:hint="eastAsia"/>
        </w:rPr>
      </w:pPr>
    </w:p>
    <w:p>
      <w:pPr>
        <w:spacing w:line="400" w:lineRule="exact"/>
        <w:ind w:right="1120"/>
        <w:rPr>
          <w:rFonts w:hint="eastAsia"/>
          <w:b/>
          <w:bCs/>
          <w:sz w:val="28"/>
          <w:szCs w:val="36"/>
        </w:rPr>
      </w:pPr>
      <w:r>
        <w:rPr>
          <w:rFonts w:hint="default"/>
          <w:b/>
          <w:bCs/>
          <w:sz w:val="28"/>
          <w:szCs w:val="36"/>
        </w:rPr>
        <w:t>五</w:t>
      </w:r>
      <w:r>
        <w:rPr>
          <w:rFonts w:hint="eastAsia"/>
          <w:b/>
          <w:bCs/>
          <w:sz w:val="28"/>
          <w:szCs w:val="36"/>
        </w:rPr>
        <w:t>、预期成果及形式</w:t>
      </w:r>
    </w:p>
    <w:p>
      <w:pPr>
        <w:spacing w:line="400" w:lineRule="exact"/>
        <w:ind w:right="1120"/>
        <w:rPr>
          <w:rFonts w:hint="default"/>
        </w:rPr>
      </w:pPr>
      <w:r>
        <w:rPr>
          <w:rFonts w:hint="eastAsia"/>
        </w:rPr>
        <w:t>1、实现</w:t>
      </w:r>
      <w:r>
        <w:rPr>
          <w:rFonts w:hint="default"/>
        </w:rPr>
        <w:t>一个改进的无示例文本分类系统。</w:t>
      </w:r>
    </w:p>
    <w:p>
      <w:pPr>
        <w:spacing w:line="400" w:lineRule="exact"/>
        <w:ind w:right="1120"/>
        <w:rPr>
          <w:rFonts w:hint="default"/>
        </w:rPr>
      </w:pPr>
      <w:r>
        <w:rPr>
          <w:rFonts w:hint="eastAsia"/>
        </w:rPr>
        <w:t>2、完成</w:t>
      </w:r>
      <w:r>
        <w:rPr>
          <w:rFonts w:hint="default"/>
        </w:rPr>
        <w:t>相应的</w:t>
      </w:r>
      <w:r>
        <w:rPr>
          <w:rFonts w:hint="eastAsia"/>
        </w:rPr>
        <w:t>研究论文</w:t>
      </w:r>
      <w:r>
        <w:rPr>
          <w:rFonts w:hint="default"/>
        </w:rPr>
        <w:t>。</w:t>
      </w:r>
    </w:p>
    <w:p>
      <w:pPr>
        <w:spacing w:line="400" w:lineRule="exact"/>
        <w:ind w:right="1120"/>
        <w:rPr>
          <w:rFonts w:hint="default"/>
        </w:rPr>
      </w:pPr>
    </w:p>
    <w:p>
      <w:pPr>
        <w:spacing w:line="400" w:lineRule="exact"/>
        <w:ind w:right="1120"/>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2"/>
        <w:snapToGrid w:val="0"/>
        <w:rPr>
          <w:sz w:val="18"/>
          <w:szCs w:val="18"/>
        </w:rPr>
      </w:pPr>
      <w:r>
        <w:rPr>
          <w:rStyle w:val="4"/>
          <w:sz w:val="18"/>
          <w:szCs w:val="18"/>
        </w:rPr>
        <w:endnoteRef/>
      </w:r>
      <w:r>
        <w:rPr>
          <w:sz w:val="18"/>
          <w:szCs w:val="18"/>
        </w:rPr>
        <w:t xml:space="preserve"> </w:t>
      </w:r>
      <w:r>
        <w:rPr>
          <w:rFonts w:hint="eastAsia"/>
          <w:sz w:val="18"/>
          <w:szCs w:val="18"/>
        </w:rPr>
        <w:t>苏金树, 张博锋, 徐昕. 基于机器学习的文本分类技术研究进展[D], 2006.</w:t>
      </w:r>
    </w:p>
  </w:endnote>
  <w:endnote w:id="1">
    <w:p>
      <w:pPr>
        <w:pStyle w:val="2"/>
        <w:snapToGrid w:val="0"/>
        <w:rPr>
          <w:rFonts w:hint="eastAsia"/>
          <w:sz w:val="18"/>
          <w:szCs w:val="18"/>
        </w:rPr>
      </w:pPr>
      <w:r>
        <w:rPr>
          <w:rStyle w:val="4"/>
          <w:sz w:val="18"/>
          <w:szCs w:val="18"/>
        </w:rPr>
        <w:endnoteRef/>
      </w:r>
      <w:r>
        <w:rPr>
          <w:sz w:val="18"/>
          <w:szCs w:val="18"/>
        </w:rPr>
        <w:t xml:space="preserve"> </w:t>
      </w:r>
      <w:r>
        <w:rPr>
          <w:rFonts w:hint="eastAsia"/>
          <w:sz w:val="18"/>
          <w:szCs w:val="18"/>
        </w:rPr>
        <w:t>Gabrilovich E, Markovitch S. Computing semantic relatedness using wikipedia-based explicit semantic analysis[C]//IJcAI. 2007, 7: 1606-1611.</w:t>
      </w:r>
    </w:p>
  </w:endnote>
  <w:endnote w:id="2">
    <w:p>
      <w:pPr>
        <w:pStyle w:val="2"/>
        <w:snapToGrid w:val="0"/>
        <w:rPr>
          <w:sz w:val="18"/>
          <w:szCs w:val="18"/>
        </w:rPr>
      </w:pPr>
      <w:r>
        <w:rPr>
          <w:rStyle w:val="4"/>
          <w:sz w:val="18"/>
          <w:szCs w:val="18"/>
        </w:rPr>
        <w:endnoteRef/>
      </w:r>
      <w:r>
        <w:rPr>
          <w:sz w:val="18"/>
          <w:szCs w:val="18"/>
        </w:rPr>
        <w:t xml:space="preserve"> </w:t>
      </w:r>
      <w:r>
        <w:rPr>
          <w:rFonts w:hint="eastAsia"/>
          <w:sz w:val="18"/>
          <w:szCs w:val="18"/>
        </w:rPr>
        <w:t>Chang M W, Ratinov L A, Roth D, et al. Importance of Semantic Representation: Dataless Classification[C]//AAAI. 2008, 2: 830-835.</w:t>
      </w:r>
    </w:p>
  </w:endnote>
  <w:endnote w:id="3">
    <w:p>
      <w:pPr>
        <w:pStyle w:val="2"/>
        <w:snapToGrid w:val="0"/>
        <w:rPr>
          <w:rFonts w:hint="eastAsia"/>
          <w:sz w:val="18"/>
          <w:szCs w:val="18"/>
        </w:rPr>
      </w:pPr>
      <w:r>
        <w:rPr>
          <w:rStyle w:val="4"/>
          <w:sz w:val="18"/>
          <w:szCs w:val="18"/>
        </w:rPr>
        <w:endnoteRef/>
      </w:r>
      <w:r>
        <w:rPr>
          <w:sz w:val="18"/>
          <w:szCs w:val="18"/>
        </w:rPr>
        <w:t xml:space="preserve"> </w:t>
      </w:r>
      <w:r>
        <w:rPr>
          <w:rFonts w:hint="eastAsia"/>
          <w:sz w:val="18"/>
          <w:szCs w:val="18"/>
        </w:rPr>
        <w:t>Song Y, Roth D. On dataless hierarchical text classification[C]//Twenty-Eighth AAAI Conference on Artificial Intelligence. 2014.</w:t>
      </w:r>
    </w:p>
  </w:endnote>
  <w:endnote w:id="4">
    <w:p>
      <w:pPr>
        <w:pStyle w:val="2"/>
        <w:snapToGrid w:val="0"/>
        <w:rPr>
          <w:rFonts w:hint="eastAsia"/>
          <w:sz w:val="18"/>
          <w:szCs w:val="18"/>
        </w:rPr>
      </w:pPr>
      <w:r>
        <w:rPr>
          <w:rStyle w:val="4"/>
          <w:sz w:val="18"/>
          <w:szCs w:val="18"/>
        </w:rPr>
        <w:endnoteRef/>
      </w:r>
      <w:r>
        <w:rPr>
          <w:sz w:val="18"/>
          <w:szCs w:val="18"/>
        </w:rPr>
        <w:t xml:space="preserve"> </w:t>
      </w:r>
      <w:r>
        <w:rPr>
          <w:rFonts w:hint="eastAsia"/>
          <w:sz w:val="18"/>
          <w:szCs w:val="18"/>
        </w:rPr>
        <w:t>Ha-Thuc V, Renders J M. Large-scale hierarchical text classification without labelled data[C]//Proceedings of the fourth ACM international conference on Web search and data mining. ACM, 2011: 685-694.</w:t>
      </w:r>
    </w:p>
  </w:endnote>
  <w:endnote w:id="5">
    <w:p>
      <w:pPr>
        <w:rPr>
          <w:sz w:val="18"/>
          <w:szCs w:val="18"/>
        </w:rPr>
      </w:pPr>
      <w:r>
        <w:rPr>
          <w:rStyle w:val="4"/>
          <w:sz w:val="18"/>
          <w:szCs w:val="18"/>
        </w:rPr>
        <w:endnoteRef/>
      </w:r>
      <w:r>
        <w:rPr>
          <w:rFonts w:hint="eastAsia"/>
          <w:sz w:val="18"/>
          <w:szCs w:val="18"/>
        </w:rPr>
        <w:t>Chen X, Xia Y, Jin P, et al. Dataless text classification with descriptive LDA[C]//Twenty-Ninth AAAI Conference on Artificial Intelligence. 2015.</w:t>
      </w:r>
    </w:p>
  </w:endnote>
  <w:endnote w:id="6">
    <w:p>
      <w:pPr>
        <w:rPr>
          <w:sz w:val="18"/>
          <w:szCs w:val="18"/>
        </w:rPr>
      </w:pPr>
      <w:r>
        <w:rPr>
          <w:rStyle w:val="4"/>
          <w:sz w:val="18"/>
          <w:szCs w:val="18"/>
        </w:rPr>
        <w:endnoteRef/>
      </w:r>
      <w:r>
        <w:rPr>
          <w:rFonts w:hint="eastAsia"/>
          <w:sz w:val="18"/>
          <w:szCs w:val="18"/>
        </w:rPr>
        <w:t>Song Y, Upadhyay S, Peng H, et al. Cross-Lingual Dataless Classification for Many Languages[C]//IJCAI. 2016: 2901-2907.</w:t>
      </w:r>
    </w:p>
  </w:endnote>
  <w:endnote w:id="7">
    <w:p>
      <w:pPr>
        <w:rPr>
          <w:sz w:val="18"/>
          <w:szCs w:val="18"/>
        </w:rPr>
      </w:pPr>
      <w:r>
        <w:rPr>
          <w:rStyle w:val="4"/>
          <w:sz w:val="18"/>
          <w:szCs w:val="18"/>
        </w:rPr>
        <w:endnoteRef/>
      </w:r>
      <w:r>
        <w:rPr>
          <w:rFonts w:hint="eastAsia"/>
          <w:sz w:val="18"/>
          <w:szCs w:val="18"/>
        </w:rPr>
        <w:t>Li Y, Zheng R, Tian T, et al. Joint embedding of hierarchical categories and entities for concept categorization and dataless classification[J]. arXiv preprint arXiv:1607.07956, 2016.</w:t>
      </w:r>
    </w:p>
  </w:endnote>
  <w:endnote w:id="8">
    <w:p>
      <w:pPr>
        <w:rPr>
          <w:rFonts w:hint="eastAsia"/>
          <w:sz w:val="18"/>
          <w:szCs w:val="18"/>
        </w:rPr>
      </w:pPr>
      <w:r>
        <w:rPr>
          <w:rStyle w:val="4"/>
          <w:sz w:val="18"/>
          <w:szCs w:val="18"/>
        </w:rPr>
        <w:endnoteRef/>
      </w:r>
      <w:r>
        <w:rPr>
          <w:rFonts w:hint="eastAsia"/>
          <w:sz w:val="18"/>
          <w:szCs w:val="18"/>
        </w:rPr>
        <w:t>Li X, Yang B. A Pseudo Label based Dataless Naive Bayes Algorithm for Text Classification with Seed Words[C]//Proceedings of the 27th International Conference on Computational Linguistics. 2018: 1908-1917.</w:t>
      </w:r>
    </w:p>
    <w:p>
      <w:pPr>
        <w:pStyle w:val="2"/>
        <w:snapToGrid w:val="0"/>
      </w:pPr>
    </w:p>
    <w:p>
      <w:pPr>
        <w:pStyle w:val="2"/>
        <w:snapToGrid w:val="0"/>
      </w:pPr>
    </w:p>
    <w:p>
      <w:pPr>
        <w:pStyle w:val="2"/>
        <w:snapToGrid w:val="0"/>
      </w:pPr>
    </w:p>
    <w:p>
      <w:pPr>
        <w:pStyle w:val="2"/>
        <w:snapToGrid w:val="0"/>
      </w:pPr>
    </w:p>
    <w:p>
      <w:pPr>
        <w:pStyle w:val="2"/>
        <w:snapToGrid w:val="0"/>
      </w:pPr>
    </w:p>
    <w:p>
      <w:pPr>
        <w:pStyle w:val="2"/>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9060101010101"/>
    <w:charset w:val="00"/>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仿宋">
    <w:altName w:val="汉仪仿宋KW"/>
    <w:panose1 w:val="02010609060101010101"/>
    <w:charset w:val="00"/>
    <w:family w:val="modern"/>
    <w:pitch w:val="default"/>
    <w:sig w:usb0="00000000" w:usb1="00000000" w:usb2="00000016" w:usb3="00000000" w:csb0="00040001" w:csb1="00000000"/>
  </w:font>
  <w:font w:name="楷体">
    <w:altName w:val="汉仪楷体KW"/>
    <w:panose1 w:val="02010609060101010101"/>
    <w:charset w:val="00"/>
    <w:family w:val="modern"/>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儷宋 Pro">
    <w:panose1 w:val="02020300000000000000"/>
    <w:charset w:val="88"/>
    <w:family w:val="auto"/>
    <w:pitch w:val="default"/>
    <w:sig w:usb0="80000001" w:usb1="28091800" w:usb2="00000016"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2B26"/>
    <w:rsid w:val="BF62B2CD"/>
    <w:rsid w:val="FEFF2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endnote text"/>
    <w:basedOn w:val="1"/>
    <w:qFormat/>
    <w:uiPriority w:val="0"/>
    <w:pPr>
      <w:snapToGrid w:val="0"/>
      <w:jc w:val="left"/>
    </w:pPr>
  </w:style>
  <w:style w:type="character" w:styleId="4">
    <w:name w:val="endnote reference"/>
    <w:basedOn w:val="3"/>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1912</Words>
  <Characters>2147</Characters>
  <Lines>0</Lines>
  <Paragraphs>0</Paragraphs>
  <ScaleCrop>false</ScaleCrop>
  <LinksUpToDate>false</LinksUpToDate>
  <CharactersWithSpaces>2223</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2019-03-06T23:24:00Z</dcterms:created>
  <dc:creator>tanglimpse</dc:creator>
  <cp:lastModifiedBy>tanglimpse</cp:lastModifiedBy>
  <dcterms:modified xsi:type="dcterms:W3CDTF">2020-03-19T19:17:24Z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