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vcwptywj31h" w:id="0"/>
      <w:bookmarkEnd w:id="0"/>
      <w:r w:rsidDel="00000000" w:rsidR="00000000" w:rsidRPr="00000000">
        <w:rPr>
          <w:rFonts w:ascii="Times New Roman" w:cs="Times New Roman" w:eastAsia="Times New Roman" w:hAnsi="Times New Roman"/>
          <w:color w:val="000000"/>
          <w:rtl w:val="0"/>
        </w:rPr>
        <w:t xml:space="preserve">Digital Signal Generation and Reading using dSPACE</w:t>
      </w:r>
      <w:r w:rsidDel="00000000" w:rsidR="00000000" w:rsidRPr="00000000">
        <w:rPr>
          <w:rtl w:val="0"/>
        </w:rPr>
      </w:r>
    </w:p>
    <w:p w:rsidR="00000000" w:rsidDel="00000000" w:rsidP="00000000" w:rsidRDefault="00000000" w:rsidRPr="00000000" w14:paraId="00000002">
      <w:pPr>
        <w:pStyle w:val="Heading1"/>
        <w:rPr/>
      </w:pPr>
      <w:bookmarkStart w:colFirst="0" w:colLast="0" w:name="_cv91cbx54ucg" w:id="1"/>
      <w:bookmarkEnd w:id="1"/>
      <w:r w:rsidDel="00000000" w:rsidR="00000000" w:rsidRPr="00000000">
        <w:rPr>
          <w:rFonts w:ascii="Times New Roman" w:cs="Times New Roman" w:eastAsia="Times New Roman" w:hAnsi="Times New Roman"/>
          <w:color w:val="000000"/>
          <w:rtl w:val="0"/>
        </w:rPr>
        <w:t xml:space="preserve">1. Configuration Desk Setup</w:t>
      </w:r>
      <w:r w:rsidDel="00000000" w:rsidR="00000000" w:rsidRPr="00000000">
        <w:rPr>
          <w:rtl w:val="0"/>
        </w:rPr>
      </w:r>
    </w:p>
    <w:p w:rsidR="00000000" w:rsidDel="00000000" w:rsidP="00000000" w:rsidRDefault="00000000" w:rsidRPr="00000000" w14:paraId="00000003">
      <w:pPr>
        <w:pStyle w:val="Heading2"/>
        <w:rPr/>
      </w:pPr>
      <w:bookmarkStart w:colFirst="0" w:colLast="0" w:name="_y83rzxqip8n5" w:id="2"/>
      <w:bookmarkEnd w:id="2"/>
      <w:r w:rsidDel="00000000" w:rsidR="00000000" w:rsidRPr="00000000">
        <w:rPr>
          <w:rFonts w:ascii="Times New Roman" w:cs="Times New Roman" w:eastAsia="Times New Roman" w:hAnsi="Times New Roman"/>
          <w:color w:val="000000"/>
          <w:rtl w:val="0"/>
        </w:rPr>
        <w:t xml:space="preserve">1.1. Create a new project in Configuration Desk</w:t>
      </w:r>
      <w:r w:rsidDel="00000000" w:rsidR="00000000" w:rsidRPr="00000000">
        <w:rPr>
          <w:rtl w:val="0"/>
        </w:rPr>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340100"/>
            <wp:effectExtent b="0" l="0" r="0" t="0"/>
            <wp:docPr id="1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rPr/>
      </w:pPr>
      <w:bookmarkStart w:colFirst="0" w:colLast="0" w:name="_44c25s8tsmw7" w:id="3"/>
      <w:bookmarkEnd w:id="3"/>
      <w:r w:rsidDel="00000000" w:rsidR="00000000" w:rsidRPr="00000000">
        <w:rPr>
          <w:rFonts w:ascii="Times New Roman" w:cs="Times New Roman" w:eastAsia="Times New Roman" w:hAnsi="Times New Roman"/>
          <w:color w:val="000000"/>
          <w:rtl w:val="0"/>
        </w:rPr>
        <w:t xml:space="preserve">1.2. Add the hardware (e.g., SCALEXIO Rack) by importing it in the 'Model - function and Hardware resources' section.</w:t>
      </w:r>
      <w:r w:rsidDel="00000000" w:rsidR="00000000" w:rsidRPr="00000000">
        <w:rPr>
          <w:rtl w:val="0"/>
        </w:rPr>
      </w:r>
    </w:p>
    <w:p w:rsidR="00000000" w:rsidDel="00000000" w:rsidP="00000000" w:rsidRDefault="00000000" w:rsidRPr="00000000" w14:paraId="00000006">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340100"/>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rPr/>
      </w:pPr>
      <w:bookmarkStart w:colFirst="0" w:colLast="0" w:name="_sfb2tz19fsfr" w:id="4"/>
      <w:bookmarkEnd w:id="4"/>
      <w:r w:rsidDel="00000000" w:rsidR="00000000" w:rsidRPr="00000000">
        <w:rPr>
          <w:rFonts w:ascii="Times New Roman" w:cs="Times New Roman" w:eastAsia="Times New Roman" w:hAnsi="Times New Roman"/>
          <w:color w:val="000000"/>
          <w:rtl w:val="0"/>
        </w:rPr>
        <w:t xml:space="preserve">2. Digital Signal Generation</w:t>
      </w:r>
      <w:r w:rsidDel="00000000" w:rsidR="00000000" w:rsidRPr="00000000">
        <w:rPr>
          <w:rtl w:val="0"/>
        </w:rPr>
      </w:r>
    </w:p>
    <w:p w:rsidR="00000000" w:rsidDel="00000000" w:rsidP="00000000" w:rsidRDefault="00000000" w:rsidRPr="00000000" w14:paraId="00000008">
      <w:pPr>
        <w:pStyle w:val="Heading2"/>
        <w:rPr/>
      </w:pPr>
      <w:bookmarkStart w:colFirst="0" w:colLast="0" w:name="_3r3v26c9grj8" w:id="5"/>
      <w:bookmarkEnd w:id="5"/>
      <w:r w:rsidDel="00000000" w:rsidR="00000000" w:rsidRPr="00000000">
        <w:rPr>
          <w:rFonts w:ascii="Times New Roman" w:cs="Times New Roman" w:eastAsia="Times New Roman" w:hAnsi="Times New Roman"/>
          <w:color w:val="000000"/>
          <w:rtl w:val="0"/>
        </w:rPr>
        <w:t xml:space="preserve">2.1. In the 'Signal Chain and Hardware Resources' section, drag and drop the function block for the DS6101 Multi-I/O Board (a 3-slot SCALEXIO I/O board).</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3401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00" w:before="220" w:lineRule="auto"/>
        <w:rPr/>
      </w:pPr>
      <w:r w:rsidDel="00000000" w:rsidR="00000000" w:rsidRPr="00000000">
        <w:rPr>
          <w:rtl w:val="0"/>
        </w:rPr>
      </w:r>
    </w:p>
    <w:p w:rsidR="00000000" w:rsidDel="00000000" w:rsidP="00000000" w:rsidRDefault="00000000" w:rsidRPr="00000000" w14:paraId="0000000B">
      <w:pPr>
        <w:pStyle w:val="Heading2"/>
        <w:rPr/>
      </w:pPr>
      <w:bookmarkStart w:colFirst="0" w:colLast="0" w:name="_jp7rgb6fc96d" w:id="6"/>
      <w:bookmarkEnd w:id="6"/>
      <w:r w:rsidDel="00000000" w:rsidR="00000000" w:rsidRPr="00000000">
        <w:rPr>
          <w:rFonts w:ascii="Times New Roman" w:cs="Times New Roman" w:eastAsia="Times New Roman" w:hAnsi="Times New Roman"/>
          <w:color w:val="000000"/>
          <w:rtl w:val="0"/>
        </w:rPr>
        <w:t xml:space="preserve">2.2. Select a 'Digital Out' channel (e.g., Digital Out 3) depending on the voltage range required for the output.</w:t>
      </w:r>
      <w:r w:rsidDel="00000000" w:rsidR="00000000" w:rsidRPr="00000000">
        <w:rPr>
          <w:rtl w:val="0"/>
        </w:rPr>
      </w:r>
    </w:p>
    <w:p w:rsidR="00000000" w:rsidDel="00000000" w:rsidP="00000000" w:rsidRDefault="00000000" w:rsidRPr="00000000" w14:paraId="0000000C">
      <w:pPr>
        <w:pStyle w:val="Heading2"/>
        <w:rPr/>
      </w:pPr>
      <w:bookmarkStart w:colFirst="0" w:colLast="0" w:name="_dxze2h8r9vq4" w:id="7"/>
      <w:bookmarkEnd w:id="7"/>
      <w:r w:rsidDel="00000000" w:rsidR="00000000" w:rsidRPr="00000000">
        <w:rPr>
          <w:rFonts w:ascii="Times New Roman" w:cs="Times New Roman" w:eastAsia="Times New Roman" w:hAnsi="Times New Roman"/>
          <w:color w:val="000000"/>
          <w:rtl w:val="0"/>
        </w:rPr>
        <w:t xml:space="preserve">2.3. Set the digital out as high-side switch.</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225800"/>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rPr/>
      </w:pPr>
      <w:bookmarkStart w:colFirst="0" w:colLast="0" w:name="_gla7dgf6qqiv" w:id="8"/>
      <w:bookmarkEnd w:id="8"/>
      <w:r w:rsidDel="00000000" w:rsidR="00000000" w:rsidRPr="00000000">
        <w:rPr>
          <w:rFonts w:ascii="Times New Roman" w:cs="Times New Roman" w:eastAsia="Times New Roman" w:hAnsi="Times New Roman"/>
          <w:color w:val="000000"/>
          <w:rtl w:val="0"/>
        </w:rPr>
        <w:t xml:space="preserve">2.4. This output will generate voltage signals from the ECU or dSPACE system.</w:t>
      </w:r>
      <w:r w:rsidDel="00000000" w:rsidR="00000000" w:rsidRPr="00000000">
        <w:rPr>
          <w:rtl w:val="0"/>
        </w:rPr>
      </w:r>
    </w:p>
    <w:p w:rsidR="00000000" w:rsidDel="00000000" w:rsidP="00000000" w:rsidRDefault="00000000" w:rsidRPr="00000000" w14:paraId="0000000F">
      <w:pPr>
        <w:spacing w:after="200" w:before="220" w:lineRule="auto"/>
        <w:rPr/>
      </w:pPr>
      <w:r w:rsidDel="00000000" w:rsidR="00000000" w:rsidRPr="00000000">
        <w:rPr>
          <w:rtl w:val="0"/>
        </w:rPr>
        <w:t xml:space="preserve"> </w:t>
      </w:r>
    </w:p>
    <w:p w:rsidR="00000000" w:rsidDel="00000000" w:rsidP="00000000" w:rsidRDefault="00000000" w:rsidRPr="00000000" w14:paraId="00000010">
      <w:pPr>
        <w:pStyle w:val="Heading1"/>
        <w:rPr/>
      </w:pPr>
      <w:bookmarkStart w:colFirst="0" w:colLast="0" w:name="_njewx6kre2kw" w:id="9"/>
      <w:bookmarkEnd w:id="9"/>
      <w:r w:rsidDel="00000000" w:rsidR="00000000" w:rsidRPr="00000000">
        <w:rPr>
          <w:rFonts w:ascii="Times New Roman" w:cs="Times New Roman" w:eastAsia="Times New Roman" w:hAnsi="Times New Roman"/>
          <w:color w:val="000000"/>
          <w:rtl w:val="0"/>
        </w:rPr>
        <w:t xml:space="preserve">3. Digital Signal Reading</w:t>
      </w:r>
      <w:r w:rsidDel="00000000" w:rsidR="00000000" w:rsidRPr="00000000">
        <w:rPr>
          <w:rtl w:val="0"/>
        </w:rPr>
      </w:r>
    </w:p>
    <w:p w:rsidR="00000000" w:rsidDel="00000000" w:rsidP="00000000" w:rsidRDefault="00000000" w:rsidRPr="00000000" w14:paraId="00000011">
      <w:pPr>
        <w:pStyle w:val="Heading2"/>
        <w:rPr/>
      </w:pPr>
      <w:bookmarkStart w:colFirst="0" w:colLast="0" w:name="_sz9i79gs4575" w:id="10"/>
      <w:bookmarkEnd w:id="10"/>
      <w:r w:rsidDel="00000000" w:rsidR="00000000" w:rsidRPr="00000000">
        <w:rPr>
          <w:rFonts w:ascii="Times New Roman" w:cs="Times New Roman" w:eastAsia="Times New Roman" w:hAnsi="Times New Roman"/>
          <w:color w:val="000000"/>
          <w:rtl w:val="0"/>
        </w:rPr>
        <w:t xml:space="preserve">3.1. In the 'Signal Chain and Hardware Resources', drag and drop a function block for 'Digital In' channels (e.g., Digital In 3 or any channel).</w:t>
      </w:r>
      <w:r w:rsidDel="00000000" w:rsidR="00000000" w:rsidRPr="00000000">
        <w:rPr>
          <w:rtl w:val="0"/>
        </w:rPr>
      </w:r>
    </w:p>
    <w:p w:rsidR="00000000" w:rsidDel="00000000" w:rsidP="00000000" w:rsidRDefault="00000000" w:rsidRPr="00000000" w14:paraId="00000012">
      <w:pPr>
        <w:pStyle w:val="Heading2"/>
        <w:rPr/>
      </w:pPr>
      <w:bookmarkStart w:colFirst="0" w:colLast="0" w:name="_k11otrneo2ps" w:id="11"/>
      <w:bookmarkEnd w:id="11"/>
      <w:r w:rsidDel="00000000" w:rsidR="00000000" w:rsidRPr="00000000">
        <w:rPr>
          <w:rFonts w:ascii="Times New Roman" w:cs="Times New Roman" w:eastAsia="Times New Roman" w:hAnsi="Times New Roman"/>
          <w:color w:val="000000"/>
          <w:rtl w:val="0"/>
        </w:rPr>
        <w:t xml:space="preserve">3.2. Set the voltage threshold for reading input voltage from the ECU or dSPACE system. The signal will turn ON if the input voltage exceeds the threshold voltage.</w:t>
      </w: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3401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before="220" w:lineRule="auto"/>
        <w:rPr/>
      </w:pPr>
      <w:r w:rsidDel="00000000" w:rsidR="00000000" w:rsidRPr="00000000">
        <w:rPr>
          <w:rtl w:val="0"/>
        </w:rPr>
        <w:t xml:space="preserve"> </w:t>
      </w:r>
    </w:p>
    <w:p w:rsidR="00000000" w:rsidDel="00000000" w:rsidP="00000000" w:rsidRDefault="00000000" w:rsidRPr="00000000" w14:paraId="00000015">
      <w:pPr>
        <w:spacing w:after="200" w:before="220" w:lineRule="auto"/>
        <w:rPr/>
      </w:pPr>
      <w:r w:rsidDel="00000000" w:rsidR="00000000" w:rsidRPr="00000000">
        <w:rPr>
          <w:rtl w:val="0"/>
        </w:rPr>
        <w:t xml:space="preserve"> </w:t>
      </w:r>
    </w:p>
    <w:p w:rsidR="00000000" w:rsidDel="00000000" w:rsidP="00000000" w:rsidRDefault="00000000" w:rsidRPr="00000000" w14:paraId="00000016">
      <w:pPr>
        <w:pStyle w:val="Heading1"/>
        <w:rPr/>
      </w:pPr>
      <w:bookmarkStart w:colFirst="0" w:colLast="0" w:name="_8x4mbks0yetk" w:id="12"/>
      <w:bookmarkEnd w:id="12"/>
      <w:r w:rsidDel="00000000" w:rsidR="00000000" w:rsidRPr="00000000">
        <w:rPr>
          <w:rFonts w:ascii="Times New Roman" w:cs="Times New Roman" w:eastAsia="Times New Roman" w:hAnsi="Times New Roman"/>
          <w:color w:val="000000"/>
          <w:rtl w:val="0"/>
        </w:rPr>
        <w:t xml:space="preserve">4. Simulink Model Setup</w:t>
      </w:r>
      <w:r w:rsidDel="00000000" w:rsidR="00000000" w:rsidRPr="00000000">
        <w:rPr>
          <w:rtl w:val="0"/>
        </w:rPr>
      </w:r>
    </w:p>
    <w:p w:rsidR="00000000" w:rsidDel="00000000" w:rsidP="00000000" w:rsidRDefault="00000000" w:rsidRPr="00000000" w14:paraId="00000017">
      <w:pPr>
        <w:pStyle w:val="Heading2"/>
        <w:rPr/>
      </w:pPr>
      <w:bookmarkStart w:colFirst="0" w:colLast="0" w:name="_tb09k0cfufa4" w:id="13"/>
      <w:bookmarkEnd w:id="13"/>
      <w:r w:rsidDel="00000000" w:rsidR="00000000" w:rsidRPr="00000000">
        <w:rPr>
          <w:rFonts w:ascii="Times New Roman" w:cs="Times New Roman" w:eastAsia="Times New Roman" w:hAnsi="Times New Roman"/>
          <w:color w:val="000000"/>
          <w:rtl w:val="0"/>
        </w:rPr>
        <w:t xml:space="preserve">4.1. Enable 'Test Automation Support' and 'Behavior Model' for the function blocks you want to control.</w:t>
      </w:r>
      <w:r w:rsidDel="00000000" w:rsidR="00000000" w:rsidRPr="00000000">
        <w:rPr>
          <w:rtl w:val="0"/>
        </w:rPr>
      </w:r>
    </w:p>
    <w:p w:rsidR="00000000" w:rsidDel="00000000" w:rsidP="00000000" w:rsidRDefault="00000000" w:rsidRPr="00000000" w14:paraId="00000018">
      <w:pPr>
        <w:pStyle w:val="Heading2"/>
        <w:rPr/>
      </w:pPr>
      <w:bookmarkStart w:colFirst="0" w:colLast="0" w:name="_xnqzl73sl5kj" w:id="14"/>
      <w:bookmarkEnd w:id="14"/>
      <w:r w:rsidDel="00000000" w:rsidR="00000000" w:rsidRPr="00000000">
        <w:rPr>
          <w:rFonts w:ascii="Times New Roman" w:cs="Times New Roman" w:eastAsia="Times New Roman" w:hAnsi="Times New Roman"/>
          <w:color w:val="000000"/>
          <w:rtl w:val="0"/>
        </w:rPr>
        <w:t xml:space="preserve">4.2. Propagate the Simulink model and save it. Import this model into the signal chain.</w:t>
      </w:r>
      <w:r w:rsidDel="00000000" w:rsidR="00000000" w:rsidRPr="00000000">
        <w:rPr>
          <w:rtl w:val="0"/>
        </w:rPr>
      </w:r>
    </w:p>
    <w:p w:rsidR="00000000" w:rsidDel="00000000" w:rsidP="00000000" w:rsidRDefault="00000000" w:rsidRPr="00000000" w14:paraId="00000019">
      <w:pPr>
        <w:pStyle w:val="Heading2"/>
        <w:rPr/>
      </w:pPr>
      <w:bookmarkStart w:colFirst="0" w:colLast="0" w:name="_uw4ab082ty82" w:id="15"/>
      <w:bookmarkEnd w:id="15"/>
      <w:r w:rsidDel="00000000" w:rsidR="00000000" w:rsidRPr="00000000">
        <w:rPr>
          <w:rFonts w:ascii="Times New Roman" w:cs="Times New Roman" w:eastAsia="Times New Roman" w:hAnsi="Times New Roman"/>
          <w:color w:val="000000"/>
          <w:rtl w:val="0"/>
        </w:rPr>
        <w:t xml:space="preserve">4.3. After connecting the model pins and setting up the signal chain, build the project.</w:t>
      </w: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2004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color w:val="000000"/>
          <w:rtl w:val="0"/>
        </w:rPr>
        <w:t xml:space="preserve">And then you will see the top ribbon build the project onces its complete with all the issues it look like this </w:t>
        <w:br w:type="textWrapping"/>
      </w:r>
      <w:r w:rsidDel="00000000" w:rsidR="00000000" w:rsidRPr="00000000">
        <w:rPr>
          <w:rFonts w:ascii="Times New Roman" w:cs="Times New Roman" w:eastAsia="Times New Roman" w:hAnsi="Times New Roman"/>
          <w:color w:val="000000"/>
        </w:rPr>
        <w:drawing>
          <wp:inline distB="114300" distT="114300" distL="114300" distR="114300">
            <wp:extent cx="5943600" cy="33401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before="220" w:lineRule="auto"/>
        <w:rPr/>
      </w:pPr>
      <w:r w:rsidDel="00000000" w:rsidR="00000000" w:rsidRPr="00000000">
        <w:rPr>
          <w:rtl w:val="0"/>
        </w:rPr>
        <w:t xml:space="preserve"> </w:t>
      </w:r>
    </w:p>
    <w:p w:rsidR="00000000" w:rsidDel="00000000" w:rsidP="00000000" w:rsidRDefault="00000000" w:rsidRPr="00000000" w14:paraId="0000001D">
      <w:pPr>
        <w:pStyle w:val="Heading1"/>
        <w:keepNext w:val="0"/>
        <w:keepLines w:val="0"/>
        <w:spacing w:before="480" w:lineRule="auto"/>
        <w:rPr>
          <w:b w:val="1"/>
          <w:bCs w:val="1"/>
          <w:color w:val="366091"/>
          <w:sz w:val="28"/>
          <w:szCs w:val="28"/>
        </w:rPr>
      </w:pPr>
      <w:bookmarkStart w:colFirst="0" w:colLast="0" w:name="_i4mas8fci8zw" w:id="16"/>
      <w:bookmarkEnd w:id="16"/>
      <w:r w:rsidDel="00000000" w:rsidR="00000000" w:rsidRPr="00000000">
        <w:rPr>
          <w:rtl w:val="0"/>
        </w:rPr>
      </w:r>
    </w:p>
    <w:p w:rsidR="00000000" w:rsidDel="00000000" w:rsidP="00000000" w:rsidRDefault="00000000" w:rsidRPr="00000000" w14:paraId="0000001E">
      <w:pPr>
        <w:pStyle w:val="Heading1"/>
        <w:rPr/>
      </w:pPr>
      <w:bookmarkStart w:colFirst="0" w:colLast="0" w:name="_1xvou6kpc75z" w:id="17"/>
      <w:bookmarkEnd w:id="17"/>
      <w:r w:rsidDel="00000000" w:rsidR="00000000" w:rsidRPr="00000000">
        <w:rPr>
          <w:rFonts w:ascii="Times New Roman" w:cs="Times New Roman" w:eastAsia="Times New Roman" w:hAnsi="Times New Roman"/>
          <w:color w:val="000000"/>
          <w:rtl w:val="0"/>
        </w:rPr>
        <w:t xml:space="preserve">5. Control Desk Setup</w:t>
      </w:r>
      <w:r w:rsidDel="00000000" w:rsidR="00000000" w:rsidRPr="00000000">
        <w:rPr>
          <w:rtl w:val="0"/>
        </w:rPr>
      </w:r>
    </w:p>
    <w:p w:rsidR="00000000" w:rsidDel="00000000" w:rsidP="00000000" w:rsidRDefault="00000000" w:rsidRPr="00000000" w14:paraId="0000001F">
      <w:pPr>
        <w:pStyle w:val="Heading2"/>
        <w:rPr/>
      </w:pPr>
      <w:bookmarkStart w:colFirst="0" w:colLast="0" w:name="_ho88r9kd7spb" w:id="18"/>
      <w:bookmarkEnd w:id="18"/>
      <w:r w:rsidDel="00000000" w:rsidR="00000000" w:rsidRPr="00000000">
        <w:rPr>
          <w:rFonts w:ascii="Times New Roman" w:cs="Times New Roman" w:eastAsia="Times New Roman" w:hAnsi="Times New Roman"/>
          <w:color w:val="000000"/>
          <w:rtl w:val="0"/>
        </w:rPr>
        <w:t xml:space="preserve">5.1. Create a new project in Control Desk select the hardware configuration created earlier.</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340100"/>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pPr>
      <w:bookmarkStart w:colFirst="0" w:colLast="0" w:name="_olfwxc68659" w:id="19"/>
      <w:bookmarkEnd w:id="19"/>
      <w:r w:rsidDel="00000000" w:rsidR="00000000" w:rsidRPr="00000000">
        <w:rPr>
          <w:rFonts w:ascii="Times New Roman" w:cs="Times New Roman" w:eastAsia="Times New Roman" w:hAnsi="Times New Roman"/>
          <w:color w:val="000000"/>
          <w:rtl w:val="0"/>
        </w:rPr>
        <w:t xml:space="preserve">5.2. Access the model variables and set up your desired layout in the Control Desk for visualization.</w:t>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3401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color w:val="000000"/>
          <w:rtl w:val="0"/>
        </w:rPr>
        <w:t xml:space="preserve">Then select the simulink description file that generated from the configuration desk</w:t>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color w:val="000000"/>
        </w:rPr>
        <w:drawing>
          <wp:inline distB="114300" distT="114300" distL="114300" distR="114300">
            <wp:extent cx="5943600" cy="4114800"/>
            <wp:effectExtent b="0" l="0" r="0" t="0"/>
            <wp:docPr id="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4114800"/>
                    </a:xfrm>
                    <a:prstGeom prst="rect"/>
                    <a:ln/>
                  </pic:spPr>
                </pic:pic>
              </a:graphicData>
            </a:graphic>
          </wp:inline>
        </w:drawing>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rPr>
        <w:drawing>
          <wp:inline distB="114300" distT="114300" distL="114300" distR="114300">
            <wp:extent cx="5943600" cy="40132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4013200"/>
                    </a:xfrm>
                    <a:prstGeom prst="rect"/>
                    <a:ln/>
                  </pic:spPr>
                </pic:pic>
              </a:graphicData>
            </a:graphic>
          </wp:inline>
        </w:drawing>
      </w:r>
      <w:r w:rsidDel="00000000" w:rsidR="00000000" w:rsidRPr="00000000">
        <w:rPr>
          <w:rFonts w:ascii="Times New Roman" w:cs="Times New Roman" w:eastAsia="Times New Roman" w:hAnsi="Times New Roman"/>
          <w:color w:val="000000"/>
          <w:rtl w:val="0"/>
        </w:rPr>
        <w:br w:type="textWrapping"/>
        <w:t xml:space="preserve">Then click the finish button and see our project was loaded in to the control desk environment</w:t>
      </w: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before="22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517900"/>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color w:val="000000"/>
          <w:rtl w:val="0"/>
        </w:rPr>
        <w:t xml:space="preserve">Go through the Variables section and under the model root you can see the variables of simulink file that we use to control and observ the things please drag and drop the variables we want as shown in the figure.</w:t>
        <w:br w:type="textWrapping"/>
      </w:r>
      <w:r w:rsidDel="00000000" w:rsidR="00000000" w:rsidRPr="00000000">
        <w:rPr>
          <w:rFonts w:ascii="Times New Roman" w:cs="Times New Roman" w:eastAsia="Times New Roman" w:hAnsi="Times New Roman"/>
          <w:color w:val="000000"/>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before="220" w:lineRule="auto"/>
        <w:rPr/>
      </w:pPr>
      <w:r w:rsidDel="00000000" w:rsidR="00000000" w:rsidRPr="00000000">
        <w:rPr>
          <w:rtl w:val="0"/>
        </w:rPr>
      </w:r>
    </w:p>
    <w:p w:rsidR="00000000" w:rsidDel="00000000" w:rsidP="00000000" w:rsidRDefault="00000000" w:rsidRPr="00000000" w14:paraId="0000002A">
      <w:pPr>
        <w:spacing w:after="200" w:before="220" w:lineRule="auto"/>
        <w:rPr/>
      </w:pPr>
      <w:r w:rsidDel="00000000" w:rsidR="00000000" w:rsidRPr="00000000">
        <w:rPr>
          <w:rtl w:val="0"/>
        </w:rPr>
      </w:r>
    </w:p>
    <w:p w:rsidR="00000000" w:rsidDel="00000000" w:rsidP="00000000" w:rsidRDefault="00000000" w:rsidRPr="00000000" w14:paraId="0000002B">
      <w:pPr>
        <w:pStyle w:val="Heading1"/>
        <w:rPr/>
      </w:pPr>
      <w:bookmarkStart w:colFirst="0" w:colLast="0" w:name="_u618akk7zspi" w:id="20"/>
      <w:bookmarkEnd w:id="20"/>
      <w:r w:rsidDel="00000000" w:rsidR="00000000" w:rsidRPr="00000000">
        <w:rPr>
          <w:rFonts w:ascii="Times New Roman" w:cs="Times New Roman" w:eastAsia="Times New Roman" w:hAnsi="Times New Roman"/>
          <w:color w:val="000000"/>
          <w:rtl w:val="0"/>
        </w:rPr>
        <w:t xml:space="preserve">6. Hardware Connection</w:t>
      </w:r>
      <w:r w:rsidDel="00000000" w:rsidR="00000000" w:rsidRPr="00000000">
        <w:rPr>
          <w:rtl w:val="0"/>
        </w:rPr>
      </w:r>
    </w:p>
    <w:p w:rsidR="00000000" w:rsidDel="00000000" w:rsidP="00000000" w:rsidRDefault="00000000" w:rsidRPr="00000000" w14:paraId="0000002C">
      <w:pPr>
        <w:pStyle w:val="Heading2"/>
        <w:rPr/>
      </w:pPr>
      <w:bookmarkStart w:colFirst="0" w:colLast="0" w:name="_anato582enda" w:id="21"/>
      <w:bookmarkEnd w:id="21"/>
      <w:r w:rsidDel="00000000" w:rsidR="00000000" w:rsidRPr="00000000">
        <w:rPr>
          <w:rFonts w:ascii="Times New Roman" w:cs="Times New Roman" w:eastAsia="Times New Roman" w:hAnsi="Times New Roman"/>
          <w:color w:val="000000"/>
          <w:rtl w:val="0"/>
        </w:rPr>
        <w:t xml:space="preserve">6.1. Make connections like looping the signal and ground wires between specific pin numbers:.</w:t>
      </w:r>
      <w:r w:rsidDel="00000000" w:rsidR="00000000" w:rsidRPr="00000000">
        <w:rPr>
          <w:rtl w:val="0"/>
        </w:rPr>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color w:val="000000"/>
          <w:rtl w:val="0"/>
        </w:rPr>
        <w:t xml:space="preserve">- SUBD1/26 to SUBD1/18 for signal connection</w:t>
      </w:r>
      <w:r w:rsidDel="00000000" w:rsidR="00000000" w:rsidRPr="00000000">
        <w:rPr>
          <w:rtl w:val="0"/>
        </w:rPr>
      </w:r>
    </w:p>
    <w:p w:rsidR="00000000" w:rsidDel="00000000" w:rsidP="00000000" w:rsidRDefault="00000000" w:rsidRPr="00000000" w14:paraId="0000002E">
      <w:pPr>
        <w:spacing w:after="200" w:before="220" w:lineRule="auto"/>
        <w:ind w:left="1080" w:hanging="36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rtl w:val="0"/>
        </w:rPr>
        <w:t xml:space="preserve">SUBD1/34 to +VB (external battery) and SUBD1/1 to -VB for ground connection.</w:t>
      </w:r>
      <w:r w:rsidDel="00000000" w:rsidR="00000000" w:rsidRPr="00000000">
        <w:rPr>
          <w:rtl w:val="0"/>
        </w:rPr>
      </w:r>
    </w:p>
    <w:p w:rsidR="00000000" w:rsidDel="00000000" w:rsidP="00000000" w:rsidRDefault="00000000" w:rsidRPr="00000000" w14:paraId="0000002F">
      <w:pPr>
        <w:spacing w:after="200" w:before="220" w:lineRule="auto"/>
        <w:ind w:left="1080" w:hanging="36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rtl w:val="0"/>
        </w:rPr>
        <w:t xml:space="preserve">Ensure the digital signal has a common ground.</w:t>
      </w:r>
      <w:r w:rsidDel="00000000" w:rsidR="00000000" w:rsidRPr="00000000">
        <w:rPr>
          <w:rtl w:val="0"/>
        </w:rPr>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color w:val="000000"/>
        </w:rPr>
        <w:drawing>
          <wp:inline distB="114300" distT="114300" distL="114300" distR="114300">
            <wp:extent cx="5536870" cy="8882063"/>
            <wp:effectExtent b="0" l="0" r="0" t="0"/>
            <wp:docPr id="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536870" cy="88820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before="220" w:lineRule="auto"/>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color w:val="000000"/>
          <w:rtl w:val="0"/>
        </w:rPr>
        <w:t xml:space="preserve">Result:</w:t>
      </w:r>
      <w:r w:rsidDel="00000000" w:rsidR="00000000" w:rsidRPr="00000000">
        <w:rPr>
          <w:rtl w:val="0"/>
        </w:rPr>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color w:val="000000"/>
        </w:rPr>
        <w:drawing>
          <wp:inline distB="114300" distT="114300" distL="114300" distR="114300">
            <wp:extent cx="5943600" cy="3340100"/>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1"/>
      <w:bCs w:val="1"/>
      <w:i w:val="1"/>
      <w:iCs w:val="1"/>
      <w:smallCaps w:val="0"/>
      <w:strike w:val="0"/>
      <w:color w:val="000000"/>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Times New Roman" w:cs="Times New Roman" w:eastAsia="Times New Roman" w:hAnsi="Times New Roman"/>
      <w:b w:val="1"/>
      <w:bCs w:val="1"/>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6.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1.png"/><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