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828C6" w14:textId="2EF8BB3A" w:rsidR="00847536" w:rsidRDefault="00000000">
      <w:pPr>
        <w:jc w:val="center"/>
        <w:rPr>
          <w:b/>
          <w:bCs/>
        </w:rPr>
      </w:pPr>
      <w:r>
        <w:rPr>
          <w:b/>
          <w:bCs/>
        </w:rPr>
        <w:t>Opis parku rozrywki ,,</w:t>
      </w:r>
      <w:proofErr w:type="spellStart"/>
      <w:r w:rsidR="00690D75">
        <w:rPr>
          <w:b/>
          <w:bCs/>
        </w:rPr>
        <w:t>Wirgo</w:t>
      </w:r>
      <w:proofErr w:type="spellEnd"/>
      <w:r>
        <w:rPr>
          <w:b/>
          <w:bCs/>
        </w:rPr>
        <w:t>”</w:t>
      </w:r>
    </w:p>
    <w:p w14:paraId="77F10AB2" w14:textId="6A33275A" w:rsidR="00847536" w:rsidRDefault="00000000">
      <w:r>
        <w:t xml:space="preserve">Park rozrywki znajduje się koło jeziora </w:t>
      </w:r>
      <w:proofErr w:type="spellStart"/>
      <w:r>
        <w:t>Ukiel</w:t>
      </w:r>
      <w:proofErr w:type="spellEnd"/>
      <w:r>
        <w:t xml:space="preserve">, niedaleko znajduje się plaża miejska. Składa się z kasy przy wejściu w celu kupienia żetonów do możliwości wejścia na atrakcję, ewentualnie kupno karnetów </w:t>
      </w:r>
      <w:r w:rsidR="00690D75">
        <w:t>okresowych</w:t>
      </w:r>
      <w:r>
        <w:t>. Wewnątrz znajduj</w:t>
      </w:r>
      <w:r w:rsidR="00690D75">
        <w:t>e</w:t>
      </w:r>
      <w:r>
        <w:t xml:space="preserve"> się 10 atrakcji </w:t>
      </w:r>
      <w:r w:rsidR="00690D75">
        <w:t>do których można się dostać na dwa sposoby: przez żetony albo pokazanie karnetu czasowego.</w:t>
      </w:r>
      <w:r>
        <w:t xml:space="preserve"> Dla tych co są głodni nie może zabraknąć strefy gastro, gdzie można spokojnie zjeść. Świadczy usługi dla gości indywidualnych i grupowych – wycieczki, klasy, kolonie, rodziny.</w:t>
      </w:r>
    </w:p>
    <w:p w14:paraId="7951A4E5" w14:textId="3C592AC4" w:rsidR="00092E08" w:rsidRDefault="00092E08">
      <w:r>
        <w:t>W strefie gastronomicznej gość kupuje jedzenie, po tym kasjer zapisuje dane zamówienie dla kucharzy, wtedy oni przygotowują posiłek dla kelnera, który zanosi klientowi, a na koniec kucharz odznacza zamówienie jako zrealizowane.</w:t>
      </w:r>
    </w:p>
    <w:p w14:paraId="11D19A6B" w14:textId="311DB17F" w:rsidR="00092E08" w:rsidRDefault="00000000">
      <w:r>
        <w:t>Godziny otwarcia są od poniedziałku do piątku od 10 do 19, a w soboty i niedzielę od 10 do 20</w:t>
      </w:r>
      <w:r w:rsidR="008161E7">
        <w:t xml:space="preserve"> (przed otwarciem i po zamknięciu parku rozrywki goście nie mają wstępu)</w:t>
      </w:r>
      <w:r>
        <w:t>. Niestety park nie jest otwarty w sezon jesienny/zimowy, dlatego jest otwarty od 1 kwietnia do 31 sierpnia.</w:t>
      </w:r>
    </w:p>
    <w:p w14:paraId="0ECD7015" w14:textId="518B2969" w:rsidR="00847536" w:rsidRDefault="00000000">
      <w:r>
        <w:t>W całym parku pracuje tutaj średnio ok</w:t>
      </w:r>
      <w:r w:rsidR="00092E08">
        <w:t>.</w:t>
      </w:r>
      <w:r>
        <w:t xml:space="preserve"> </w:t>
      </w:r>
      <w:r w:rsidR="00B56FF7">
        <w:t>30</w:t>
      </w:r>
      <w:r>
        <w:t xml:space="preserve"> osób. Pracownicy to dwóch kucharzy, dwie pomoce kuchenne, dwóch kelnerów, czterech techników, dwóch kasjerów,</w:t>
      </w:r>
      <w:r w:rsidR="00B56FF7">
        <w:t xml:space="preserve"> czterech sprzątaczy,</w:t>
      </w:r>
      <w:r>
        <w:t xml:space="preserve"> dziesięciu </w:t>
      </w:r>
      <w:r w:rsidR="00092E08">
        <w:t>opiekunów</w:t>
      </w:r>
      <w:r>
        <w:t xml:space="preserve"> przy atrakcji (mówią jak ta atrakcja działa i przedstawiają co wolno a czego nie wolno), </w:t>
      </w:r>
      <w:r w:rsidR="00092E08">
        <w:t>menedżer</w:t>
      </w:r>
      <w:r>
        <w:t xml:space="preserve"> oraz jego zastępca.</w:t>
      </w:r>
    </w:p>
    <w:p w14:paraId="4FD91D33" w14:textId="23EAE737" w:rsidR="00B528DA" w:rsidRDefault="00B528DA">
      <w:r>
        <w:t>Menedżer na początku miesiąca pracy udostępnia pracownikom harmonogramy, w którym znajdują się godziny pracy i przydzielenia do atrakcji. Księgowy wylicza kwotę przelewu i wypłaca im na koniec miesiąca.</w:t>
      </w:r>
    </w:p>
    <w:p w14:paraId="0FAA1391" w14:textId="0EDB15EF" w:rsidR="00B56FF7" w:rsidRDefault="00000000">
      <w:r>
        <w:t>Praca kasjerów polega na sprzedawaniu żetonów i wejściówek oraz zamówień ze strefy gastro; technicy mają na celu naprawianie ewentualnych usterek w atrakcjach</w:t>
      </w:r>
      <w:r w:rsidR="00B56FF7">
        <w:t xml:space="preserve"> i pod koniec każdego dnia sprawdzają funkcjonalność atrakcji</w:t>
      </w:r>
      <w:r>
        <w:t>.</w:t>
      </w:r>
      <w:r w:rsidR="00B56FF7">
        <w:t xml:space="preserve"> Tylko technik może ustawić atrakcję z „w trakcie naprawy” na ,,sprawna”.</w:t>
      </w:r>
    </w:p>
    <w:p w14:paraId="75D40142" w14:textId="05E531BE" w:rsidR="00847536" w:rsidRDefault="00000000">
      <w:r>
        <w:t>Aby zdobyć więcej gości zaczęła istnieć strona internetowa opisująca park rozrywki. Strona zawiera informacje o atrakcjach, menu w strefie gastro, aktualizacje w parku, opis stanu atrakcji.</w:t>
      </w:r>
    </w:p>
    <w:p w14:paraId="61413916" w14:textId="77777777" w:rsidR="00847536" w:rsidRDefault="00847536"/>
    <w:p w14:paraId="1E37E16D" w14:textId="28CBAE00" w:rsidR="00847536" w:rsidRDefault="00B528DA">
      <w:r w:rsidRPr="00B528DA">
        <w:lastRenderedPageBreak/>
        <w:drawing>
          <wp:inline distT="0" distB="0" distL="0" distR="0" wp14:anchorId="28DF0A5F" wp14:editId="39786EE1">
            <wp:extent cx="5760720" cy="4841240"/>
            <wp:effectExtent l="0" t="0" r="0" b="0"/>
            <wp:docPr id="181856338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5633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4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7536">
      <w:pgSz w:w="11906" w:h="16838"/>
      <w:pgMar w:top="1417" w:right="1417" w:bottom="1417" w:left="1417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16096" w14:textId="77777777" w:rsidR="00B637BE" w:rsidRDefault="00B637BE">
      <w:pPr>
        <w:spacing w:line="240" w:lineRule="auto"/>
      </w:pPr>
      <w:r>
        <w:separator/>
      </w:r>
    </w:p>
  </w:endnote>
  <w:endnote w:type="continuationSeparator" w:id="0">
    <w:p w14:paraId="7A5FFA8D" w14:textId="77777777" w:rsidR="00B637BE" w:rsidRDefault="00B637B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Liberation Sans">
    <w:altName w:val="Yu Gothic"/>
    <w:charset w:val="80"/>
    <w:family w:val="swiss"/>
    <w:pitch w:val="default"/>
    <w:sig w:usb0="E0000AFF" w:usb1="500078FF" w:usb2="00000021" w:usb3="00000000" w:csb0="600001BF" w:csb1="DFF70000"/>
  </w:font>
  <w:font w:name="Noto Sans JP">
    <w:charset w:val="86"/>
    <w:family w:val="auto"/>
    <w:pitch w:val="default"/>
    <w:sig w:usb0="20000083" w:usb1="2ADF3C10" w:usb2="00000016" w:usb3="00000000" w:csb0="6006010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AB15B" w14:textId="77777777" w:rsidR="00B637BE" w:rsidRDefault="00B637BE">
      <w:pPr>
        <w:spacing w:after="0"/>
      </w:pPr>
      <w:r>
        <w:separator/>
      </w:r>
    </w:p>
  </w:footnote>
  <w:footnote w:type="continuationSeparator" w:id="0">
    <w:p w14:paraId="02EE2F14" w14:textId="77777777" w:rsidR="00B637BE" w:rsidRDefault="00B637B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454146"/>
    <w:multiLevelType w:val="multilevel"/>
    <w:tmpl w:val="A3CC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C16324A"/>
    <w:multiLevelType w:val="multilevel"/>
    <w:tmpl w:val="D1A0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75523561">
    <w:abstractNumId w:val="1"/>
  </w:num>
  <w:num w:numId="2" w16cid:durableId="1485123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7536"/>
    <w:rsid w:val="00092E08"/>
    <w:rsid w:val="00690D75"/>
    <w:rsid w:val="008161E7"/>
    <w:rsid w:val="00847536"/>
    <w:rsid w:val="00B528DA"/>
    <w:rsid w:val="00B56FF7"/>
    <w:rsid w:val="00B637BE"/>
    <w:rsid w:val="00B84E3F"/>
    <w:rsid w:val="67F65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A301E5"/>
  <w15:docId w15:val="{086F59DB-7CD8-4DC9-BD37-2D4C8C96E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uppressAutoHyphens/>
      <w:spacing w:after="160" w:line="276" w:lineRule="auto"/>
    </w:pPr>
    <w:rPr>
      <w:kern w:val="2"/>
      <w:sz w:val="24"/>
      <w:szCs w:val="24"/>
      <w:lang w:eastAsia="en-US"/>
      <w14:ligatures w14:val="standardContextual"/>
    </w:rPr>
  </w:style>
  <w:style w:type="paragraph" w:styleId="Nagwek1">
    <w:name w:val="heading 1"/>
    <w:basedOn w:val="Normalny"/>
    <w:next w:val="Normalny"/>
    <w:link w:val="Nagwek1Znak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pPr>
      <w:spacing w:after="140"/>
    </w:pPr>
  </w:style>
  <w:style w:type="paragraph" w:styleId="Legenda">
    <w:name w:val="caption"/>
    <w:basedOn w:val="Normalny"/>
    <w:qFormat/>
    <w:pPr>
      <w:suppressLineNumbers/>
      <w:spacing w:before="120" w:after="120"/>
    </w:pPr>
    <w:rPr>
      <w:rFonts w:ascii="Arial" w:hAnsi="Arial" w:cs="Arial Unicode MS"/>
      <w:i/>
      <w:iCs/>
    </w:rPr>
  </w:style>
  <w:style w:type="paragraph" w:styleId="Lista">
    <w:name w:val="List"/>
    <w:basedOn w:val="Tekstpodstawowy"/>
    <w:qFormat/>
    <w:rPr>
      <w:rFonts w:ascii="Arial" w:hAnsi="Arial" w:cs="Arial Unicode MS"/>
    </w:rPr>
  </w:style>
  <w:style w:type="paragraph" w:styleId="Podtytu">
    <w:name w:val="Subtitle"/>
    <w:basedOn w:val="Normalny"/>
    <w:next w:val="Normalny"/>
    <w:link w:val="PodtytuZnak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ytu">
    <w:name w:val="Title"/>
    <w:basedOn w:val="Normalny"/>
    <w:next w:val="Normalny"/>
    <w:link w:val="TytuZnak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Nagwek1Znak">
    <w:name w:val="Nagłówek 1 Znak"/>
    <w:basedOn w:val="Domylnaczcionkaakapitu"/>
    <w:link w:val="Nagwek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qFormat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qFormat/>
    <w:rPr>
      <w:rFonts w:eastAsiaTheme="majorEastAsia" w:cstheme="majorBidi"/>
      <w:color w:val="272727" w:themeColor="text1" w:themeTint="D8"/>
    </w:rPr>
  </w:style>
  <w:style w:type="character" w:customStyle="1" w:styleId="TytuZnak">
    <w:name w:val="Tytuł Znak"/>
    <w:basedOn w:val="Domylnaczcionkaakapitu"/>
    <w:link w:val="Tytu"/>
    <w:uiPriority w:val="10"/>
    <w:qFormat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PodtytuZnak">
    <w:name w:val="Podtytuł Znak"/>
    <w:basedOn w:val="Domylnaczcionkaakapitu"/>
    <w:link w:val="Podtytu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ytatZnak">
    <w:name w:val="Cytat Znak"/>
    <w:basedOn w:val="Domylnaczcionkaakapitu"/>
    <w:link w:val="Cytat"/>
    <w:uiPriority w:val="29"/>
    <w:qFormat/>
    <w:rPr>
      <w:i/>
      <w:iCs/>
      <w:color w:val="404040" w:themeColor="text1" w:themeTint="BF"/>
    </w:rPr>
  </w:style>
  <w:style w:type="paragraph" w:styleId="Cytat">
    <w:name w:val="Quote"/>
    <w:basedOn w:val="Normalny"/>
    <w:next w:val="Normalny"/>
    <w:link w:val="CytatZnak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Wyrnienieintensywne1">
    <w:name w:val="Wyróżnienie intensywne1"/>
    <w:basedOn w:val="Domylnaczcionkaakapitu"/>
    <w:uiPriority w:val="21"/>
    <w:qFormat/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qFormat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Odwoanieintensywne1">
    <w:name w:val="Odwołanie intensywne1"/>
    <w:basedOn w:val="Domylnaczcionkaakapitu"/>
    <w:uiPriority w:val="32"/>
    <w:qFormat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ny"/>
    <w:next w:val="Tekstpodstawowy"/>
    <w:qFormat/>
    <w:pPr>
      <w:keepNext/>
      <w:spacing w:before="240" w:after="120"/>
    </w:pPr>
    <w:rPr>
      <w:rFonts w:ascii="Liberation Sans" w:eastAsia="Noto Sans JP" w:hAnsi="Liberation Sans" w:cs="Arial Unicode MS"/>
      <w:sz w:val="28"/>
      <w:szCs w:val="28"/>
    </w:rPr>
  </w:style>
  <w:style w:type="paragraph" w:customStyle="1" w:styleId="Index">
    <w:name w:val="Index"/>
    <w:basedOn w:val="Normalny"/>
    <w:qFormat/>
    <w:pPr>
      <w:suppressLineNumbers/>
    </w:pPr>
    <w:rPr>
      <w:rFonts w:ascii="Arial" w:hAnsi="Arial" w:cs="Arial Unicode MS"/>
    </w:rPr>
  </w:style>
  <w:style w:type="paragraph" w:styleId="Akapitzlist">
    <w:name w:val="List Paragraph"/>
    <w:basedOn w:val="Normalny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292</Words>
  <Characters>1757</Characters>
  <Application>Microsoft Office Word</Application>
  <DocSecurity>0</DocSecurity>
  <Lines>14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Wojciech Wiśniewski</dc:creator>
  <cp:lastModifiedBy>Wojciech Wiśniewski</cp:lastModifiedBy>
  <cp:revision>3</cp:revision>
  <dcterms:created xsi:type="dcterms:W3CDTF">2026-03-15T22:31:00Z</dcterms:created>
  <dcterms:modified xsi:type="dcterms:W3CDTF">2026-05-24T19:26:00Z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6C4C47851866409EB9B8622023E40DB9_12</vt:lpwstr>
  </property>
</Properties>
</file>