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35A64" w14:textId="77777777" w:rsidR="00901403" w:rsidRPr="00764DF4" w:rsidRDefault="00764DF4">
      <w:pPr>
        <w:pStyle w:val="Heading1"/>
        <w:spacing w:after="60"/>
        <w:rPr>
          <w:rFonts w:ascii="Arial" w:hAnsi="Arial" w:cs="Arial"/>
          <w:color w:val="auto"/>
        </w:rPr>
      </w:pPr>
      <w:r w:rsidRPr="00764DF4">
        <w:rPr>
          <w:rFonts w:ascii="Arial" w:eastAsia="Cambria" w:hAnsi="Arial" w:cs="Arial"/>
          <w:b/>
          <w:bCs/>
          <w:color w:val="auto"/>
        </w:rPr>
        <w:t>Peer Review — CAP182 SS3 Part A</w:t>
      </w:r>
    </w:p>
    <w:p w14:paraId="40BF7968" w14:textId="7EDB1359" w:rsidR="00901403" w:rsidRPr="00764DF4" w:rsidRDefault="00764DF4">
      <w:pPr>
        <w:spacing w:after="140"/>
        <w:rPr>
          <w:rFonts w:ascii="Arial" w:hAnsi="Arial" w:cs="Arial"/>
        </w:rPr>
      </w:pPr>
      <w:r w:rsidRPr="00764DF4">
        <w:rPr>
          <w:rFonts w:ascii="Arial" w:eastAsia="Calibri" w:hAnsi="Arial" w:cs="Arial"/>
          <w:i/>
          <w:iCs/>
          <w:sz w:val="19"/>
          <w:szCs w:val="19"/>
        </w:rPr>
        <w:t xml:space="preserve">Reviewer: Charlton Allen </w:t>
      </w:r>
      <w:r w:rsidRPr="00764DF4">
        <w:rPr>
          <w:rFonts w:ascii="Arial" w:eastAsia="Calibri" w:hAnsi="Arial" w:cs="Arial"/>
          <w:i/>
          <w:iCs/>
          <w:sz w:val="19"/>
          <w:szCs w:val="19"/>
        </w:rPr>
        <w:t>26305072</w:t>
      </w:r>
      <w:r w:rsidRPr="00764DF4">
        <w:rPr>
          <w:rFonts w:ascii="Arial" w:eastAsia="Calibri" w:hAnsi="Arial" w:cs="Arial"/>
          <w:i/>
          <w:iCs/>
          <w:sz w:val="19"/>
          <w:szCs w:val="19"/>
        </w:rPr>
        <w:t xml:space="preserve"> </w:t>
      </w:r>
    </w:p>
    <w:p w14:paraId="0CA164C6" w14:textId="77777777" w:rsidR="00901403" w:rsidRPr="00764DF4" w:rsidRDefault="00764DF4">
      <w:pPr>
        <w:pStyle w:val="Heading2"/>
        <w:spacing w:before="220" w:after="70"/>
        <w:rPr>
          <w:rFonts w:ascii="Arial" w:hAnsi="Arial" w:cs="Arial"/>
          <w:color w:val="auto"/>
        </w:rPr>
      </w:pPr>
      <w:r w:rsidRPr="00764DF4">
        <w:rPr>
          <w:rFonts w:ascii="Arial" w:eastAsia="Cambria" w:hAnsi="Arial" w:cs="Arial"/>
          <w:b/>
          <w:bCs/>
          <w:color w:val="auto"/>
          <w:sz w:val="25"/>
          <w:szCs w:val="25"/>
        </w:rPr>
        <w:t>Student details (work reviewed)</w:t>
      </w:r>
    </w:p>
    <w:tbl>
      <w:tblPr>
        <w:tblW w:w="5000" w:type="pct"/>
        <w:tblBorders>
          <w:top w:val="single" w:sz="4" w:space="0" w:color="C3D3DE"/>
          <w:left w:val="single" w:sz="4" w:space="0" w:color="C3D3DE"/>
          <w:bottom w:val="single" w:sz="4" w:space="0" w:color="C3D3DE"/>
          <w:right w:val="single" w:sz="4" w:space="0" w:color="C3D3DE"/>
          <w:insideH w:val="single" w:sz="4" w:space="0" w:color="DCE5EB"/>
          <w:insideV w:val="single" w:sz="4" w:space="0" w:color="DCE5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1"/>
        <w:gridCol w:w="6687"/>
      </w:tblGrid>
      <w:tr w:rsidR="00764DF4" w:rsidRPr="00764DF4" w14:paraId="15960B1D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A3B92D" w14:textId="77777777" w:rsidR="00901403" w:rsidRPr="00764DF4" w:rsidRDefault="00764DF4">
            <w:pPr>
              <w:rPr>
                <w:rFonts w:ascii="Arial" w:hAnsi="Arial" w:cs="Arial"/>
              </w:rPr>
            </w:pPr>
            <w:r w:rsidRPr="00764DF4">
              <w:rPr>
                <w:rFonts w:ascii="Arial" w:eastAsia="Calibri" w:hAnsi="Arial" w:cs="Arial"/>
                <w:b/>
                <w:bCs/>
              </w:rPr>
              <w:t>Student name</w:t>
            </w:r>
          </w:p>
        </w:tc>
        <w:tc>
          <w:tcPr>
            <w:tcW w:w="3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03C47E" w14:textId="77777777" w:rsidR="00901403" w:rsidRPr="00764DF4" w:rsidRDefault="00764DF4">
            <w:pPr>
              <w:rPr>
                <w:rFonts w:ascii="Arial" w:hAnsi="Arial" w:cs="Arial"/>
              </w:rPr>
            </w:pPr>
            <w:proofErr w:type="spellStart"/>
            <w:r w:rsidRPr="00764DF4">
              <w:rPr>
                <w:rFonts w:ascii="Arial" w:eastAsia="Calibri" w:hAnsi="Arial" w:cs="Arial"/>
              </w:rPr>
              <w:t>Payal</w:t>
            </w:r>
            <w:proofErr w:type="spellEnd"/>
            <w:r w:rsidRPr="00764DF4">
              <w:rPr>
                <w:rFonts w:ascii="Arial" w:eastAsia="Calibri" w:hAnsi="Arial" w:cs="Arial"/>
              </w:rPr>
              <w:t xml:space="preserve"> S. </w:t>
            </w:r>
            <w:proofErr w:type="spellStart"/>
            <w:r w:rsidRPr="00764DF4">
              <w:rPr>
                <w:rFonts w:ascii="Arial" w:eastAsia="Calibri" w:hAnsi="Arial" w:cs="Arial"/>
              </w:rPr>
              <w:t>Morar</w:t>
            </w:r>
            <w:proofErr w:type="spellEnd"/>
          </w:p>
        </w:tc>
      </w:tr>
      <w:tr w:rsidR="00764DF4" w:rsidRPr="00764DF4" w14:paraId="56A85FDD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351C65" w14:textId="77777777" w:rsidR="00901403" w:rsidRPr="00764DF4" w:rsidRDefault="00764DF4">
            <w:pPr>
              <w:rPr>
                <w:rFonts w:ascii="Arial" w:hAnsi="Arial" w:cs="Arial"/>
              </w:rPr>
            </w:pPr>
            <w:r w:rsidRPr="00764DF4">
              <w:rPr>
                <w:rFonts w:ascii="Arial" w:eastAsia="Calibri" w:hAnsi="Arial" w:cs="Arial"/>
                <w:b/>
                <w:bCs/>
              </w:rPr>
              <w:t>Student number</w:t>
            </w:r>
          </w:p>
        </w:tc>
        <w:tc>
          <w:tcPr>
            <w:tcW w:w="3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8F25C2" w14:textId="77777777" w:rsidR="00901403" w:rsidRPr="00764DF4" w:rsidRDefault="00764DF4">
            <w:pPr>
              <w:rPr>
                <w:rFonts w:ascii="Arial" w:hAnsi="Arial" w:cs="Arial"/>
              </w:rPr>
            </w:pPr>
            <w:r w:rsidRPr="00764DF4">
              <w:rPr>
                <w:rFonts w:ascii="Arial" w:eastAsia="Calibri" w:hAnsi="Arial" w:cs="Arial"/>
              </w:rPr>
              <w:t>23301266</w:t>
            </w:r>
          </w:p>
        </w:tc>
      </w:tr>
      <w:tr w:rsidR="00764DF4" w:rsidRPr="00764DF4" w14:paraId="3643FD14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7279B4" w14:textId="77777777" w:rsidR="00901403" w:rsidRPr="00764DF4" w:rsidRDefault="00764DF4">
            <w:pPr>
              <w:rPr>
                <w:rFonts w:ascii="Arial" w:hAnsi="Arial" w:cs="Arial"/>
              </w:rPr>
            </w:pPr>
            <w:r w:rsidRPr="00764DF4">
              <w:rPr>
                <w:rFonts w:ascii="Arial" w:eastAsia="Calibri" w:hAnsi="Arial" w:cs="Arial"/>
                <w:b/>
                <w:bCs/>
              </w:rPr>
              <w:t>Project</w:t>
            </w:r>
          </w:p>
        </w:tc>
        <w:tc>
          <w:tcPr>
            <w:tcW w:w="3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B3AEC2" w14:textId="77777777" w:rsidR="00901403" w:rsidRPr="00764DF4" w:rsidRDefault="00764DF4">
            <w:pPr>
              <w:rPr>
                <w:rFonts w:ascii="Arial" w:hAnsi="Arial" w:cs="Arial"/>
              </w:rPr>
            </w:pPr>
            <w:proofErr w:type="spellStart"/>
            <w:r w:rsidRPr="00764DF4">
              <w:rPr>
                <w:rFonts w:ascii="Arial" w:eastAsia="Calibri" w:hAnsi="Arial" w:cs="Arial"/>
              </w:rPr>
              <w:t>STADIOalot</w:t>
            </w:r>
            <w:proofErr w:type="spellEnd"/>
            <w:r w:rsidRPr="00764DF4">
              <w:rPr>
                <w:rFonts w:ascii="Arial" w:eastAsia="Calibri" w:hAnsi="Arial" w:cs="Arial"/>
              </w:rPr>
              <w:t xml:space="preserve"> — e-commerce product-return prediction</w:t>
            </w:r>
          </w:p>
        </w:tc>
      </w:tr>
      <w:tr w:rsidR="00764DF4" w:rsidRPr="00764DF4" w14:paraId="4DEC7A68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50AF5F" w14:textId="77777777" w:rsidR="00901403" w:rsidRPr="00764DF4" w:rsidRDefault="00764DF4">
            <w:pPr>
              <w:rPr>
                <w:rFonts w:ascii="Arial" w:hAnsi="Arial" w:cs="Arial"/>
              </w:rPr>
            </w:pPr>
            <w:r w:rsidRPr="00764DF4">
              <w:rPr>
                <w:rFonts w:ascii="Arial" w:eastAsia="Calibri" w:hAnsi="Arial" w:cs="Arial"/>
                <w:b/>
                <w:bCs/>
              </w:rPr>
              <w:t>GitHub repository</w:t>
            </w:r>
          </w:p>
        </w:tc>
        <w:tc>
          <w:tcPr>
            <w:tcW w:w="3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64B7D0" w14:textId="77777777" w:rsidR="00901403" w:rsidRPr="00764DF4" w:rsidRDefault="00764DF4">
            <w:pPr>
              <w:rPr>
                <w:rFonts w:ascii="Arial" w:hAnsi="Arial" w:cs="Arial"/>
              </w:rPr>
            </w:pPr>
            <w:hyperlink r:id="rId5" w:history="1">
              <w:r w:rsidRPr="00764DF4">
                <w:rPr>
                  <w:rStyle w:val="Hyperlink"/>
                  <w:rFonts w:ascii="Arial" w:eastAsia="Calibri" w:hAnsi="Arial" w:cs="Arial"/>
                  <w:color w:val="auto"/>
                </w:rPr>
                <w:t>github.com/Payal942/Capstone-</w:t>
              </w:r>
              <w:proofErr w:type="spellStart"/>
              <w:r w:rsidRPr="00764DF4">
                <w:rPr>
                  <w:rStyle w:val="Hyperlink"/>
                  <w:rFonts w:ascii="Arial" w:eastAsia="Calibri" w:hAnsi="Arial" w:cs="Arial"/>
                  <w:color w:val="auto"/>
                </w:rPr>
                <w:t>STADIOalot</w:t>
              </w:r>
              <w:proofErr w:type="spellEnd"/>
              <w:r w:rsidRPr="00764DF4">
                <w:rPr>
                  <w:rStyle w:val="Hyperlink"/>
                  <w:rFonts w:ascii="Arial" w:eastAsia="Calibri" w:hAnsi="Arial" w:cs="Arial"/>
                  <w:color w:val="auto"/>
                </w:rPr>
                <w:t>-Return-Prediction</w:t>
              </w:r>
            </w:hyperlink>
          </w:p>
        </w:tc>
      </w:tr>
      <w:tr w:rsidR="00764DF4" w:rsidRPr="00764DF4" w14:paraId="41282564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20CB71" w14:textId="77777777" w:rsidR="00901403" w:rsidRPr="00764DF4" w:rsidRDefault="00764DF4">
            <w:pPr>
              <w:rPr>
                <w:rFonts w:ascii="Arial" w:hAnsi="Arial" w:cs="Arial"/>
              </w:rPr>
            </w:pPr>
            <w:r w:rsidRPr="00764DF4">
              <w:rPr>
                <w:rFonts w:ascii="Arial" w:eastAsia="Calibri" w:hAnsi="Arial" w:cs="Arial"/>
                <w:b/>
                <w:bCs/>
              </w:rPr>
              <w:t>Material reviewed</w:t>
            </w:r>
          </w:p>
        </w:tc>
        <w:tc>
          <w:tcPr>
            <w:tcW w:w="3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29517D" w14:textId="77777777" w:rsidR="00901403" w:rsidRPr="00764DF4" w:rsidRDefault="00764DF4">
            <w:pPr>
              <w:rPr>
                <w:rFonts w:ascii="Arial" w:hAnsi="Arial" w:cs="Arial"/>
              </w:rPr>
            </w:pPr>
            <w:r w:rsidRPr="00764DF4">
              <w:rPr>
                <w:rFonts w:ascii="Arial" w:eastAsia="Calibri" w:hAnsi="Arial" w:cs="Arial"/>
              </w:rPr>
              <w:t xml:space="preserve">README; SS2 documentation (Preprocessing, Feature Engineering, Model 1 &amp; 2, performance and comparison docs); experimental results (metrics, bootstrap CIs, </w:t>
            </w:r>
            <w:proofErr w:type="spellStart"/>
            <w:r w:rsidRPr="00764DF4">
              <w:rPr>
                <w:rFonts w:ascii="Arial" w:eastAsia="Calibri" w:hAnsi="Arial" w:cs="Arial"/>
              </w:rPr>
              <w:t>McNemar</w:t>
            </w:r>
            <w:proofErr w:type="spellEnd"/>
            <w:r w:rsidRPr="00764DF4">
              <w:rPr>
                <w:rFonts w:ascii="Arial" w:eastAsia="Calibri" w:hAnsi="Arial" w:cs="Arial"/>
              </w:rPr>
              <w:t>); Client Recommendation Report; Literature Review; and the SS3 Part B notebook and results.</w:t>
            </w:r>
          </w:p>
        </w:tc>
      </w:tr>
    </w:tbl>
    <w:p w14:paraId="3C2F4645" w14:textId="77777777" w:rsidR="00901403" w:rsidRPr="00764DF4" w:rsidRDefault="00764DF4">
      <w:pPr>
        <w:spacing w:after="110"/>
        <w:jc w:val="both"/>
        <w:rPr>
          <w:rFonts w:ascii="Arial" w:hAnsi="Arial" w:cs="Arial"/>
        </w:rPr>
      </w:pPr>
      <w:r w:rsidRPr="00764DF4">
        <w:rPr>
          <w:rFonts w:ascii="Arial" w:eastAsia="Calibri" w:hAnsi="Arial" w:cs="Arial"/>
          <w:i/>
          <w:iCs/>
          <w:sz w:val="21"/>
          <w:szCs w:val="21"/>
        </w:rPr>
        <w:t>Overall, this is a well-</w:t>
      </w:r>
      <w:proofErr w:type="spellStart"/>
      <w:r w:rsidRPr="00764DF4">
        <w:rPr>
          <w:rFonts w:ascii="Arial" w:eastAsia="Calibri" w:hAnsi="Arial" w:cs="Arial"/>
          <w:i/>
          <w:iCs/>
          <w:sz w:val="21"/>
          <w:szCs w:val="21"/>
        </w:rPr>
        <w:t>organised</w:t>
      </w:r>
      <w:proofErr w:type="spellEnd"/>
      <w:r w:rsidRPr="00764DF4">
        <w:rPr>
          <w:rFonts w:ascii="Arial" w:eastAsia="Calibri" w:hAnsi="Arial" w:cs="Arial"/>
          <w:i/>
          <w:iCs/>
          <w:sz w:val="21"/>
          <w:szCs w:val="21"/>
        </w:rPr>
        <w:t xml:space="preserve"> and professionally documented project with a strong business case and an unusually rigorous model-comparison methodology. The main opportunities relate to the choice of public dataset in SS2 and to interpreting the models</w:t>
      </w:r>
      <w:r w:rsidRPr="00764DF4">
        <w:rPr>
          <w:rFonts w:ascii="Arial" w:eastAsia="Calibri" w:hAnsi="Arial" w:cs="Arial"/>
          <w:i/>
          <w:iCs/>
          <w:sz w:val="21"/>
          <w:szCs w:val="21"/>
        </w:rPr>
        <w:t>' actual predictive performance more candidly. Each required area is addressed below with specific evidence.</w:t>
      </w:r>
    </w:p>
    <w:p w14:paraId="7CA78FD7" w14:textId="77777777" w:rsidR="00901403" w:rsidRPr="00764DF4" w:rsidRDefault="00764DF4">
      <w:pPr>
        <w:pStyle w:val="Heading2"/>
        <w:spacing w:before="220" w:after="70"/>
        <w:rPr>
          <w:rFonts w:ascii="Arial" w:hAnsi="Arial" w:cs="Arial"/>
          <w:color w:val="auto"/>
        </w:rPr>
      </w:pPr>
      <w:r w:rsidRPr="00764DF4">
        <w:rPr>
          <w:rFonts w:ascii="Arial" w:eastAsia="Cambria" w:hAnsi="Arial" w:cs="Arial"/>
          <w:b/>
          <w:bCs/>
          <w:color w:val="auto"/>
          <w:sz w:val="25"/>
          <w:szCs w:val="25"/>
        </w:rPr>
        <w:t>Motivation</w:t>
      </w:r>
    </w:p>
    <w:p w14:paraId="434635F3" w14:textId="77777777" w:rsidR="00901403" w:rsidRPr="00764DF4" w:rsidRDefault="00764DF4">
      <w:pPr>
        <w:spacing w:after="110"/>
        <w:jc w:val="both"/>
        <w:rPr>
          <w:rFonts w:ascii="Arial" w:hAnsi="Arial" w:cs="Arial"/>
        </w:rPr>
      </w:pPr>
      <w:r w:rsidRPr="00764DF4">
        <w:rPr>
          <w:rFonts w:ascii="Arial" w:eastAsia="Calibri" w:hAnsi="Arial" w:cs="Arial"/>
          <w:sz w:val="21"/>
          <w:szCs w:val="21"/>
        </w:rPr>
        <w:t>The motivation is sound, clearly written and, unusually for this cohort, genuinely quantified. It grounds the problem in concrete busine</w:t>
      </w:r>
      <w:r w:rsidRPr="00764DF4">
        <w:rPr>
          <w:rFonts w:ascii="Arial" w:eastAsia="Calibri" w:hAnsi="Arial" w:cs="Arial"/>
          <w:sz w:val="21"/>
          <w:szCs w:val="21"/>
        </w:rPr>
        <w:t>ss figures — roughly 4.1 million active customers, 58 million annual orders, about R38 billion revenue against a thin 1.9% operating margin — and frames rising returns (11% to 15% overall, and 22% to 29% for apparel and shoes) as a direct threat to profita</w:t>
      </w:r>
      <w:r w:rsidRPr="00764DF4">
        <w:rPr>
          <w:rFonts w:ascii="Arial" w:eastAsia="Calibri" w:hAnsi="Arial" w:cs="Arial"/>
          <w:sz w:val="21"/>
          <w:szCs w:val="21"/>
        </w:rPr>
        <w:t>bility. Linking the work to the company's 2030 strategy to “break the returns spiral” makes the “why it matters” compelling.</w:t>
      </w:r>
    </w:p>
    <w:p w14:paraId="77907514" w14:textId="77777777" w:rsidR="00901403" w:rsidRPr="00764DF4" w:rsidRDefault="00764DF4">
      <w:pPr>
        <w:spacing w:after="110"/>
        <w:jc w:val="both"/>
        <w:rPr>
          <w:rFonts w:ascii="Arial" w:hAnsi="Arial" w:cs="Arial"/>
        </w:rPr>
      </w:pPr>
      <w:r w:rsidRPr="00764DF4">
        <w:rPr>
          <w:rFonts w:ascii="Arial" w:eastAsia="Calibri" w:hAnsi="Arial" w:cs="Arial"/>
          <w:sz w:val="21"/>
          <w:szCs w:val="21"/>
        </w:rPr>
        <w:t>The motivation also correctly identifies the value lever: shifting from managing returns reactively (after they occur) to predictin</w:t>
      </w:r>
      <w:r w:rsidRPr="00764DF4">
        <w:rPr>
          <w:rFonts w:ascii="Arial" w:eastAsia="Calibri" w:hAnsi="Arial" w:cs="Arial"/>
          <w:sz w:val="21"/>
          <w:szCs w:val="21"/>
        </w:rPr>
        <w:t>g them proactively (before an order is confirmed), and it connects this to tangible interventions such as improved sizing information and seller-performance reviews.</w:t>
      </w:r>
    </w:p>
    <w:p w14:paraId="7BE87D3E" w14:textId="77777777" w:rsidR="00901403" w:rsidRPr="00764DF4" w:rsidRDefault="00764DF4">
      <w:pPr>
        <w:spacing w:after="110"/>
        <w:jc w:val="both"/>
        <w:rPr>
          <w:rFonts w:ascii="Arial" w:hAnsi="Arial" w:cs="Arial"/>
        </w:rPr>
      </w:pPr>
      <w:r w:rsidRPr="00764DF4">
        <w:rPr>
          <w:rFonts w:ascii="Arial" w:eastAsia="Calibri" w:hAnsi="Arial" w:cs="Arial"/>
          <w:b/>
          <w:bCs/>
          <w:sz w:val="21"/>
          <w:szCs w:val="21"/>
        </w:rPr>
        <w:t xml:space="preserve">Two points would strengthen it. </w:t>
      </w:r>
      <w:r w:rsidRPr="00764DF4">
        <w:rPr>
          <w:rFonts w:ascii="Arial" w:eastAsia="Calibri" w:hAnsi="Arial" w:cs="Arial"/>
          <w:sz w:val="21"/>
          <w:szCs w:val="21"/>
        </w:rPr>
        <w:t>First, there is a coherence slip: the repository title and the “Project Overview” heading describe “Predictive Demand Forecasting,” whereas the entire project is a product-return classification problem. Aligning the framing label (return-risk prediction) w</w:t>
      </w:r>
      <w:r w:rsidRPr="00764DF4">
        <w:rPr>
          <w:rFonts w:ascii="Arial" w:eastAsia="Calibri" w:hAnsi="Arial" w:cs="Arial"/>
          <w:sz w:val="21"/>
          <w:szCs w:val="21"/>
        </w:rPr>
        <w:t xml:space="preserve">ould avoid confusing the client. Second, the motivation asserts that return </w:t>
      </w:r>
      <w:proofErr w:type="spellStart"/>
      <w:r w:rsidRPr="00764DF4">
        <w:rPr>
          <w:rFonts w:ascii="Arial" w:eastAsia="Calibri" w:hAnsi="Arial" w:cs="Arial"/>
          <w:sz w:val="21"/>
          <w:szCs w:val="21"/>
        </w:rPr>
        <w:t>behaviour</w:t>
      </w:r>
      <w:proofErr w:type="spellEnd"/>
      <w:r w:rsidRPr="00764DF4">
        <w:rPr>
          <w:rFonts w:ascii="Arial" w:eastAsia="Calibri" w:hAnsi="Arial" w:cs="Arial"/>
          <w:sz w:val="21"/>
          <w:szCs w:val="21"/>
        </w:rPr>
        <w:t xml:space="preserve"> “may be predictable” from product, seller and size signals; it would be more rigorous to state this as an explicit, testable hypothesis and to acknowledge the risk that t</w:t>
      </w:r>
      <w:r w:rsidRPr="00764DF4">
        <w:rPr>
          <w:rFonts w:ascii="Arial" w:eastAsia="Calibri" w:hAnsi="Arial" w:cs="Arial"/>
          <w:sz w:val="21"/>
          <w:szCs w:val="21"/>
        </w:rPr>
        <w:t xml:space="preserve">he available features may not carry sufficient signal — a risk that, as the SS2 results show, actually </w:t>
      </w:r>
      <w:proofErr w:type="spellStart"/>
      <w:r w:rsidRPr="00764DF4">
        <w:rPr>
          <w:rFonts w:ascii="Arial" w:eastAsia="Calibri" w:hAnsi="Arial" w:cs="Arial"/>
          <w:sz w:val="21"/>
          <w:szCs w:val="21"/>
        </w:rPr>
        <w:t>materialised</w:t>
      </w:r>
      <w:proofErr w:type="spellEnd"/>
      <w:r w:rsidRPr="00764DF4">
        <w:rPr>
          <w:rFonts w:ascii="Arial" w:eastAsia="Calibri" w:hAnsi="Arial" w:cs="Arial"/>
          <w:sz w:val="21"/>
          <w:szCs w:val="21"/>
        </w:rPr>
        <w:t>.</w:t>
      </w:r>
    </w:p>
    <w:p w14:paraId="2119B2D4" w14:textId="77777777" w:rsidR="00901403" w:rsidRPr="00764DF4" w:rsidRDefault="00764DF4">
      <w:pPr>
        <w:pStyle w:val="Heading2"/>
        <w:spacing w:before="220" w:after="70"/>
        <w:rPr>
          <w:rFonts w:ascii="Arial" w:hAnsi="Arial" w:cs="Arial"/>
          <w:color w:val="auto"/>
        </w:rPr>
      </w:pPr>
      <w:r w:rsidRPr="00764DF4">
        <w:rPr>
          <w:rFonts w:ascii="Arial" w:eastAsia="Cambria" w:hAnsi="Arial" w:cs="Arial"/>
          <w:b/>
          <w:bCs/>
          <w:color w:val="auto"/>
          <w:sz w:val="25"/>
          <w:szCs w:val="25"/>
        </w:rPr>
        <w:t>Problem statement</w:t>
      </w:r>
    </w:p>
    <w:p w14:paraId="71EE39DE" w14:textId="77777777" w:rsidR="00901403" w:rsidRPr="00764DF4" w:rsidRDefault="00764DF4">
      <w:pPr>
        <w:spacing w:after="110"/>
        <w:jc w:val="both"/>
        <w:rPr>
          <w:rFonts w:ascii="Arial" w:hAnsi="Arial" w:cs="Arial"/>
        </w:rPr>
      </w:pPr>
      <w:r w:rsidRPr="00764DF4">
        <w:rPr>
          <w:rFonts w:ascii="Arial" w:eastAsia="Calibri" w:hAnsi="Arial" w:cs="Arial"/>
          <w:sz w:val="21"/>
          <w:szCs w:val="21"/>
        </w:rPr>
        <w:t xml:space="preserve">The problem statement is sensible and appropriately scoped. It frames a binary supervised-classification task — estimate </w:t>
      </w:r>
      <w:r w:rsidRPr="00764DF4">
        <w:rPr>
          <w:rFonts w:ascii="Arial" w:eastAsia="Calibri" w:hAnsi="Arial" w:cs="Arial"/>
          <w:sz w:val="21"/>
          <w:szCs w:val="21"/>
        </w:rPr>
        <w:t>the probability that an order will be returned at (or before) the point of purchase — with a clearly defined target (</w:t>
      </w:r>
      <w:proofErr w:type="spellStart"/>
      <w:r w:rsidRPr="00764DF4">
        <w:rPr>
          <w:rFonts w:ascii="Arial" w:eastAsia="Calibri" w:hAnsi="Arial" w:cs="Arial"/>
          <w:sz w:val="21"/>
          <w:szCs w:val="21"/>
        </w:rPr>
        <w:t>Return_Status</w:t>
      </w:r>
      <w:proofErr w:type="spellEnd"/>
      <w:r w:rsidRPr="00764DF4">
        <w:rPr>
          <w:rFonts w:ascii="Arial" w:eastAsia="Calibri" w:hAnsi="Arial" w:cs="Arial"/>
          <w:sz w:val="21"/>
          <w:szCs w:val="21"/>
        </w:rPr>
        <w:t xml:space="preserve">, 1 = returned, 0 = not returned) and an explicit commitment to using only pre-purchase information. It aligns well with both </w:t>
      </w:r>
      <w:r w:rsidRPr="00764DF4">
        <w:rPr>
          <w:rFonts w:ascii="Arial" w:eastAsia="Calibri" w:hAnsi="Arial" w:cs="Arial"/>
          <w:sz w:val="21"/>
          <w:szCs w:val="21"/>
        </w:rPr>
        <w:t>the motivation and the eight-table data request, and the intent to control leakage is stated up front, which is good practice.</w:t>
      </w:r>
    </w:p>
    <w:p w14:paraId="5B2EE518" w14:textId="77777777" w:rsidR="00901403" w:rsidRPr="00764DF4" w:rsidRDefault="00764DF4">
      <w:pPr>
        <w:spacing w:after="110"/>
        <w:jc w:val="both"/>
        <w:rPr>
          <w:rFonts w:ascii="Arial" w:hAnsi="Arial" w:cs="Arial"/>
        </w:rPr>
      </w:pPr>
      <w:r w:rsidRPr="00764DF4">
        <w:rPr>
          <w:rFonts w:ascii="Arial" w:eastAsia="Calibri" w:hAnsi="Arial" w:cs="Arial"/>
          <w:b/>
          <w:bCs/>
          <w:sz w:val="21"/>
          <w:szCs w:val="21"/>
        </w:rPr>
        <w:t xml:space="preserve">Three refinements would sharpen it. </w:t>
      </w:r>
      <w:r w:rsidRPr="00764DF4">
        <w:rPr>
          <w:rFonts w:ascii="Arial" w:eastAsia="Calibri" w:hAnsi="Arial" w:cs="Arial"/>
          <w:sz w:val="21"/>
          <w:szCs w:val="21"/>
        </w:rPr>
        <w:t xml:space="preserve">(1) It is verbose — two dense paragraphs that could be distilled to a single crisp sentence. </w:t>
      </w:r>
      <w:r w:rsidRPr="00764DF4">
        <w:rPr>
          <w:rFonts w:ascii="Arial" w:eastAsia="Calibri" w:hAnsi="Arial" w:cs="Arial"/>
          <w:sz w:val="21"/>
          <w:szCs w:val="21"/>
        </w:rPr>
        <w:t>(2) It does not define measurable success criteria: there is no stated bar (for example, a target ROC-AUC or minimum recall) for what counts as “reliable” prediction, which later makes it hard to judge whether the models actually succeeded. (3) It does not</w:t>
      </w:r>
      <w:r w:rsidRPr="00764DF4">
        <w:rPr>
          <w:rFonts w:ascii="Arial" w:eastAsia="Calibri" w:hAnsi="Arial" w:cs="Arial"/>
          <w:sz w:val="21"/>
          <w:szCs w:val="21"/>
        </w:rPr>
        <w:t xml:space="preserve"> state the expected class imbalance (returns are a minority at roughly 15%), even though that imbalance is central to how the problem must be evaluated — accuracy alone is misleading on an imbalanced target.</w:t>
      </w:r>
    </w:p>
    <w:p w14:paraId="3117B5D7" w14:textId="77777777" w:rsidR="00901403" w:rsidRPr="00764DF4" w:rsidRDefault="00764DF4">
      <w:pPr>
        <w:pStyle w:val="Heading2"/>
        <w:spacing w:before="220" w:after="70"/>
        <w:rPr>
          <w:rFonts w:ascii="Arial" w:hAnsi="Arial" w:cs="Arial"/>
          <w:color w:val="auto"/>
        </w:rPr>
      </w:pPr>
      <w:r w:rsidRPr="00764DF4">
        <w:rPr>
          <w:rFonts w:ascii="Arial" w:eastAsia="Cambria" w:hAnsi="Arial" w:cs="Arial"/>
          <w:b/>
          <w:bCs/>
          <w:color w:val="auto"/>
          <w:sz w:val="25"/>
          <w:szCs w:val="25"/>
        </w:rPr>
        <w:t>Model choices</w:t>
      </w:r>
    </w:p>
    <w:p w14:paraId="75A7D710" w14:textId="77777777" w:rsidR="00901403" w:rsidRPr="00764DF4" w:rsidRDefault="00764DF4">
      <w:pPr>
        <w:spacing w:after="110"/>
        <w:jc w:val="both"/>
        <w:rPr>
          <w:rFonts w:ascii="Arial" w:hAnsi="Arial" w:cs="Arial"/>
        </w:rPr>
      </w:pPr>
      <w:r w:rsidRPr="00764DF4">
        <w:rPr>
          <w:rFonts w:ascii="Arial" w:eastAsia="Calibri" w:hAnsi="Arial" w:cs="Arial"/>
          <w:sz w:val="21"/>
          <w:szCs w:val="21"/>
        </w:rPr>
        <w:t>The model choices are valid and we</w:t>
      </w:r>
      <w:r w:rsidRPr="00764DF4">
        <w:rPr>
          <w:rFonts w:ascii="Arial" w:eastAsia="Calibri" w:hAnsi="Arial" w:cs="Arial"/>
          <w:sz w:val="21"/>
          <w:szCs w:val="21"/>
        </w:rPr>
        <w:t xml:space="preserve">ll matched to the task. Two complementary tree-based classifiers are used for tabular binary classification — a Random Forest (Model 1) and </w:t>
      </w:r>
      <w:proofErr w:type="spellStart"/>
      <w:r w:rsidRPr="00764DF4">
        <w:rPr>
          <w:rFonts w:ascii="Arial" w:eastAsia="Calibri" w:hAnsi="Arial" w:cs="Arial"/>
          <w:sz w:val="21"/>
          <w:szCs w:val="21"/>
        </w:rPr>
        <w:t>XGBoost</w:t>
      </w:r>
      <w:proofErr w:type="spellEnd"/>
      <w:r w:rsidRPr="00764DF4">
        <w:rPr>
          <w:rFonts w:ascii="Arial" w:eastAsia="Calibri" w:hAnsi="Arial" w:cs="Arial"/>
          <w:sz w:val="21"/>
          <w:szCs w:val="21"/>
        </w:rPr>
        <w:t xml:space="preserve"> (Model 2) — which is a sensible, literature-aligned pairing (gradient boosting is a standard strong baseline</w:t>
      </w:r>
      <w:r w:rsidRPr="00764DF4">
        <w:rPr>
          <w:rFonts w:ascii="Arial" w:eastAsia="Calibri" w:hAnsi="Arial" w:cs="Arial"/>
          <w:sz w:val="21"/>
          <w:szCs w:val="21"/>
        </w:rPr>
        <w:t xml:space="preserve"> for return prediction). Hyperparameters are reasonable and sensibly </w:t>
      </w:r>
      <w:proofErr w:type="spellStart"/>
      <w:r w:rsidRPr="00764DF4">
        <w:rPr>
          <w:rFonts w:ascii="Arial" w:eastAsia="Calibri" w:hAnsi="Arial" w:cs="Arial"/>
          <w:sz w:val="21"/>
          <w:szCs w:val="21"/>
        </w:rPr>
        <w:t>regularised</w:t>
      </w:r>
      <w:proofErr w:type="spellEnd"/>
      <w:r w:rsidRPr="00764DF4">
        <w:rPr>
          <w:rFonts w:ascii="Arial" w:eastAsia="Calibri" w:hAnsi="Arial" w:cs="Arial"/>
          <w:sz w:val="21"/>
          <w:szCs w:val="21"/>
        </w:rPr>
        <w:t xml:space="preserve"> (RF: 300 trees, depth </w:t>
      </w:r>
      <w:r w:rsidRPr="00764DF4">
        <w:rPr>
          <w:rFonts w:ascii="Arial" w:eastAsia="Calibri" w:hAnsi="Arial" w:cs="Arial"/>
          <w:sz w:val="21"/>
          <w:szCs w:val="21"/>
        </w:rPr>
        <w:lastRenderedPageBreak/>
        <w:t xml:space="preserve">12; </w:t>
      </w:r>
      <w:proofErr w:type="spellStart"/>
      <w:r w:rsidRPr="00764DF4">
        <w:rPr>
          <w:rFonts w:ascii="Arial" w:eastAsia="Calibri" w:hAnsi="Arial" w:cs="Arial"/>
          <w:sz w:val="21"/>
          <w:szCs w:val="21"/>
        </w:rPr>
        <w:t>XGBoost</w:t>
      </w:r>
      <w:proofErr w:type="spellEnd"/>
      <w:r w:rsidRPr="00764DF4">
        <w:rPr>
          <w:rFonts w:ascii="Arial" w:eastAsia="Calibri" w:hAnsi="Arial" w:cs="Arial"/>
          <w:sz w:val="21"/>
          <w:szCs w:val="21"/>
        </w:rPr>
        <w:t>: depth 6, learning rate 0.05, subsample/</w:t>
      </w:r>
      <w:proofErr w:type="spellStart"/>
      <w:r w:rsidRPr="00764DF4">
        <w:rPr>
          <w:rFonts w:ascii="Arial" w:eastAsia="Calibri" w:hAnsi="Arial" w:cs="Arial"/>
          <w:sz w:val="21"/>
          <w:szCs w:val="21"/>
        </w:rPr>
        <w:t>colsample</w:t>
      </w:r>
      <w:proofErr w:type="spellEnd"/>
      <w:r w:rsidRPr="00764DF4">
        <w:rPr>
          <w:rFonts w:ascii="Arial" w:eastAsia="Calibri" w:hAnsi="Arial" w:cs="Arial"/>
          <w:sz w:val="21"/>
          <w:szCs w:val="21"/>
        </w:rPr>
        <w:t xml:space="preserve"> 0.8, </w:t>
      </w:r>
      <w:proofErr w:type="spellStart"/>
      <w:r w:rsidRPr="00764DF4">
        <w:rPr>
          <w:rFonts w:ascii="Arial" w:eastAsia="Calibri" w:hAnsi="Arial" w:cs="Arial"/>
          <w:sz w:val="21"/>
          <w:szCs w:val="21"/>
        </w:rPr>
        <w:t>reg_lambda</w:t>
      </w:r>
      <w:proofErr w:type="spellEnd"/>
      <w:r w:rsidRPr="00764DF4">
        <w:rPr>
          <w:rFonts w:ascii="Arial" w:eastAsia="Calibri" w:hAnsi="Arial" w:cs="Arial"/>
          <w:sz w:val="21"/>
          <w:szCs w:val="21"/>
        </w:rPr>
        <w:t xml:space="preserve"> 1), and a fixed </w:t>
      </w:r>
      <w:proofErr w:type="spellStart"/>
      <w:r w:rsidRPr="00764DF4">
        <w:rPr>
          <w:rFonts w:ascii="Arial" w:eastAsia="Calibri" w:hAnsi="Arial" w:cs="Arial"/>
          <w:sz w:val="21"/>
          <w:szCs w:val="21"/>
        </w:rPr>
        <w:t>random_state</w:t>
      </w:r>
      <w:proofErr w:type="spellEnd"/>
      <w:r w:rsidRPr="00764DF4">
        <w:rPr>
          <w:rFonts w:ascii="Arial" w:eastAsia="Calibri" w:hAnsi="Arial" w:cs="Arial"/>
          <w:sz w:val="21"/>
          <w:szCs w:val="21"/>
        </w:rPr>
        <w:t>=42 supports reproducibility. The SS3 applicati</w:t>
      </w:r>
      <w:r w:rsidRPr="00764DF4">
        <w:rPr>
          <w:rFonts w:ascii="Arial" w:eastAsia="Calibri" w:hAnsi="Arial" w:cs="Arial"/>
          <w:sz w:val="21"/>
          <w:szCs w:val="21"/>
        </w:rPr>
        <w:t>on also adds a proper train/validation/test split, which is an improvement on SS2.</w:t>
      </w:r>
    </w:p>
    <w:p w14:paraId="42F27879" w14:textId="77777777" w:rsidR="00901403" w:rsidRPr="00764DF4" w:rsidRDefault="00764DF4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764DF4">
        <w:rPr>
          <w:rFonts w:ascii="Arial" w:eastAsia="Calibri" w:hAnsi="Arial" w:cs="Arial"/>
          <w:b/>
          <w:bCs/>
          <w:sz w:val="21"/>
          <w:szCs w:val="21"/>
        </w:rPr>
        <w:t xml:space="preserve">Imbalance handling is inconsistent between the two models. </w:t>
      </w:r>
      <w:r w:rsidRPr="00764DF4">
        <w:rPr>
          <w:rFonts w:ascii="Arial" w:eastAsia="Calibri" w:hAnsi="Arial" w:cs="Arial"/>
          <w:sz w:val="21"/>
          <w:szCs w:val="21"/>
        </w:rPr>
        <w:t xml:space="preserve">Random Forest uses </w:t>
      </w:r>
      <w:proofErr w:type="spellStart"/>
      <w:r w:rsidRPr="00764DF4">
        <w:rPr>
          <w:rFonts w:ascii="Arial" w:eastAsia="Calibri" w:hAnsi="Arial" w:cs="Arial"/>
          <w:sz w:val="21"/>
          <w:szCs w:val="21"/>
        </w:rPr>
        <w:t>class_weight</w:t>
      </w:r>
      <w:proofErr w:type="spellEnd"/>
      <w:r w:rsidRPr="00764DF4">
        <w:rPr>
          <w:rFonts w:ascii="Arial" w:eastAsia="Calibri" w:hAnsi="Arial" w:cs="Arial"/>
          <w:sz w:val="21"/>
          <w:szCs w:val="21"/>
        </w:rPr>
        <w:t xml:space="preserve"> = </w:t>
      </w:r>
      <w:proofErr w:type="spellStart"/>
      <w:r w:rsidRPr="00764DF4">
        <w:rPr>
          <w:rFonts w:ascii="Arial" w:eastAsia="Calibri" w:hAnsi="Arial" w:cs="Arial"/>
          <w:sz w:val="21"/>
          <w:szCs w:val="21"/>
        </w:rPr>
        <w:t>balanced_subsample</w:t>
      </w:r>
      <w:proofErr w:type="spellEnd"/>
      <w:r w:rsidRPr="00764DF4">
        <w:rPr>
          <w:rFonts w:ascii="Arial" w:eastAsia="Calibri" w:hAnsi="Arial" w:cs="Arial"/>
          <w:sz w:val="21"/>
          <w:szCs w:val="21"/>
        </w:rPr>
        <w:t xml:space="preserve">, but the </w:t>
      </w:r>
      <w:proofErr w:type="spellStart"/>
      <w:r w:rsidRPr="00764DF4">
        <w:rPr>
          <w:rFonts w:ascii="Arial" w:eastAsia="Calibri" w:hAnsi="Arial" w:cs="Arial"/>
          <w:sz w:val="21"/>
          <w:szCs w:val="21"/>
        </w:rPr>
        <w:t>XGBoost</w:t>
      </w:r>
      <w:proofErr w:type="spellEnd"/>
      <w:r w:rsidRPr="00764DF4">
        <w:rPr>
          <w:rFonts w:ascii="Arial" w:eastAsia="Calibri" w:hAnsi="Arial" w:cs="Arial"/>
          <w:sz w:val="21"/>
          <w:szCs w:val="21"/>
        </w:rPr>
        <w:t xml:space="preserve"> configuration sets no </w:t>
      </w:r>
      <w:proofErr w:type="spellStart"/>
      <w:r w:rsidRPr="00764DF4">
        <w:rPr>
          <w:rFonts w:ascii="Arial" w:eastAsia="Calibri" w:hAnsi="Arial" w:cs="Arial"/>
          <w:sz w:val="21"/>
          <w:szCs w:val="21"/>
        </w:rPr>
        <w:t>scale_pos_weight</w:t>
      </w:r>
      <w:proofErr w:type="spellEnd"/>
      <w:r w:rsidRPr="00764DF4">
        <w:rPr>
          <w:rFonts w:ascii="Arial" w:eastAsia="Calibri" w:hAnsi="Arial" w:cs="Arial"/>
          <w:sz w:val="21"/>
          <w:szCs w:val="21"/>
        </w:rPr>
        <w:t xml:space="preserve"> (or e</w:t>
      </w:r>
      <w:r w:rsidRPr="00764DF4">
        <w:rPr>
          <w:rFonts w:ascii="Arial" w:eastAsia="Calibri" w:hAnsi="Arial" w:cs="Arial"/>
          <w:sz w:val="21"/>
          <w:szCs w:val="21"/>
        </w:rPr>
        <w:t>quivalent). For a like-for-like comparison on an imbalanced target, both models should handle imbalance the same way.</w:t>
      </w:r>
    </w:p>
    <w:p w14:paraId="6B0496F1" w14:textId="77777777" w:rsidR="00901403" w:rsidRPr="00764DF4" w:rsidRDefault="00764DF4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764DF4">
        <w:rPr>
          <w:rFonts w:ascii="Arial" w:eastAsia="Calibri" w:hAnsi="Arial" w:cs="Arial"/>
          <w:b/>
          <w:bCs/>
          <w:sz w:val="21"/>
          <w:szCs w:val="21"/>
        </w:rPr>
        <w:t xml:space="preserve">SS2 hyperparameters are effectively unvalidated. </w:t>
      </w:r>
      <w:r w:rsidRPr="00764DF4">
        <w:rPr>
          <w:rFonts w:ascii="Arial" w:eastAsia="Calibri" w:hAnsi="Arial" w:cs="Arial"/>
          <w:sz w:val="21"/>
          <w:szCs w:val="21"/>
        </w:rPr>
        <w:t>SS2 uses only an 80/20 train-test split with no validation set, so the hyperparameters ar</w:t>
      </w:r>
      <w:r w:rsidRPr="00764DF4">
        <w:rPr>
          <w:rFonts w:ascii="Arial" w:eastAsia="Calibri" w:hAnsi="Arial" w:cs="Arial"/>
          <w:sz w:val="21"/>
          <w:szCs w:val="21"/>
        </w:rPr>
        <w:t>e hand-set rather than tuned. Cross-validated tuning — which the Client Recommendation Report itself proposes — would make model selection more defensible. (SS3 corrects this with a validation split.)</w:t>
      </w:r>
    </w:p>
    <w:p w14:paraId="2A1F855A" w14:textId="77777777" w:rsidR="00901403" w:rsidRPr="00764DF4" w:rsidRDefault="00764DF4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764DF4">
        <w:rPr>
          <w:rFonts w:ascii="Arial" w:eastAsia="Calibri" w:hAnsi="Arial" w:cs="Arial"/>
          <w:b/>
          <w:bCs/>
          <w:sz w:val="21"/>
          <w:szCs w:val="21"/>
        </w:rPr>
        <w:t xml:space="preserve">The deeper issue is the SS2 data, not the algorithms. </w:t>
      </w:r>
      <w:r w:rsidRPr="00764DF4">
        <w:rPr>
          <w:rFonts w:ascii="Arial" w:eastAsia="Calibri" w:hAnsi="Arial" w:cs="Arial"/>
          <w:sz w:val="21"/>
          <w:szCs w:val="21"/>
        </w:rPr>
        <w:t>T</w:t>
      </w:r>
      <w:r w:rsidRPr="00764DF4">
        <w:rPr>
          <w:rFonts w:ascii="Arial" w:eastAsia="Calibri" w:hAnsi="Arial" w:cs="Arial"/>
          <w:sz w:val="21"/>
          <w:szCs w:val="21"/>
        </w:rPr>
        <w:t>he chosen public dataset (</w:t>
      </w:r>
      <w:proofErr w:type="spellStart"/>
      <w:r w:rsidRPr="00764DF4">
        <w:rPr>
          <w:rFonts w:ascii="Arial" w:eastAsia="Calibri" w:hAnsi="Arial" w:cs="Arial"/>
          <w:sz w:val="21"/>
          <w:szCs w:val="21"/>
        </w:rPr>
        <w:t>Khot</w:t>
      </w:r>
      <w:proofErr w:type="spellEnd"/>
      <w:r w:rsidRPr="00764DF4">
        <w:rPr>
          <w:rFonts w:ascii="Arial" w:eastAsia="Calibri" w:hAnsi="Arial" w:cs="Arial"/>
          <w:sz w:val="21"/>
          <w:szCs w:val="21"/>
        </w:rPr>
        <w:t xml:space="preserve"> 2024, “Synthetic Dataset for E-Commerce Return Analysis,” ~10,000 rows, 16 inputs) produced near-random performance for both models (see below), indicating it contains little learnable signal. Model choice cannot be meaningfu</w:t>
      </w:r>
      <w:r w:rsidRPr="00764DF4">
        <w:rPr>
          <w:rFonts w:ascii="Arial" w:eastAsia="Calibri" w:hAnsi="Arial" w:cs="Arial"/>
          <w:sz w:val="21"/>
          <w:szCs w:val="21"/>
        </w:rPr>
        <w:t>lly evaluated on a dataset without signal; a quick baseline/feature-target check before committing would have surfaced this, and a dataset with demonstrated signal (for example the real ASOS or HGNN datasets cited in the literature review) would have enabl</w:t>
      </w:r>
      <w:r w:rsidRPr="00764DF4">
        <w:rPr>
          <w:rFonts w:ascii="Arial" w:eastAsia="Calibri" w:hAnsi="Arial" w:cs="Arial"/>
          <w:sz w:val="21"/>
          <w:szCs w:val="21"/>
        </w:rPr>
        <w:t>ed a more informative comparison.</w:t>
      </w:r>
    </w:p>
    <w:p w14:paraId="164B9375" w14:textId="77777777" w:rsidR="00901403" w:rsidRPr="00764DF4" w:rsidRDefault="00764DF4">
      <w:pPr>
        <w:spacing w:after="110"/>
        <w:jc w:val="both"/>
        <w:rPr>
          <w:rFonts w:ascii="Arial" w:hAnsi="Arial" w:cs="Arial"/>
        </w:rPr>
      </w:pPr>
      <w:r w:rsidRPr="00764DF4">
        <w:rPr>
          <w:rFonts w:ascii="Arial" w:eastAsia="Calibri" w:hAnsi="Arial" w:cs="Arial"/>
          <w:b/>
          <w:bCs/>
          <w:sz w:val="21"/>
          <w:szCs w:val="21"/>
        </w:rPr>
        <w:t xml:space="preserve">To be fair, </w:t>
      </w:r>
      <w:r w:rsidRPr="00764DF4">
        <w:rPr>
          <w:rFonts w:ascii="Arial" w:eastAsia="Calibri" w:hAnsi="Arial" w:cs="Arial"/>
          <w:sz w:val="21"/>
          <w:szCs w:val="21"/>
        </w:rPr>
        <w:t xml:space="preserve">the SS3 application to the real client data shows that this model family </w:t>
      </w:r>
      <w:r w:rsidRPr="00764DF4">
        <w:rPr>
          <w:rFonts w:ascii="Arial" w:eastAsia="Calibri" w:hAnsi="Arial" w:cs="Arial"/>
          <w:i/>
          <w:iCs/>
          <w:sz w:val="21"/>
          <w:szCs w:val="21"/>
        </w:rPr>
        <w:t>can</w:t>
      </w:r>
      <w:r w:rsidRPr="00764DF4">
        <w:rPr>
          <w:rFonts w:ascii="Arial" w:eastAsia="Calibri" w:hAnsi="Arial" w:cs="Arial"/>
          <w:sz w:val="21"/>
          <w:szCs w:val="21"/>
        </w:rPr>
        <w:t xml:space="preserve"> learn signal (unseen-test ROC-AUC ≈ 0.70), so the choice of algorithm is vindicated on real data even though the SS2 public-data proxy was weak.</w:t>
      </w:r>
    </w:p>
    <w:p w14:paraId="6C64A719" w14:textId="77777777" w:rsidR="00901403" w:rsidRPr="00764DF4" w:rsidRDefault="00764DF4">
      <w:pPr>
        <w:pStyle w:val="Heading2"/>
        <w:spacing w:before="220" w:after="70"/>
        <w:rPr>
          <w:rFonts w:ascii="Arial" w:hAnsi="Arial" w:cs="Arial"/>
          <w:color w:val="auto"/>
        </w:rPr>
      </w:pPr>
      <w:r w:rsidRPr="00764DF4">
        <w:rPr>
          <w:rFonts w:ascii="Arial" w:eastAsia="Cambria" w:hAnsi="Arial" w:cs="Arial"/>
          <w:b/>
          <w:bCs/>
          <w:color w:val="auto"/>
          <w:sz w:val="25"/>
          <w:szCs w:val="25"/>
        </w:rPr>
        <w:t>Statistical analysis</w:t>
      </w:r>
    </w:p>
    <w:p w14:paraId="6C6B61BD" w14:textId="77777777" w:rsidR="00901403" w:rsidRPr="00764DF4" w:rsidRDefault="00764DF4">
      <w:pPr>
        <w:spacing w:after="110"/>
        <w:jc w:val="both"/>
        <w:rPr>
          <w:rFonts w:ascii="Arial" w:hAnsi="Arial" w:cs="Arial"/>
        </w:rPr>
      </w:pPr>
      <w:r w:rsidRPr="00764DF4">
        <w:rPr>
          <w:rFonts w:ascii="Arial" w:eastAsia="Calibri" w:hAnsi="Arial" w:cs="Arial"/>
          <w:b/>
          <w:bCs/>
          <w:sz w:val="21"/>
          <w:szCs w:val="21"/>
        </w:rPr>
        <w:t xml:space="preserve">In form, the statistical analysis is the strongest part of the project. </w:t>
      </w:r>
      <w:r w:rsidRPr="00764DF4">
        <w:rPr>
          <w:rFonts w:ascii="Arial" w:eastAsia="Calibri" w:hAnsi="Arial" w:cs="Arial"/>
          <w:sz w:val="21"/>
          <w:szCs w:val="21"/>
        </w:rPr>
        <w:t>The comparison is</w:t>
      </w:r>
      <w:r w:rsidRPr="00764DF4">
        <w:rPr>
          <w:rFonts w:ascii="Arial" w:eastAsia="Calibri" w:hAnsi="Arial" w:cs="Arial"/>
          <w:sz w:val="21"/>
          <w:szCs w:val="21"/>
        </w:rPr>
        <w:t xml:space="preserve"> methodologically sound: both models are evaluated on an identical stratified test split with fixed seeds (enabling a fair paired comparison); performance is reported across accuracy, precision, recall, F1 and ROC-AUC; and significance is assessed with boo</w:t>
      </w:r>
      <w:r w:rsidRPr="00764DF4">
        <w:rPr>
          <w:rFonts w:ascii="Arial" w:eastAsia="Calibri" w:hAnsi="Arial" w:cs="Arial"/>
          <w:sz w:val="21"/>
          <w:szCs w:val="21"/>
        </w:rPr>
        <w:t xml:space="preserve">tstrap 95% confidence intervals (1,000 resamples), a paired bootstrap of the metric differences, and </w:t>
      </w:r>
      <w:proofErr w:type="spellStart"/>
      <w:r w:rsidRPr="00764DF4">
        <w:rPr>
          <w:rFonts w:ascii="Arial" w:eastAsia="Calibri" w:hAnsi="Arial" w:cs="Arial"/>
          <w:sz w:val="21"/>
          <w:szCs w:val="21"/>
        </w:rPr>
        <w:t>McNemar's</w:t>
      </w:r>
      <w:proofErr w:type="spellEnd"/>
      <w:r w:rsidRPr="00764DF4">
        <w:rPr>
          <w:rFonts w:ascii="Arial" w:eastAsia="Calibri" w:hAnsi="Arial" w:cs="Arial"/>
          <w:sz w:val="21"/>
          <w:szCs w:val="21"/>
        </w:rPr>
        <w:t xml:space="preserve"> test on paired errors. This is exactly the right toolkit.</w:t>
      </w:r>
    </w:p>
    <w:p w14:paraId="6E919302" w14:textId="77777777" w:rsidR="00901403" w:rsidRPr="00764DF4" w:rsidRDefault="00764DF4">
      <w:pPr>
        <w:spacing w:after="110"/>
        <w:jc w:val="both"/>
        <w:rPr>
          <w:rFonts w:ascii="Arial" w:hAnsi="Arial" w:cs="Arial"/>
        </w:rPr>
      </w:pPr>
      <w:r w:rsidRPr="00764DF4">
        <w:rPr>
          <w:rFonts w:ascii="Arial" w:eastAsia="Calibri" w:hAnsi="Arial" w:cs="Arial"/>
          <w:sz w:val="21"/>
          <w:szCs w:val="21"/>
        </w:rPr>
        <w:t xml:space="preserve">The interpretation in the Client Recommendation Report is also appropriately cautious: </w:t>
      </w:r>
      <w:r w:rsidRPr="00764DF4">
        <w:rPr>
          <w:rFonts w:ascii="Arial" w:eastAsia="Calibri" w:hAnsi="Arial" w:cs="Arial"/>
          <w:sz w:val="21"/>
          <w:szCs w:val="21"/>
        </w:rPr>
        <w:t xml:space="preserve">it notes the differences between the models are tiny, that the paired-difference confidence intervals all include zero, and that </w:t>
      </w:r>
      <w:proofErr w:type="spellStart"/>
      <w:r w:rsidRPr="00764DF4">
        <w:rPr>
          <w:rFonts w:ascii="Arial" w:eastAsia="Calibri" w:hAnsi="Arial" w:cs="Arial"/>
          <w:sz w:val="21"/>
          <w:szCs w:val="21"/>
        </w:rPr>
        <w:t>McNemar's</w:t>
      </w:r>
      <w:proofErr w:type="spellEnd"/>
      <w:r w:rsidRPr="00764DF4">
        <w:rPr>
          <w:rFonts w:ascii="Arial" w:eastAsia="Calibri" w:hAnsi="Arial" w:cs="Arial"/>
          <w:sz w:val="21"/>
          <w:szCs w:val="21"/>
        </w:rPr>
        <w:t xml:space="preserve"> test (p = 0.8559) fails to reject the null, correctly concluding that </w:t>
      </w:r>
      <w:proofErr w:type="spellStart"/>
      <w:r w:rsidRPr="00764DF4">
        <w:rPr>
          <w:rFonts w:ascii="Arial" w:eastAsia="Calibri" w:hAnsi="Arial" w:cs="Arial"/>
          <w:sz w:val="21"/>
          <w:szCs w:val="21"/>
        </w:rPr>
        <w:t>XGBoost</w:t>
      </w:r>
      <w:proofErr w:type="spellEnd"/>
      <w:r w:rsidRPr="00764DF4">
        <w:rPr>
          <w:rFonts w:ascii="Arial" w:eastAsia="Calibri" w:hAnsi="Arial" w:cs="Arial"/>
          <w:sz w:val="21"/>
          <w:szCs w:val="21"/>
        </w:rPr>
        <w:t xml:space="preserve"> is only the “current candidate” rather </w:t>
      </w:r>
      <w:r w:rsidRPr="00764DF4">
        <w:rPr>
          <w:rFonts w:ascii="Arial" w:eastAsia="Calibri" w:hAnsi="Arial" w:cs="Arial"/>
          <w:sz w:val="21"/>
          <w:szCs w:val="21"/>
        </w:rPr>
        <w:t>than conclusively superior. That restraint is good scientific practice.</w:t>
      </w:r>
    </w:p>
    <w:p w14:paraId="61C19D99" w14:textId="77777777" w:rsidR="00901403" w:rsidRPr="00764DF4" w:rsidRDefault="00764DF4">
      <w:pPr>
        <w:spacing w:after="110"/>
        <w:jc w:val="both"/>
        <w:rPr>
          <w:rFonts w:ascii="Arial" w:hAnsi="Arial" w:cs="Arial"/>
        </w:rPr>
      </w:pPr>
      <w:r w:rsidRPr="00764DF4">
        <w:rPr>
          <w:rFonts w:ascii="Arial" w:eastAsia="Calibri" w:hAnsi="Arial" w:cs="Arial"/>
          <w:b/>
          <w:bCs/>
          <w:sz w:val="21"/>
          <w:szCs w:val="21"/>
        </w:rPr>
        <w:t xml:space="preserve">Where the analysis does not fully answer the question posed. </w:t>
      </w:r>
      <w:r w:rsidRPr="00764DF4">
        <w:rPr>
          <w:rFonts w:ascii="Arial" w:eastAsia="Calibri" w:hAnsi="Arial" w:cs="Arial"/>
          <w:sz w:val="21"/>
          <w:szCs w:val="21"/>
        </w:rPr>
        <w:t>The work rigorously answers “is Model 2 different from Model 1?” but not the prior, more important question: “does either model work at all?” Both models score ROC-AUC ≈ 0.49–0.50 and accuracy ≈ 0.50 on the SS2 dataset — statistically indistinguishable fro</w:t>
      </w:r>
      <w:r w:rsidRPr="00764DF4">
        <w:rPr>
          <w:rFonts w:ascii="Arial" w:eastAsia="Calibri" w:hAnsi="Arial" w:cs="Arial"/>
          <w:sz w:val="21"/>
          <w:szCs w:val="21"/>
        </w:rPr>
        <w:t xml:space="preserve">m random guessing — yet none of the </w:t>
      </w:r>
      <w:proofErr w:type="gramStart"/>
      <w:r w:rsidRPr="00764DF4">
        <w:rPr>
          <w:rFonts w:ascii="Arial" w:eastAsia="Calibri" w:hAnsi="Arial" w:cs="Arial"/>
          <w:sz w:val="21"/>
          <w:szCs w:val="21"/>
        </w:rPr>
        <w:t>documents</w:t>
      </w:r>
      <w:proofErr w:type="gramEnd"/>
      <w:r w:rsidRPr="00764DF4">
        <w:rPr>
          <w:rFonts w:ascii="Arial" w:eastAsia="Calibri" w:hAnsi="Arial" w:cs="Arial"/>
          <w:sz w:val="21"/>
          <w:szCs w:val="21"/>
        </w:rPr>
        <w:t xml:space="preserve"> state this plainly. The </w:t>
      </w:r>
      <w:proofErr w:type="spellStart"/>
      <w:r w:rsidRPr="00764DF4">
        <w:rPr>
          <w:rFonts w:ascii="Arial" w:eastAsia="Calibri" w:hAnsi="Arial" w:cs="Arial"/>
          <w:sz w:val="21"/>
          <w:szCs w:val="21"/>
        </w:rPr>
        <w:t>McNemar</w:t>
      </w:r>
      <w:proofErr w:type="spellEnd"/>
      <w:r w:rsidRPr="00764DF4">
        <w:rPr>
          <w:rFonts w:ascii="Arial" w:eastAsia="Calibri" w:hAnsi="Arial" w:cs="Arial"/>
          <w:sz w:val="21"/>
          <w:szCs w:val="21"/>
        </w:rPr>
        <w:t xml:space="preserve"> contingency (both models correct on ~760 cases, both wrong on ~755, with a near-even off-diagonal) actually reflects two equally non-predictive models. Recommending </w:t>
      </w:r>
      <w:proofErr w:type="spellStart"/>
      <w:r w:rsidRPr="00764DF4">
        <w:rPr>
          <w:rFonts w:ascii="Arial" w:eastAsia="Calibri" w:hAnsi="Arial" w:cs="Arial"/>
          <w:sz w:val="21"/>
          <w:szCs w:val="21"/>
        </w:rPr>
        <w:t>XGBoost</w:t>
      </w:r>
      <w:proofErr w:type="spellEnd"/>
      <w:r w:rsidRPr="00764DF4">
        <w:rPr>
          <w:rFonts w:ascii="Arial" w:eastAsia="Calibri" w:hAnsi="Arial" w:cs="Arial"/>
          <w:sz w:val="21"/>
          <w:szCs w:val="21"/>
        </w:rPr>
        <w:t xml:space="preserve"> as “a</w:t>
      </w:r>
      <w:r w:rsidRPr="00764DF4">
        <w:rPr>
          <w:rFonts w:ascii="Arial" w:eastAsia="Calibri" w:hAnsi="Arial" w:cs="Arial"/>
          <w:sz w:val="21"/>
          <w:szCs w:val="21"/>
        </w:rPr>
        <w:t xml:space="preserve"> strong ensemble-based approach” is not supported by a 0.496 AUC; the honest headline from the SS2 statistics is that the approach was </w:t>
      </w:r>
    </w:p>
    <w:p w14:paraId="5BC7E9BF" w14:textId="77777777" w:rsidR="00901403" w:rsidRPr="00764DF4" w:rsidRDefault="00764DF4">
      <w:pPr>
        <w:spacing w:after="110"/>
        <w:jc w:val="both"/>
        <w:rPr>
          <w:rFonts w:ascii="Arial" w:hAnsi="Arial" w:cs="Arial"/>
        </w:rPr>
      </w:pPr>
      <w:r w:rsidRPr="00764DF4">
        <w:rPr>
          <w:rFonts w:ascii="Arial" w:eastAsia="Calibri" w:hAnsi="Arial" w:cs="Arial"/>
          <w:sz w:val="21"/>
          <w:szCs w:val="21"/>
        </w:rPr>
        <w:t>not validated on this dataset and the dataset likely lacks signal. I would suggest three fixes: (1) foreground this conc</w:t>
      </w:r>
      <w:r w:rsidRPr="00764DF4">
        <w:rPr>
          <w:rFonts w:ascii="Arial" w:eastAsia="Calibri" w:hAnsi="Arial" w:cs="Arial"/>
          <w:sz w:val="21"/>
          <w:szCs w:val="21"/>
        </w:rPr>
        <w:t xml:space="preserve">lusion rather than proceeding as if </w:t>
      </w:r>
      <w:proofErr w:type="spellStart"/>
      <w:r w:rsidRPr="00764DF4">
        <w:rPr>
          <w:rFonts w:ascii="Arial" w:eastAsia="Calibri" w:hAnsi="Arial" w:cs="Arial"/>
          <w:sz w:val="21"/>
          <w:szCs w:val="21"/>
        </w:rPr>
        <w:t>XGBoost</w:t>
      </w:r>
      <w:proofErr w:type="spellEnd"/>
      <w:r w:rsidRPr="00764DF4">
        <w:rPr>
          <w:rFonts w:ascii="Arial" w:eastAsia="Calibri" w:hAnsi="Arial" w:cs="Arial"/>
          <w:sz w:val="21"/>
          <w:szCs w:val="21"/>
        </w:rPr>
        <w:t xml:space="preserve"> is viable; (2) add an explicit no-skill baseline (a majority-class/</w:t>
      </w:r>
      <w:proofErr w:type="spellStart"/>
      <w:r w:rsidRPr="00764DF4">
        <w:rPr>
          <w:rFonts w:ascii="Arial" w:eastAsia="Calibri" w:hAnsi="Arial" w:cs="Arial"/>
          <w:sz w:val="21"/>
          <w:szCs w:val="21"/>
        </w:rPr>
        <w:t>DummyClassifier</w:t>
      </w:r>
      <w:proofErr w:type="spellEnd"/>
      <w:r w:rsidRPr="00764DF4">
        <w:rPr>
          <w:rFonts w:ascii="Arial" w:eastAsia="Calibri" w:hAnsi="Arial" w:cs="Arial"/>
          <w:sz w:val="21"/>
          <w:szCs w:val="21"/>
        </w:rPr>
        <w:t xml:space="preserve"> and the AUC = 0.5 reference line) so chance-level performance is </w:t>
      </w:r>
      <w:proofErr w:type="spellStart"/>
      <w:r w:rsidRPr="00764DF4">
        <w:rPr>
          <w:rFonts w:ascii="Arial" w:eastAsia="Calibri" w:hAnsi="Arial" w:cs="Arial"/>
          <w:sz w:val="21"/>
          <w:szCs w:val="21"/>
        </w:rPr>
        <w:t>contextualised</w:t>
      </w:r>
      <w:proofErr w:type="spellEnd"/>
      <w:r w:rsidRPr="00764DF4">
        <w:rPr>
          <w:rFonts w:ascii="Arial" w:eastAsia="Calibri" w:hAnsi="Arial" w:cs="Arial"/>
          <w:sz w:val="21"/>
          <w:szCs w:val="21"/>
        </w:rPr>
        <w:t>; and (3) fill in Comparison.MD, which is currentl</w:t>
      </w:r>
      <w:r w:rsidRPr="00764DF4">
        <w:rPr>
          <w:rFonts w:ascii="Arial" w:eastAsia="Calibri" w:hAnsi="Arial" w:cs="Arial"/>
          <w:sz w:val="21"/>
          <w:szCs w:val="21"/>
        </w:rPr>
        <w:t>y a methodology template with “Calculated” placeholders, with the actual numbers and their interpretation (as the Recommendation Report partly does) so the statistical story is self-contained.</w:t>
      </w:r>
    </w:p>
    <w:p w14:paraId="1F5F2532" w14:textId="77777777" w:rsidR="00901403" w:rsidRPr="00764DF4" w:rsidRDefault="00764DF4">
      <w:pPr>
        <w:spacing w:after="110"/>
        <w:jc w:val="both"/>
        <w:rPr>
          <w:rFonts w:ascii="Arial" w:hAnsi="Arial" w:cs="Arial"/>
        </w:rPr>
      </w:pPr>
      <w:r w:rsidRPr="00764DF4">
        <w:rPr>
          <w:rFonts w:ascii="Arial" w:eastAsia="Calibri" w:hAnsi="Arial" w:cs="Arial"/>
          <w:b/>
          <w:bCs/>
          <w:sz w:val="21"/>
          <w:szCs w:val="21"/>
        </w:rPr>
        <w:t xml:space="preserve">SS3 raises a different statistical issue worth flagging. </w:t>
      </w:r>
      <w:r w:rsidRPr="00764DF4">
        <w:rPr>
          <w:rFonts w:ascii="Arial" w:eastAsia="Calibri" w:hAnsi="Arial" w:cs="Arial"/>
          <w:sz w:val="21"/>
          <w:szCs w:val="21"/>
        </w:rPr>
        <w:t>On the</w:t>
      </w:r>
      <w:r w:rsidRPr="00764DF4">
        <w:rPr>
          <w:rFonts w:ascii="Arial" w:eastAsia="Calibri" w:hAnsi="Arial" w:cs="Arial"/>
          <w:sz w:val="21"/>
          <w:szCs w:val="21"/>
        </w:rPr>
        <w:t xml:space="preserve"> real client </w:t>
      </w:r>
      <w:proofErr w:type="gramStart"/>
      <w:r w:rsidRPr="00764DF4">
        <w:rPr>
          <w:rFonts w:ascii="Arial" w:eastAsia="Calibri" w:hAnsi="Arial" w:cs="Arial"/>
          <w:sz w:val="21"/>
          <w:szCs w:val="21"/>
        </w:rPr>
        <w:t>data</w:t>
      </w:r>
      <w:proofErr w:type="gramEnd"/>
      <w:r w:rsidRPr="00764DF4">
        <w:rPr>
          <w:rFonts w:ascii="Arial" w:eastAsia="Calibri" w:hAnsi="Arial" w:cs="Arial"/>
          <w:sz w:val="21"/>
          <w:szCs w:val="21"/>
        </w:rPr>
        <w:t xml:space="preserve"> the model overfits markedly — training ROC-AUC 0.996 collapses to 0.745 (validation) and 0.698 (unseen test) — and recall is only ~0.20, meaning the model misses roughly 80% of actual returns (150 false negatives vs 37 true positives). Th</w:t>
      </w:r>
      <w:r w:rsidRPr="00764DF4">
        <w:rPr>
          <w:rFonts w:ascii="Arial" w:eastAsia="Calibri" w:hAnsi="Arial" w:cs="Arial"/>
          <w:sz w:val="21"/>
          <w:szCs w:val="21"/>
        </w:rPr>
        <w:t>e 0.78 test accuracy is essentially the base rate and should not be read as success. Cross-validation, probability calibration, threshold tuning for recall, and explicit imbalance handling would address this and align the evaluation with the stated busines</w:t>
      </w:r>
      <w:r w:rsidRPr="00764DF4">
        <w:rPr>
          <w:rFonts w:ascii="Arial" w:eastAsia="Calibri" w:hAnsi="Arial" w:cs="Arial"/>
          <w:sz w:val="21"/>
          <w:szCs w:val="21"/>
        </w:rPr>
        <w:t>s goal of catching returns.</w:t>
      </w:r>
    </w:p>
    <w:p w14:paraId="1DD7DEE0" w14:textId="77777777" w:rsidR="00764DF4" w:rsidRDefault="00764DF4">
      <w:pPr>
        <w:rPr>
          <w:rFonts w:ascii="Arial" w:eastAsia="Cambria" w:hAnsi="Arial" w:cs="Arial"/>
          <w:b/>
          <w:bCs/>
          <w:sz w:val="25"/>
          <w:szCs w:val="25"/>
        </w:rPr>
      </w:pPr>
      <w:r>
        <w:rPr>
          <w:rFonts w:ascii="Arial" w:eastAsia="Cambria" w:hAnsi="Arial" w:cs="Arial"/>
          <w:b/>
          <w:bCs/>
          <w:sz w:val="25"/>
          <w:szCs w:val="25"/>
        </w:rPr>
        <w:br w:type="page"/>
      </w:r>
    </w:p>
    <w:p w14:paraId="2022BCB8" w14:textId="02AC0F69" w:rsidR="00901403" w:rsidRPr="00764DF4" w:rsidRDefault="00764DF4">
      <w:pPr>
        <w:pStyle w:val="Heading2"/>
        <w:spacing w:before="220" w:after="70"/>
        <w:rPr>
          <w:rFonts w:ascii="Arial" w:hAnsi="Arial" w:cs="Arial"/>
          <w:color w:val="auto"/>
        </w:rPr>
      </w:pPr>
      <w:r w:rsidRPr="00764DF4">
        <w:rPr>
          <w:rFonts w:ascii="Arial" w:eastAsia="Cambria" w:hAnsi="Arial" w:cs="Arial"/>
          <w:b/>
          <w:bCs/>
          <w:color w:val="auto"/>
          <w:sz w:val="25"/>
          <w:szCs w:val="25"/>
        </w:rPr>
        <w:lastRenderedPageBreak/>
        <w:t>Summary</w:t>
      </w:r>
    </w:p>
    <w:p w14:paraId="6FAE923E" w14:textId="77777777" w:rsidR="00901403" w:rsidRPr="00764DF4" w:rsidRDefault="00764DF4">
      <w:pPr>
        <w:spacing w:after="110"/>
        <w:jc w:val="both"/>
        <w:rPr>
          <w:rFonts w:ascii="Arial" w:hAnsi="Arial" w:cs="Arial"/>
        </w:rPr>
      </w:pPr>
      <w:r w:rsidRPr="00764DF4">
        <w:rPr>
          <w:rFonts w:ascii="Arial" w:eastAsia="Calibri" w:hAnsi="Arial" w:cs="Arial"/>
          <w:b/>
          <w:bCs/>
          <w:sz w:val="21"/>
          <w:szCs w:val="21"/>
        </w:rPr>
        <w:t xml:space="preserve">Strengths: </w:t>
      </w:r>
      <w:r w:rsidRPr="00764DF4">
        <w:rPr>
          <w:rFonts w:ascii="Arial" w:eastAsia="Calibri" w:hAnsi="Arial" w:cs="Arial"/>
          <w:sz w:val="21"/>
          <w:szCs w:val="21"/>
        </w:rPr>
        <w:t xml:space="preserve">a compelling, well-quantified business motivation; a sensible, leakage-aware problem framing; appropriate model choices; and a genuinely rigorous, cautiously-interpreted comparison methodology. </w:t>
      </w:r>
      <w:r w:rsidRPr="00764DF4">
        <w:rPr>
          <w:rFonts w:ascii="Arial" w:eastAsia="Calibri" w:hAnsi="Arial" w:cs="Arial"/>
          <w:b/>
          <w:bCs/>
          <w:sz w:val="21"/>
          <w:szCs w:val="21"/>
        </w:rPr>
        <w:t>Priorities to i</w:t>
      </w:r>
      <w:r w:rsidRPr="00764DF4">
        <w:rPr>
          <w:rFonts w:ascii="Arial" w:eastAsia="Calibri" w:hAnsi="Arial" w:cs="Arial"/>
          <w:b/>
          <w:bCs/>
          <w:sz w:val="21"/>
          <w:szCs w:val="21"/>
        </w:rPr>
        <w:t xml:space="preserve">mprove: </w:t>
      </w:r>
      <w:r w:rsidRPr="00764DF4">
        <w:rPr>
          <w:rFonts w:ascii="Arial" w:eastAsia="Calibri" w:hAnsi="Arial" w:cs="Arial"/>
          <w:sz w:val="21"/>
          <w:szCs w:val="21"/>
        </w:rPr>
        <w:t>(1) choose an SS2 dataset with demonstrated signal and sanity-check it before modelling; (2) confront the near-random SS2 performance and the SS3 overfitting/low-recall openly in the write-ups rather than defaulting to “</w:t>
      </w:r>
      <w:proofErr w:type="spellStart"/>
      <w:r w:rsidRPr="00764DF4">
        <w:rPr>
          <w:rFonts w:ascii="Arial" w:eastAsia="Calibri" w:hAnsi="Arial" w:cs="Arial"/>
          <w:sz w:val="21"/>
          <w:szCs w:val="21"/>
        </w:rPr>
        <w:t>XGBoost</w:t>
      </w:r>
      <w:proofErr w:type="spellEnd"/>
      <w:r w:rsidRPr="00764DF4">
        <w:rPr>
          <w:rFonts w:ascii="Arial" w:eastAsia="Calibri" w:hAnsi="Arial" w:cs="Arial"/>
          <w:sz w:val="21"/>
          <w:szCs w:val="21"/>
        </w:rPr>
        <w:t xml:space="preserve"> is the candidate”; (</w:t>
      </w:r>
      <w:r w:rsidRPr="00764DF4">
        <w:rPr>
          <w:rFonts w:ascii="Arial" w:eastAsia="Calibri" w:hAnsi="Arial" w:cs="Arial"/>
          <w:sz w:val="21"/>
          <w:szCs w:val="21"/>
        </w:rPr>
        <w:t>3) make imbalance handling consistent and tune via cross-validation; and (4) align the project's framing label with the actual returns-prediction task. Addressing these would lift strong documentation and sound methodology into genuinely convincing evidenc</w:t>
      </w:r>
      <w:r w:rsidRPr="00764DF4">
        <w:rPr>
          <w:rFonts w:ascii="Arial" w:eastAsia="Calibri" w:hAnsi="Arial" w:cs="Arial"/>
          <w:sz w:val="21"/>
          <w:szCs w:val="21"/>
        </w:rPr>
        <w:t>e.</w:t>
      </w:r>
    </w:p>
    <w:sectPr w:rsidR="00901403" w:rsidRPr="00764DF4">
      <w:pgSz w:w="11906" w:h="16838"/>
      <w:pgMar w:top="1134" w:right="1304" w:bottom="1134" w:left="130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C4A0B"/>
    <w:multiLevelType w:val="hybridMultilevel"/>
    <w:tmpl w:val="AA3A082E"/>
    <w:lvl w:ilvl="0" w:tplc="50F41246">
      <w:start w:val="1"/>
      <w:numFmt w:val="bullet"/>
      <w:lvlText w:val="●"/>
      <w:lvlJc w:val="left"/>
      <w:pPr>
        <w:ind w:left="720" w:hanging="360"/>
      </w:pPr>
    </w:lvl>
    <w:lvl w:ilvl="1" w:tplc="50368C62" w:tentative="1">
      <w:start w:val="1"/>
      <w:numFmt w:val="bullet"/>
      <w:lvlText w:val="○"/>
      <w:lvlJc w:val="left"/>
      <w:pPr>
        <w:ind w:left="1440" w:hanging="360"/>
      </w:pPr>
    </w:lvl>
    <w:lvl w:ilvl="2" w:tplc="01A2DE24" w:tentative="1">
      <w:start w:val="1"/>
      <w:numFmt w:val="bullet"/>
      <w:lvlText w:val="■"/>
      <w:lvlJc w:val="left"/>
      <w:pPr>
        <w:ind w:left="2160" w:hanging="360"/>
      </w:pPr>
    </w:lvl>
    <w:lvl w:ilvl="3" w:tplc="B9EC0362" w:tentative="1">
      <w:start w:val="1"/>
      <w:numFmt w:val="bullet"/>
      <w:lvlText w:val="●"/>
      <w:lvlJc w:val="left"/>
      <w:pPr>
        <w:ind w:left="2880" w:hanging="360"/>
      </w:pPr>
    </w:lvl>
    <w:lvl w:ilvl="4" w:tplc="330A5256" w:tentative="1">
      <w:start w:val="1"/>
      <w:numFmt w:val="bullet"/>
      <w:lvlText w:val="○"/>
      <w:lvlJc w:val="left"/>
      <w:pPr>
        <w:ind w:left="3600" w:hanging="360"/>
      </w:pPr>
    </w:lvl>
    <w:lvl w:ilvl="5" w:tplc="2C900DA6" w:tentative="1">
      <w:start w:val="1"/>
      <w:numFmt w:val="bullet"/>
      <w:lvlText w:val="■"/>
      <w:lvlJc w:val="left"/>
      <w:pPr>
        <w:ind w:left="4320" w:hanging="360"/>
      </w:pPr>
    </w:lvl>
    <w:lvl w:ilvl="6" w:tplc="F4668560" w:tentative="1">
      <w:start w:val="1"/>
      <w:numFmt w:val="bullet"/>
      <w:lvlText w:val="●"/>
      <w:lvlJc w:val="left"/>
      <w:pPr>
        <w:ind w:left="5040" w:hanging="360"/>
      </w:pPr>
    </w:lvl>
    <w:lvl w:ilvl="7" w:tplc="3BB85962" w:tentative="1">
      <w:start w:val="1"/>
      <w:numFmt w:val="bullet"/>
      <w:lvlText w:val="●"/>
      <w:lvlJc w:val="left"/>
      <w:pPr>
        <w:ind w:left="5760" w:hanging="360"/>
      </w:pPr>
    </w:lvl>
    <w:lvl w:ilvl="8" w:tplc="75E6603C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403"/>
    <w:rsid w:val="00764DF4"/>
    <w:rsid w:val="00901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38F71"/>
  <w15:docId w15:val="{82578101-1503-48A9-A2DE-F2FF4D1D0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ayal942/Capstone-STADIOalot-Return-Predic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1387</Words>
  <Characters>7908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CAP182 SS3 Part A — Peer Review of Payal Morar</vt:lpstr>
    </vt:vector>
  </TitlesOfParts>
  <Company/>
  <LinksUpToDate>false</LinksUpToDate>
  <CharactersWithSpaces>9277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CAP182 SS3 Part A — Peer Review of Payal Morar</dc:title>
  <dc:creator>Allen Charlton — CAP182 SS3 Part A</dc:creator>
  <cp:lastModifiedBy>Charlton Ismael Allen</cp:lastModifiedBy>
  <cp:revision>2</cp:revision>
  <dcterms:created xsi:type="dcterms:W3CDTF">2026-10-27T18:21:00Z</dcterms:created>
  <dcterms:modified xsi:type="dcterms:W3CDTF">2026-10-27T18:21:00Z</dcterms:modified>
</cp:coreProperties>
</file>