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03" w:after="0"/>
        <w:ind w:left="136" w:right="198" w:hanging="0"/>
        <w:rPr>
          <w:rFonts w:ascii="Arial" w:hAnsi="Arial" w:cs="Arial"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>EQUITY LIFE ASSURANCE (KENYA) LIMITED</w:t>
      </w:r>
    </w:p>
    <w:p>
      <w:pPr>
        <w:pStyle w:val="Normal"/>
        <w:spacing w:before="103" w:after="0"/>
        <w:ind w:left="136" w:right="198" w:hanging="0"/>
        <w:rPr>
          <w:rFonts w:ascii="Arial" w:hAnsi="Arial" w:cs="Arial"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spacing w:before="103" w:after="0"/>
        <w:ind w:left="136" w:right="198" w:hanging="0"/>
        <w:rPr>
          <w:rFonts w:ascii="Arial" w:hAnsi="Arial" w:cs="Arial"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>Group Life Assurance</w:t>
      </w:r>
    </w:p>
    <w:p>
      <w:pPr>
        <w:pStyle w:val="Normal"/>
        <w:spacing w:before="103" w:after="0"/>
        <w:ind w:left="136" w:right="198" w:hanging="0"/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Cs/>
          <w:sz w:val="16"/>
          <w:szCs w:val="16"/>
        </w:rPr>
        <w:t>Quotation {policyId}</w:t>
      </w:r>
    </w:p>
    <w:p>
      <w:pPr>
        <w:pStyle w:val="Normal"/>
        <w:spacing w:before="103" w:after="0"/>
        <w:ind w:left="136" w:right="198" w:hanging="0"/>
        <w:rPr>
          <w:rFonts w:ascii="Arial" w:hAnsi="Arial" w:cs="Arial"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tbl>
      <w:tblPr>
        <w:tblStyle w:val="Tablaconcuadrcula"/>
        <w:tblW w:w="9782" w:type="dxa"/>
        <w:jc w:val="left"/>
        <w:tblInd w:w="13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27"/>
        <w:gridCol w:w="3421"/>
        <w:gridCol w:w="370"/>
        <w:gridCol w:w="752"/>
        <w:gridCol w:w="1412"/>
      </w:tblGrid>
      <w:tr>
        <w:trPr/>
        <w:tc>
          <w:tcPr>
            <w:tcW w:w="3827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  <w:t>Proposed Client Details</w:t>
            </w:r>
          </w:p>
        </w:tc>
        <w:tc>
          <w:tcPr>
            <w:tcW w:w="3421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370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752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en-US" w:eastAsia="en-US" w:bidi="ar-SA"/>
              </w:rPr>
              <w:t>Date</w:t>
            </w:r>
          </w:p>
        </w:tc>
        <w:tc>
          <w:tcPr>
            <w:tcW w:w="1412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en-US" w:eastAsia="en-US" w:bidi="ar-SA"/>
              </w:rPr>
              <w:t>{date}</w:t>
            </w:r>
          </w:p>
        </w:tc>
      </w:tr>
      <w:tr>
        <w:trPr/>
        <w:tc>
          <w:tcPr>
            <w:tcW w:w="3827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3421" w:type="dxa"/>
            <w:tcBorders>
              <w:top w:val="single" w:sz="4" w:space="0" w:color="C0504D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370" w:type="dxa"/>
            <w:tcBorders>
              <w:top w:val="single" w:sz="4" w:space="0" w:color="C0504D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752" w:type="dxa"/>
            <w:tcBorders>
              <w:top w:val="single" w:sz="4" w:space="0" w:color="C0504D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1412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</w:tr>
      <w:tr>
        <w:trPr/>
        <w:tc>
          <w:tcPr>
            <w:tcW w:w="3827" w:type="dxa"/>
            <w:tcBorders>
              <w:top w:val="nil"/>
              <w:left w:val="single" w:sz="4" w:space="0" w:color="C0504D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en-US" w:eastAsia="en-US" w:bidi="ar-SA"/>
              </w:rPr>
              <w:t>Name of Client</w:t>
            </w:r>
          </w:p>
        </w:tc>
        <w:tc>
          <w:tcPr>
            <w:tcW w:w="3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en-US" w:eastAsia="en-US" w:bidi="ar-SA"/>
              </w:rPr>
              <w:t>{customerName}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</w:tr>
      <w:tr>
        <w:trPr/>
        <w:tc>
          <w:tcPr>
            <w:tcW w:w="3827" w:type="dxa"/>
            <w:tcBorders>
              <w:top w:val="nil"/>
              <w:left w:val="single" w:sz="4" w:space="0" w:color="C0504D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en-US" w:eastAsia="en-US" w:bidi="ar-SA"/>
              </w:rPr>
              <w:t>Total Annual Salaries</w:t>
            </w:r>
          </w:p>
        </w:tc>
        <w:tc>
          <w:tcPr>
            <w:tcW w:w="3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en-US" w:eastAsia="en-US" w:bidi="ar-SA"/>
              </w:rPr>
              <w:t>{annualSalaries}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</w:tr>
      <w:tr>
        <w:trPr/>
        <w:tc>
          <w:tcPr>
            <w:tcW w:w="3827" w:type="dxa"/>
            <w:tcBorders>
              <w:top w:val="nil"/>
              <w:left w:val="single" w:sz="4" w:space="0" w:color="C0504D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en-US" w:eastAsia="en-US" w:bidi="ar-SA"/>
              </w:rPr>
              <w:t>Total Number of Staff</w:t>
            </w:r>
          </w:p>
        </w:tc>
        <w:tc>
          <w:tcPr>
            <w:tcW w:w="3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en-US" w:eastAsia="en-US" w:bidi="ar-SA"/>
              </w:rPr>
              <w:t>{numberOfStaff}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</w:tr>
      <w:tr>
        <w:trPr/>
        <w:tc>
          <w:tcPr>
            <w:tcW w:w="3827" w:type="dxa"/>
            <w:tcBorders>
              <w:top w:val="nil"/>
              <w:left w:val="single" w:sz="4" w:space="0" w:color="C0504D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en-US" w:eastAsia="en-US" w:bidi="ar-SA"/>
              </w:rPr>
              <w:t>GLA Benefit Level as Multiple of Annual Salary</w:t>
            </w:r>
          </w:p>
        </w:tc>
        <w:tc>
          <w:tcPr>
            <w:tcW w:w="3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en-US" w:eastAsia="en-US" w:bidi="ar-SA"/>
              </w:rPr>
              <w:t>{GLABenefitLevel}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</w:tr>
      <w:tr>
        <w:trPr/>
        <w:tc>
          <w:tcPr>
            <w:tcW w:w="3827" w:type="dxa"/>
            <w:tcBorders>
              <w:top w:val="nil"/>
              <w:left w:val="single" w:sz="4" w:space="0" w:color="C0504D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en-US" w:eastAsia="en-US" w:bidi="ar-SA"/>
              </w:rPr>
              <w:t>Critical Illnes Benefit Percentage</w:t>
            </w:r>
          </w:p>
        </w:tc>
        <w:tc>
          <w:tcPr>
            <w:tcW w:w="3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en-US" w:eastAsia="en-US" w:bidi="ar-SA"/>
              </w:rPr>
              <w:t>{criticalillnessBenefitPercentage}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</w:tr>
      <w:tr>
        <w:trPr/>
        <w:tc>
          <w:tcPr>
            <w:tcW w:w="3827" w:type="dxa"/>
            <w:tcBorders>
              <w:top w:val="nil"/>
              <w:left w:val="single" w:sz="4" w:space="0" w:color="C0504D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en-US" w:eastAsia="en-US" w:bidi="ar-SA"/>
              </w:rPr>
              <w:t>Last Expense S</w:t>
            </w: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en-US" w:eastAsia="en-US" w:bidi="ar-SA"/>
              </w:rPr>
              <w:t>um Assured</w:t>
            </w:r>
          </w:p>
        </w:tc>
        <w:tc>
          <w:tcPr>
            <w:tcW w:w="3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en-US" w:eastAsia="en-US" w:bidi="ar-SA"/>
              </w:rPr>
              <w:t>{lastExpenseSA}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</w:tr>
      <w:tr>
        <w:trPr/>
        <w:tc>
          <w:tcPr>
            <w:tcW w:w="3827" w:type="dxa"/>
            <w:tcBorders>
              <w:top w:val="nil"/>
              <w:left w:val="single" w:sz="4" w:space="0" w:color="C0504D"/>
              <w:bottom w:val="single" w:sz="4" w:space="0" w:color="C0504D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3421" w:type="dxa"/>
            <w:tcBorders>
              <w:top w:val="nil"/>
              <w:left w:val="nil"/>
              <w:bottom w:val="single" w:sz="4" w:space="0" w:color="C0504D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370" w:type="dxa"/>
            <w:tcBorders>
              <w:top w:val="nil"/>
              <w:left w:val="nil"/>
              <w:bottom w:val="single" w:sz="4" w:space="0" w:color="C0504D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C0504D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C0504D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</w:tr>
    </w:tbl>
    <w:p>
      <w:pPr>
        <w:pStyle w:val="Normal"/>
        <w:spacing w:before="103" w:after="0"/>
        <w:ind w:left="136" w:right="198" w:hanging="0"/>
        <w:rPr>
          <w:rFonts w:ascii="Arial" w:hAnsi="Arial" w:cs="Arial"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tbl>
      <w:tblPr>
        <w:tblStyle w:val="Tablaconcuadrcula"/>
        <w:tblW w:w="9814" w:type="dxa"/>
        <w:jc w:val="left"/>
        <w:tblInd w:w="13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10"/>
        <w:gridCol w:w="2380"/>
        <w:gridCol w:w="2357"/>
        <w:gridCol w:w="2466"/>
      </w:tblGrid>
      <w:tr>
        <w:trPr/>
        <w:tc>
          <w:tcPr>
            <w:tcW w:w="9813" w:type="dxa"/>
            <w:gridSpan w:val="4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  <w:t>Group Life Assurance - (Illness, Natural Causes or Accidental Causes)</w:t>
            </w:r>
          </w:p>
        </w:tc>
      </w:tr>
      <w:tr>
        <w:trPr/>
        <w:tc>
          <w:tcPr>
            <w:tcW w:w="261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  <w:t>Benefit Description</w:t>
            </w:r>
          </w:p>
        </w:tc>
        <w:tc>
          <w:tcPr>
            <w:tcW w:w="238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  <w:t>Benefit Level</w:t>
            </w:r>
          </w:p>
        </w:tc>
        <w:tc>
          <w:tcPr>
            <w:tcW w:w="2357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  <w:t>Sums Assured</w:t>
            </w:r>
          </w:p>
        </w:tc>
        <w:tc>
          <w:tcPr>
            <w:tcW w:w="2466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  <w:t>Annual Premium</w:t>
            </w:r>
          </w:p>
        </w:tc>
      </w:tr>
      <w:tr>
        <w:trPr/>
        <w:tc>
          <w:tcPr>
            <w:tcW w:w="2610" w:type="dxa"/>
            <w:tcBorders>
              <w:top w:val="single" w:sz="4" w:space="0" w:color="C0504D"/>
              <w:left w:val="single" w:sz="4" w:space="0" w:color="C0504D"/>
              <w:bottom w:val="nil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en-US" w:eastAsia="en-US" w:bidi="ar-SA"/>
              </w:rPr>
              <w:t>{#BenefitsGLA}{benefitName}</w:t>
            </w:r>
          </w:p>
        </w:tc>
        <w:tc>
          <w:tcPr>
            <w:tcW w:w="2380" w:type="dxa"/>
            <w:tcBorders>
              <w:top w:val="single" w:sz="4" w:space="0" w:color="C0504D"/>
              <w:left w:val="single" w:sz="4" w:space="0" w:color="C0504D"/>
              <w:bottom w:val="nil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en-US" w:eastAsia="en-US" w:bidi="ar-SA"/>
              </w:rPr>
              <w:t>{level} {benefitName}</w:t>
            </w:r>
          </w:p>
        </w:tc>
        <w:tc>
          <w:tcPr>
            <w:tcW w:w="2357" w:type="dxa"/>
            <w:tcBorders>
              <w:top w:val="single" w:sz="4" w:space="0" w:color="C0504D"/>
              <w:left w:val="single" w:sz="4" w:space="0" w:color="C0504D"/>
              <w:bottom w:val="nil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en-US" w:eastAsia="en-US" w:bidi="ar-SA"/>
              </w:rPr>
              <w:t>{insuredSum}</w:t>
            </w:r>
          </w:p>
        </w:tc>
        <w:tc>
          <w:tcPr>
            <w:tcW w:w="2466" w:type="dxa"/>
            <w:tcBorders>
              <w:top w:val="single" w:sz="4" w:space="0" w:color="C0504D"/>
              <w:left w:val="single" w:sz="4" w:space="0" w:color="C0504D"/>
              <w:bottom w:val="nil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en-US" w:eastAsia="en-US" w:bidi="ar-SA"/>
              </w:rPr>
              <w:t>{premium}{/}</w:t>
            </w:r>
          </w:p>
        </w:tc>
      </w:tr>
      <w:tr>
        <w:trPr/>
        <w:tc>
          <w:tcPr>
            <w:tcW w:w="261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23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2357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2466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</w:tr>
      <w:tr>
        <w:trPr/>
        <w:tc>
          <w:tcPr>
            <w:tcW w:w="261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  <w:t>Annual Premium</w:t>
            </w:r>
          </w:p>
        </w:tc>
        <w:tc>
          <w:tcPr>
            <w:tcW w:w="2380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2357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2466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  <w:t>{annualPremiumGLA}</w:t>
            </w:r>
          </w:p>
        </w:tc>
      </w:tr>
      <w:tr>
        <w:trPr/>
        <w:tc>
          <w:tcPr>
            <w:tcW w:w="261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  <w:t>Free Cover Limit</w:t>
            </w:r>
          </w:p>
        </w:tc>
        <w:tc>
          <w:tcPr>
            <w:tcW w:w="2380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  <w:t>{FCL}</w:t>
            </w:r>
          </w:p>
        </w:tc>
        <w:tc>
          <w:tcPr>
            <w:tcW w:w="2357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2466" w:type="dxa"/>
            <w:tcBorders>
              <w:top w:val="single" w:sz="4" w:space="0" w:color="C0504D"/>
              <w:left w:val="nil"/>
              <w:bottom w:val="nil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</w:tr>
      <w:tr>
        <w:trPr/>
        <w:tc>
          <w:tcPr>
            <w:tcW w:w="2610" w:type="dxa"/>
            <w:tcBorders>
              <w:top w:val="single" w:sz="4" w:space="0" w:color="C0504D"/>
              <w:left w:val="single" w:sz="4" w:space="0" w:color="C0504D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2380" w:type="dxa"/>
            <w:tcBorders>
              <w:top w:val="single" w:sz="4" w:space="0" w:color="C0504D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</w:tr>
      <w:tr>
        <w:trPr/>
        <w:tc>
          <w:tcPr>
            <w:tcW w:w="9813" w:type="dxa"/>
            <w:gridSpan w:val="4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  <w:t>Accidental/Occupational Causes Only</w:t>
            </w:r>
          </w:p>
        </w:tc>
      </w:tr>
      <w:tr>
        <w:trPr/>
        <w:tc>
          <w:tcPr>
            <w:tcW w:w="261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  <w:t>Benefit Description</w:t>
            </w:r>
          </w:p>
        </w:tc>
        <w:tc>
          <w:tcPr>
            <w:tcW w:w="238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  <w:t>Benefit Level</w:t>
            </w:r>
          </w:p>
        </w:tc>
        <w:tc>
          <w:tcPr>
            <w:tcW w:w="2357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  <w:t>Sums Assured</w:t>
            </w:r>
          </w:p>
        </w:tc>
        <w:tc>
          <w:tcPr>
            <w:tcW w:w="2466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  <w:t>Annual Premium</w:t>
            </w:r>
          </w:p>
        </w:tc>
      </w:tr>
      <w:tr>
        <w:trPr/>
        <w:tc>
          <w:tcPr>
            <w:tcW w:w="2610" w:type="dxa"/>
            <w:tcBorders>
              <w:top w:val="single" w:sz="4" w:space="0" w:color="C0504D"/>
              <w:left w:val="single" w:sz="4" w:space="0" w:color="C0504D"/>
              <w:bottom w:val="nil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en-US" w:eastAsia="en-US" w:bidi="ar-SA"/>
              </w:rPr>
              <w:t>{#BenefitsWIBA}{benefitName}</w:t>
            </w:r>
          </w:p>
        </w:tc>
        <w:tc>
          <w:tcPr>
            <w:tcW w:w="2380" w:type="dxa"/>
            <w:tcBorders>
              <w:top w:val="single" w:sz="4" w:space="0" w:color="C0504D"/>
              <w:left w:val="single" w:sz="4" w:space="0" w:color="C0504D"/>
              <w:bottom w:val="nil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en-US" w:eastAsia="en-US" w:bidi="ar-SA"/>
              </w:rPr>
              <w:t>{level} {levelDescription}</w:t>
            </w:r>
          </w:p>
        </w:tc>
        <w:tc>
          <w:tcPr>
            <w:tcW w:w="2357" w:type="dxa"/>
            <w:tcBorders>
              <w:top w:val="single" w:sz="4" w:space="0" w:color="C0504D"/>
              <w:left w:val="single" w:sz="4" w:space="0" w:color="C0504D"/>
              <w:bottom w:val="nil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en-US" w:eastAsia="en-US" w:bidi="ar-SA"/>
              </w:rPr>
              <w:t>{insuredSum}</w:t>
            </w:r>
          </w:p>
        </w:tc>
        <w:tc>
          <w:tcPr>
            <w:tcW w:w="2466" w:type="dxa"/>
            <w:tcBorders>
              <w:top w:val="single" w:sz="4" w:space="0" w:color="C0504D"/>
              <w:left w:val="single" w:sz="4" w:space="0" w:color="C0504D"/>
              <w:bottom w:val="nil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en-US" w:eastAsia="en-US" w:bidi="ar-SA"/>
              </w:rPr>
              <w:t>{premium}{/}</w:t>
            </w:r>
          </w:p>
        </w:tc>
      </w:tr>
      <w:tr>
        <w:trPr/>
        <w:tc>
          <w:tcPr>
            <w:tcW w:w="261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2380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2357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2466" w:type="dxa"/>
            <w:tcBorders>
              <w:top w:val="nil"/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</w:tr>
      <w:tr>
        <w:trPr/>
        <w:tc>
          <w:tcPr>
            <w:tcW w:w="2610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  <w:t>Annual Premium</w:t>
            </w:r>
          </w:p>
        </w:tc>
        <w:tc>
          <w:tcPr>
            <w:tcW w:w="2380" w:type="dxa"/>
            <w:tcBorders>
              <w:top w:val="single" w:sz="4" w:space="0" w:color="C0504D"/>
              <w:left w:val="nil"/>
              <w:bottom w:val="single" w:sz="4" w:space="0" w:color="C0504D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2357" w:type="dxa"/>
            <w:tcBorders>
              <w:top w:val="single" w:sz="4" w:space="0" w:color="C0504D"/>
              <w:left w:val="nil"/>
              <w:bottom w:val="single" w:sz="4" w:space="0" w:color="C0504D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2466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  <w:t>{annualPremiumWIBA}</w:t>
            </w:r>
          </w:p>
        </w:tc>
      </w:tr>
      <w:tr>
        <w:trPr/>
        <w:tc>
          <w:tcPr>
            <w:tcW w:w="7347" w:type="dxa"/>
            <w:gridSpan w:val="3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  <w:t>Total Annual Premium: Combined Solution</w:t>
            </w:r>
          </w:p>
        </w:tc>
        <w:tc>
          <w:tcPr>
            <w:tcW w:w="2466" w:type="dxa"/>
            <w:tcBorders>
              <w:top w:val="single" w:sz="4" w:space="0" w:color="C0504D"/>
              <w:left w:val="single" w:sz="4" w:space="0" w:color="C0504D"/>
              <w:bottom w:val="single" w:sz="4" w:space="0" w:color="C0504D"/>
              <w:right w:val="single" w:sz="4" w:space="0" w:color="C0504D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  <w:t>{totalPremium}</w:t>
            </w:r>
          </w:p>
        </w:tc>
      </w:tr>
    </w:tbl>
    <w:p>
      <w:pPr>
        <w:pStyle w:val="Normal"/>
        <w:spacing w:before="103" w:after="0"/>
        <w:ind w:left="136" w:right="198" w:hanging="0"/>
        <w:rPr>
          <w:rFonts w:ascii="Arial" w:hAnsi="Arial" w:cs="Arial"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spacing w:before="103" w:after="0"/>
        <w:ind w:left="136" w:right="198" w:hanging="0"/>
        <w:rPr>
          <w:rFonts w:ascii="Arial" w:hAnsi="Arial" w:cs="Arial"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>Notes:</w:t>
      </w:r>
    </w:p>
    <w:p>
      <w:pPr>
        <w:pStyle w:val="ListParagraph"/>
        <w:numPr>
          <w:ilvl w:val="0"/>
          <w:numId w:val="1"/>
        </w:numPr>
        <w:spacing w:before="103" w:after="0"/>
        <w:ind w:left="496" w:right="198" w:hanging="360"/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Cs/>
          <w:sz w:val="16"/>
          <w:szCs w:val="16"/>
        </w:rPr>
        <w:t>Our Quotation is valid for a period of 90 days from the date of issue</w:t>
      </w:r>
    </w:p>
    <w:p>
      <w:pPr>
        <w:pStyle w:val="ListParagraph"/>
        <w:numPr>
          <w:ilvl w:val="0"/>
          <w:numId w:val="1"/>
        </w:numPr>
        <w:spacing w:before="103" w:after="0"/>
        <w:ind w:left="496" w:right="198" w:hanging="360"/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Cs/>
          <w:sz w:val="16"/>
          <w:szCs w:val="16"/>
        </w:rPr>
        <w:t>Our quotation has been issued on the basis of the loss ratio being less than 65% should the loss be more than 65% we will review our premiums accordingly.</w:t>
      </w:r>
    </w:p>
    <w:p>
      <w:pPr>
        <w:pStyle w:val="ListParagraph"/>
        <w:numPr>
          <w:ilvl w:val="0"/>
          <w:numId w:val="1"/>
        </w:numPr>
        <w:spacing w:before="103" w:after="0"/>
        <w:ind w:left="496" w:right="198" w:hanging="360"/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Cs/>
          <w:sz w:val="16"/>
          <w:szCs w:val="16"/>
        </w:rPr>
        <w:t>Terms and Conditions of ELAK's Group Life Assurance policy apply and will be availed on scheme admission.</w:t>
      </w:r>
    </w:p>
    <w:p>
      <w:pPr>
        <w:pStyle w:val="Normal"/>
        <w:spacing w:before="103" w:after="0"/>
        <w:ind w:right="198" w:hanging="0"/>
        <w:rPr>
          <w:rFonts w:ascii="Arial" w:hAnsi="Arial" w:cs="Arial"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spacing w:before="103" w:after="0"/>
        <w:ind w:right="198" w:hanging="0"/>
        <w:rPr>
          <w:rFonts w:ascii="Arial" w:hAnsi="Arial" w:cs="Arial"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>Signed:</w:t>
      </w:r>
    </w:p>
    <w:p>
      <w:pPr>
        <w:pStyle w:val="Normal"/>
        <w:spacing w:before="103" w:after="0"/>
        <w:ind w:right="198" w:hanging="0"/>
        <w:rPr>
          <w:rFonts w:ascii="Arial" w:hAnsi="Arial" w:cs="Arial"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>{%signature}</w:t>
      </w:r>
    </w:p>
    <w:p>
      <w:pPr>
        <w:pStyle w:val="Normal"/>
        <w:spacing w:before="103" w:after="0"/>
        <w:ind w:right="198" w:hanging="0"/>
        <w:rPr>
          <w:rFonts w:ascii="Arial" w:hAnsi="Arial" w:cs="Arial"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tbl>
      <w:tblPr>
        <w:tblStyle w:val="Tablaconcuadrcula"/>
        <w:tblW w:w="9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16"/>
        <w:gridCol w:w="3317"/>
        <w:gridCol w:w="3317"/>
      </w:tblGrid>
      <w:tr>
        <w:trPr/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  <w:t>Business Acquisition</w:t>
            </w:r>
          </w:p>
        </w:tc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3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</w:tr>
    </w:tbl>
    <w:p>
      <w:pPr>
        <w:pStyle w:val="Normal"/>
        <w:widowControl/>
        <w:rPr>
          <w:rFonts w:ascii="Arial" w:hAnsi="Arial" w:cs="Arial"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  <w:r>
        <w:br w:type="page"/>
      </w:r>
    </w:p>
    <w:p>
      <w:pPr>
        <w:pStyle w:val="Normal"/>
        <w:spacing w:before="103" w:after="0"/>
        <w:ind w:right="198" w:hanging="0"/>
        <w:rPr>
          <w:rFonts w:ascii="Arial" w:hAnsi="Arial" w:cs="Arial"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>EQUITY LIFE ASSURANCE (KENYA) LIMITED</w:t>
      </w:r>
    </w:p>
    <w:p>
      <w:pPr>
        <w:pStyle w:val="Normal"/>
        <w:spacing w:before="103" w:after="0"/>
        <w:ind w:right="198" w:hanging="0"/>
        <w:rPr>
          <w:rFonts w:ascii="Arial" w:hAnsi="Arial" w:cs="Arial"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>Group Life Assurance</w:t>
      </w:r>
    </w:p>
    <w:p>
      <w:pPr>
        <w:pStyle w:val="Normal"/>
        <w:spacing w:before="103" w:after="0"/>
        <w:ind w:right="198" w:hanging="0"/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Cs/>
          <w:sz w:val="16"/>
          <w:szCs w:val="16"/>
        </w:rPr>
        <w:t>Quotation Cont.</w:t>
      </w:r>
    </w:p>
    <w:p>
      <w:pPr>
        <w:pStyle w:val="Normal"/>
        <w:spacing w:before="103" w:after="0"/>
        <w:ind w:right="198" w:hanging="0"/>
        <w:rPr>
          <w:rFonts w:ascii="Arial" w:hAnsi="Arial" w:cs="Arial"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>SCOPE OF COVER</w:t>
      </w:r>
    </w:p>
    <w:p>
      <w:pPr>
        <w:pStyle w:val="Normal"/>
        <w:spacing w:before="103" w:after="0"/>
        <w:ind w:right="198" w:hanging="0"/>
        <w:rPr>
          <w:rFonts w:ascii="Arial" w:hAnsi="Arial" w:cs="Arial"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spacing w:before="103" w:after="0"/>
        <w:ind w:right="198" w:hanging="0"/>
        <w:rPr>
          <w:rFonts w:ascii="Arial" w:hAnsi="Arial" w:cs="Arial"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>Group Life Assurance (GLA) Benefits</w:t>
      </w:r>
    </w:p>
    <w:p>
      <w:pPr>
        <w:pStyle w:val="ListParagraph"/>
        <w:numPr>
          <w:ilvl w:val="0"/>
          <w:numId w:val="2"/>
        </w:numPr>
        <w:spacing w:before="103" w:after="0"/>
        <w:ind w:left="720" w:right="198" w:hanging="360"/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 xml:space="preserve">Death Benefit: </w:t>
      </w:r>
      <w:r>
        <w:rPr>
          <w:rFonts w:cs="Arial" w:ascii="Arial" w:hAnsi="Arial"/>
          <w:bCs/>
          <w:sz w:val="16"/>
          <w:szCs w:val="16"/>
        </w:rPr>
        <w:t>Benefit is payable on death of the assured due to accidental, illness and natural causes</w:t>
      </w:r>
    </w:p>
    <w:p>
      <w:pPr>
        <w:pStyle w:val="ListParagraph"/>
        <w:numPr>
          <w:ilvl w:val="0"/>
          <w:numId w:val="2"/>
        </w:numPr>
        <w:spacing w:before="103" w:after="0"/>
        <w:ind w:left="720" w:right="198" w:hanging="360"/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 xml:space="preserve">Permanent &amp; Total Disability (PTD): </w:t>
      </w:r>
      <w:r>
        <w:rPr>
          <w:rFonts w:cs="Arial" w:ascii="Arial" w:hAnsi="Arial"/>
          <w:bCs/>
          <w:sz w:val="16"/>
          <w:szCs w:val="16"/>
        </w:rPr>
        <w:t>Provides for the payment of the benefit if the assured is totally and permanently disabled due to accidental, illness and natural causes</w:t>
      </w:r>
    </w:p>
    <w:p>
      <w:pPr>
        <w:pStyle w:val="ListParagraph"/>
        <w:numPr>
          <w:ilvl w:val="0"/>
          <w:numId w:val="2"/>
        </w:numPr>
        <w:spacing w:before="103" w:after="0"/>
        <w:ind w:left="720" w:right="198" w:hanging="360"/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 xml:space="preserve">Last Expense: </w:t>
      </w:r>
      <w:r>
        <w:rPr>
          <w:rFonts w:cs="Arial" w:ascii="Arial" w:hAnsi="Arial"/>
          <w:bCs/>
          <w:sz w:val="16"/>
          <w:szCs w:val="16"/>
        </w:rPr>
        <w:t xml:space="preserve">This benefit becomes payable to the family of the deceased life assured within 48 hours of receipt of notification of death within the cover period. </w:t>
      </w:r>
    </w:p>
    <w:p>
      <w:pPr>
        <w:pStyle w:val="ListParagraph"/>
        <w:numPr>
          <w:ilvl w:val="0"/>
          <w:numId w:val="2"/>
        </w:numPr>
        <w:spacing w:before="103" w:after="0"/>
        <w:ind w:left="720" w:right="198" w:hanging="360"/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 xml:space="preserve">Critical Illness (CI): </w:t>
      </w:r>
      <w:r>
        <w:rPr>
          <w:rFonts w:cs="Arial" w:ascii="Arial" w:hAnsi="Arial"/>
          <w:bCs/>
          <w:sz w:val="16"/>
          <w:szCs w:val="16"/>
        </w:rPr>
        <w:t>Upon first time diagnosis of the following conditions; Heart attack, Stroke, Cancer, Coronary Artery Disease, Major organ transplant, Kidney failure, Paraplegia or paralysis, 30% of death benefit subject to a maximum limit as indicated above will be payable</w:t>
      </w:r>
    </w:p>
    <w:p>
      <w:pPr>
        <w:pStyle w:val="ListParagraph"/>
        <w:numPr>
          <w:ilvl w:val="0"/>
          <w:numId w:val="2"/>
        </w:numPr>
        <w:spacing w:before="103" w:after="0"/>
        <w:ind w:left="720" w:right="198" w:hanging="360"/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 xml:space="preserve">Free Cover Limit: </w:t>
      </w:r>
      <w:r>
        <w:rPr>
          <w:rFonts w:cs="Arial" w:ascii="Arial" w:hAnsi="Arial"/>
          <w:bCs/>
          <w:sz w:val="16"/>
          <w:szCs w:val="16"/>
        </w:rPr>
        <w:t>Free cover limit is as indicated above, and members whose sum assured exceed this limit undergo medical requirement as stipulated by ELAK before they are covered for full sum assured.</w:t>
      </w:r>
    </w:p>
    <w:p>
      <w:pPr>
        <w:pStyle w:val="ListParagraph"/>
        <w:numPr>
          <w:ilvl w:val="0"/>
          <w:numId w:val="2"/>
        </w:numPr>
        <w:spacing w:before="103" w:after="0"/>
        <w:ind w:left="720" w:right="198" w:hanging="360"/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Cs/>
          <w:sz w:val="16"/>
          <w:szCs w:val="16"/>
        </w:rPr>
        <w:t>No exclusion on HIV/AIDS, passive war, terrorism, strike and riot at no additional cost on Group Life benefits. Political, violence and terrorism risk applies only to GPA/WIBA where quoted for.</w:t>
      </w:r>
    </w:p>
    <w:p>
      <w:pPr>
        <w:pStyle w:val="Normal"/>
        <w:spacing w:before="103" w:after="0"/>
        <w:ind w:right="198" w:hanging="0"/>
        <w:rPr>
          <w:rFonts w:ascii="Arial" w:hAnsi="Arial" w:cs="Arial"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spacing w:before="103" w:after="0"/>
        <w:ind w:right="198" w:hanging="0"/>
        <w:rPr>
          <w:rFonts w:ascii="Arial" w:hAnsi="Arial" w:cs="Arial"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>Accidental/Occupational Causes</w:t>
      </w:r>
    </w:p>
    <w:p>
      <w:pPr>
        <w:pStyle w:val="ListParagraph"/>
        <w:numPr>
          <w:ilvl w:val="0"/>
          <w:numId w:val="3"/>
        </w:numPr>
        <w:spacing w:before="103" w:after="0"/>
        <w:ind w:left="720" w:right="198" w:hanging="360"/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>Death Benefit</w:t>
      </w:r>
      <w:r>
        <w:rPr>
          <w:rFonts w:cs="Arial" w:ascii="Arial" w:hAnsi="Arial"/>
          <w:bCs/>
          <w:sz w:val="16"/>
          <w:szCs w:val="16"/>
        </w:rPr>
        <w:t>: Benefit is payable on death of the assured due to accidental or an occupational cause</w:t>
      </w:r>
    </w:p>
    <w:p>
      <w:pPr>
        <w:pStyle w:val="ListParagraph"/>
        <w:numPr>
          <w:ilvl w:val="0"/>
          <w:numId w:val="3"/>
        </w:numPr>
        <w:spacing w:before="103" w:after="0"/>
        <w:ind w:left="720" w:right="198" w:hanging="360"/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>Permanent &amp; Total Disability (PTD</w:t>
      </w:r>
      <w:r>
        <w:rPr>
          <w:rFonts w:cs="Arial" w:ascii="Arial" w:hAnsi="Arial"/>
          <w:bCs/>
          <w:sz w:val="16"/>
          <w:szCs w:val="16"/>
        </w:rPr>
        <w:t>): Provides for the payment of the benefit if the assured is totally and permanently disabled due to accidental or occupational causes</w:t>
      </w:r>
    </w:p>
    <w:p>
      <w:pPr>
        <w:pStyle w:val="ListParagraph"/>
        <w:numPr>
          <w:ilvl w:val="0"/>
          <w:numId w:val="3"/>
        </w:numPr>
        <w:spacing w:before="103" w:after="0"/>
        <w:ind w:left="720" w:right="198" w:hanging="360"/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 xml:space="preserve">Temporary Total Disability (TTD): </w:t>
      </w:r>
      <w:r>
        <w:rPr>
          <w:rFonts w:cs="Arial" w:ascii="Arial" w:hAnsi="Arial"/>
          <w:bCs/>
          <w:sz w:val="16"/>
          <w:szCs w:val="16"/>
        </w:rPr>
        <w:t>Provides weekly payments in the event a member is Totally but Temporarily disabled due an accident. The payment is paid upto a maximum of either 52 weeks or 104 weeks depending on the selection indicated on the benefit table</w:t>
      </w:r>
    </w:p>
    <w:p>
      <w:pPr>
        <w:pStyle w:val="ListParagraph"/>
        <w:numPr>
          <w:ilvl w:val="0"/>
          <w:numId w:val="3"/>
        </w:numPr>
        <w:spacing w:before="103" w:after="0"/>
        <w:ind w:left="720" w:right="198" w:hanging="360"/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 xml:space="preserve">Last Expense- </w:t>
      </w:r>
      <w:r>
        <w:rPr>
          <w:rFonts w:cs="Arial" w:ascii="Arial" w:hAnsi="Arial"/>
          <w:bCs/>
          <w:sz w:val="16"/>
          <w:szCs w:val="16"/>
        </w:rPr>
        <w:t>This benefit becomes payable to the family of the deceased life assured within 48 hours of receipt of notification of death within the cover period.</w:t>
      </w:r>
    </w:p>
    <w:p>
      <w:pPr>
        <w:pStyle w:val="ListParagraph"/>
        <w:numPr>
          <w:ilvl w:val="0"/>
          <w:numId w:val="3"/>
        </w:numPr>
        <w:spacing w:before="103" w:after="0"/>
        <w:ind w:left="720" w:right="198" w:hanging="360"/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 xml:space="preserve">Medical Reimbursement: </w:t>
      </w:r>
      <w:r>
        <w:rPr>
          <w:rFonts w:cs="Arial" w:ascii="Arial" w:hAnsi="Arial"/>
          <w:bCs/>
          <w:sz w:val="16"/>
          <w:szCs w:val="16"/>
        </w:rPr>
        <w:t>This benefits reimburses the insured member of medical expenses incurred while seeking treatment due to an accident.</w:t>
      </w:r>
    </w:p>
    <w:p>
      <w:pPr>
        <w:pStyle w:val="ListParagraph"/>
        <w:numPr>
          <w:ilvl w:val="0"/>
          <w:numId w:val="3"/>
        </w:numPr>
        <w:spacing w:before="103" w:after="0"/>
        <w:ind w:left="720" w:right="198" w:hanging="360"/>
        <w:rPr>
          <w:rFonts w:ascii="Arial" w:hAnsi="Arial" w:cs="Arial"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>Onboarding Requirements</w:t>
      </w:r>
      <w:r>
        <w:rPr>
          <w:rFonts w:cs="Arial" w:ascii="Arial" w:hAnsi="Arial"/>
          <w:bCs/>
          <w:sz w:val="16"/>
          <w:szCs w:val="16"/>
        </w:rPr>
        <w:t>: Certificate of registration, KRA PIN, CR12 form, Completed proposal form, Membership data in the prescbribed format.</w:t>
      </w:r>
    </w:p>
    <w:p>
      <w:pPr>
        <w:pStyle w:val="Normal"/>
        <w:spacing w:before="103" w:after="0"/>
        <w:ind w:right="198" w:hanging="0"/>
        <w:rPr>
          <w:rFonts w:ascii="Arial" w:hAnsi="Arial" w:cs="Arial"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spacing w:before="103" w:after="0"/>
        <w:ind w:right="198" w:hanging="0"/>
        <w:rPr>
          <w:rFonts w:ascii="Arial" w:hAnsi="Arial" w:cs="Arial"/>
          <w:bCs/>
          <w:sz w:val="16"/>
          <w:szCs w:val="16"/>
        </w:rPr>
      </w:pPr>
      <w:r>
        <w:rPr>
          <w:rFonts w:cs="Arial" w:ascii="Arial" w:hAnsi="Arial"/>
          <w:bCs/>
          <w:sz w:val="16"/>
          <w:szCs w:val="16"/>
        </w:rPr>
        <w:t>We trust that you will find our quotation competitive and looking forward to cover placement instructions.</w:t>
      </w:r>
    </w:p>
    <w:p>
      <w:pPr>
        <w:pStyle w:val="Normal"/>
        <w:spacing w:before="103" w:after="0"/>
        <w:ind w:right="198" w:hanging="0"/>
        <w:rPr>
          <w:rFonts w:ascii="Arial" w:hAnsi="Arial" w:cs="Arial"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spacing w:before="103" w:after="0"/>
        <w:ind w:right="198" w:hanging="0"/>
        <w:rPr>
          <w:rFonts w:ascii="Arial" w:hAnsi="Arial" w:cs="Arial"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spacing w:before="103" w:after="0"/>
        <w:ind w:right="198" w:hanging="0"/>
        <w:rPr>
          <w:rFonts w:ascii="Arial" w:hAnsi="Arial" w:cs="Arial"/>
          <w:b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>Signed:</w:t>
      </w:r>
    </w:p>
    <w:p>
      <w:pPr>
        <w:pStyle w:val="Normal"/>
        <w:spacing w:before="103" w:after="0"/>
        <w:ind w:right="198" w:hanging="0"/>
        <w:rPr>
          <w:rFonts w:ascii="Arial" w:hAnsi="Arial" w:cs="Arial"/>
          <w:b/>
          <w:bCs/>
          <w:sz w:val="16"/>
          <w:szCs w:val="16"/>
        </w:rPr>
      </w:pPr>
      <w:r>
        <w:rPr>
          <w:rFonts w:cs="Arial" w:ascii="Arial" w:hAnsi="Arial"/>
          <w:b/>
          <w:bCs/>
          <w:sz w:val="16"/>
          <w:szCs w:val="16"/>
        </w:rPr>
        <w:t>{%signature}</w:t>
      </w:r>
    </w:p>
    <w:p>
      <w:pPr>
        <w:pStyle w:val="Normal"/>
        <w:spacing w:before="103" w:after="0"/>
        <w:ind w:right="198" w:hanging="0"/>
        <w:rPr>
          <w:rFonts w:ascii="Arial" w:hAnsi="Arial" w:cs="Arial"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p>
      <w:pPr>
        <w:pStyle w:val="Normal"/>
        <w:spacing w:before="103" w:after="0"/>
        <w:ind w:right="198" w:hanging="0"/>
        <w:rPr>
          <w:rFonts w:ascii="Arial" w:hAnsi="Arial" w:cs="Arial"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</w:r>
    </w:p>
    <w:tbl>
      <w:tblPr>
        <w:tblStyle w:val="Tablaconcuadrcula"/>
        <w:tblW w:w="9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16"/>
        <w:gridCol w:w="4338"/>
        <w:gridCol w:w="851"/>
        <w:gridCol w:w="1444"/>
      </w:tblGrid>
      <w:tr>
        <w:trPr/>
        <w:tc>
          <w:tcPr>
            <w:tcW w:w="3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  <w:t>Business Acquisition</w:t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kern w:val="0"/>
                <w:sz w:val="16"/>
                <w:szCs w:val="16"/>
                <w:lang w:val="en-US" w:eastAsia="en-US" w:bidi="ar-SA"/>
              </w:rPr>
              <w:t>Date: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103" w:after="0"/>
              <w:ind w:right="198" w:hanging="0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cs="Arial" w:ascii="Arial" w:hAnsi="Arial"/>
                <w:bCs/>
                <w:kern w:val="0"/>
                <w:sz w:val="16"/>
                <w:szCs w:val="16"/>
                <w:lang w:val="en-US" w:eastAsia="en-US" w:bidi="ar-SA"/>
              </w:rPr>
              <w:t>{date}</w:t>
            </w:r>
          </w:p>
        </w:tc>
      </w:tr>
    </w:tbl>
    <w:p>
      <w:pPr>
        <w:pStyle w:val="Normal"/>
        <w:spacing w:before="103" w:after="0"/>
        <w:ind w:right="198" w:hanging="0"/>
        <w:rPr>
          <w:rFonts w:ascii="Arial" w:hAnsi="Arial" w:cs="Arial"/>
          <w:b/>
          <w:sz w:val="16"/>
          <w:szCs w:val="16"/>
        </w:rPr>
      </w:pPr>
      <w:r>
        <w:rPr/>
      </w:r>
    </w:p>
    <w:sectPr>
      <w:footerReference w:type="default" r:id="rId2"/>
      <w:type w:val="nextPage"/>
      <w:pgSz w:w="12240" w:h="15840"/>
      <w:pgMar w:left="1140" w:right="1140" w:gutter="0" w:header="0" w:top="1080" w:footer="964" w:bottom="1021"/>
      <w:pgBorders w:display="allPages" w:offsetFrom="text">
        <w:top w:val="single" w:sz="12" w:space="29" w:color="C0504D"/>
        <w:left w:val="single" w:sz="12" w:space="32" w:color="C0504D"/>
        <w:bottom w:val="single" w:sz="12" w:space="23" w:color="C0504D"/>
        <w:right w:val="single" w:sz="12" w:space="32" w:color="C0504D"/>
      </w:pgBorders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rlito">
    <w:altName w:val="Calibri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mc:AlternateContent>
        <mc:Choice Requires="wps">
          <w:drawing>
            <wp:anchor behindDoc="1" distT="0" distB="3810" distL="0" distR="6350" simplePos="0" locked="0" layoutInCell="1" allowOverlap="1" relativeHeight="4" wp14:anchorId="20C51ADB">
              <wp:simplePos x="0" y="0"/>
              <wp:positionH relativeFrom="column">
                <wp:posOffset>-405765</wp:posOffset>
              </wp:positionH>
              <wp:positionV relativeFrom="paragraph">
                <wp:posOffset>34290</wp:posOffset>
              </wp:positionV>
              <wp:extent cx="7155815" cy="262255"/>
              <wp:effectExtent l="635" t="635" r="0" b="0"/>
              <wp:wrapNone/>
              <wp:docPr id="1" name="Rectángulo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5720" cy="26208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Arial" w:ascii="Arial" w:hAnsi="Arial"/>
                              <w:color w:val="FFFFFF"/>
                              <w:sz w:val="20"/>
                              <w:szCs w:val="20"/>
                            </w:rPr>
                            <w:t>Equity Life Assurance (Kenya) Limited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5" path="m0,0l-2147483645,0l-2147483645,-2147483646l0,-2147483646xe" fillcolor="#c0504d" stroked="f" o:allowincell="f" style="position:absolute;margin-left:-31.95pt;margin-top:2.7pt;width:563.4pt;height:20.6pt;mso-wrap-style:square;v-text-anchor:middle" wp14:anchorId="20C51ADB">
              <v:fill o:detectmouseclick="t" type="solid" color2="#3fafb2"/>
              <v:stroke color="#3465a4" weight="25560" joinstyle="round" endcap="flat"/>
              <v:textbox>
                <w:txbxContent>
                  <w:p>
                    <w:pPr>
                      <w:pStyle w:val="Foo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cs="Arial" w:ascii="Arial" w:hAnsi="Arial"/>
                        <w:color w:val="FFFFFF"/>
                        <w:sz w:val="20"/>
                        <w:szCs w:val="20"/>
                      </w:rPr>
                      <w:t>Equity Life Assurance (Kenya) Limited</w:t>
                    </w:r>
                  </w:p>
                  <w:p>
                    <w:pPr>
                      <w:pStyle w:val="FrameContents"/>
                      <w:jc w:val="center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9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21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3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5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7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09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1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3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56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HN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arlito" w:hAnsi="Carlito" w:eastAsia="Carlito" w:cs="Carlito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spacing w:before="71" w:after="0"/>
      <w:ind w:left="148" w:hanging="0"/>
      <w:outlineLvl w:val="0"/>
    </w:pPr>
    <w:rPr>
      <w:b/>
      <w:bCs/>
      <w:sz w:val="15"/>
      <w:szCs w:val="15"/>
    </w:rPr>
  </w:style>
  <w:style w:type="paragraph" w:styleId="Heading2">
    <w:name w:val="Heading 2"/>
    <w:basedOn w:val="Normal"/>
    <w:next w:val="Normal"/>
    <w:uiPriority w:val="1"/>
    <w:qFormat/>
    <w:pPr>
      <w:ind w:left="148" w:hanging="0"/>
      <w:outlineLvl w:val="1"/>
    </w:pPr>
    <w:rPr>
      <w:sz w:val="15"/>
      <w:szCs w:val="15"/>
    </w:rPr>
  </w:style>
  <w:style w:type="paragraph" w:styleId="Heading3">
    <w:name w:val="Heading 3"/>
    <w:basedOn w:val="Normal"/>
    <w:next w:val="Normal"/>
    <w:uiPriority w:val="1"/>
    <w:qFormat/>
    <w:pPr>
      <w:spacing w:before="14" w:after="0"/>
      <w:ind w:left="38" w:right="4469" w:hanging="0"/>
      <w:jc w:val="center"/>
      <w:outlineLvl w:val="2"/>
    </w:pPr>
    <w:rPr>
      <w:i/>
      <w:sz w:val="15"/>
      <w:szCs w:val="15"/>
    </w:rPr>
  </w:style>
  <w:style w:type="paragraph" w:styleId="Heading4">
    <w:name w:val="Heading 4"/>
    <w:basedOn w:val="Normal"/>
    <w:next w:val="Normal"/>
    <w:uiPriority w:val="1"/>
    <w:qFormat/>
    <w:pPr>
      <w:spacing w:before="1" w:after="0"/>
      <w:ind w:left="136" w:hanging="0"/>
      <w:outlineLvl w:val="3"/>
    </w:pPr>
    <w:rPr>
      <w:rFonts w:ascii="Arial" w:hAnsi="Arial" w:eastAsia="Arial" w:cs="Arial"/>
      <w:b/>
      <w:bCs/>
      <w:sz w:val="13"/>
      <w:szCs w:val="1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Pr>
      <w:rFonts w:ascii="Carlito" w:hAnsi="Carlito" w:eastAsia="Carlito" w:cs="Carlito"/>
    </w:rPr>
  </w:style>
  <w:style w:type="character" w:styleId="PiedepginaCar" w:customStyle="1">
    <w:name w:val="Pie de página Car"/>
    <w:basedOn w:val="DefaultParagraphFont"/>
    <w:link w:val="Footer"/>
    <w:uiPriority w:val="99"/>
    <w:qFormat/>
    <w:rPr>
      <w:rFonts w:ascii="Carlito" w:hAnsi="Carlito" w:eastAsia="Carlito" w:cs="Carlit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6" w:after="0"/>
    </w:pPr>
    <w:rPr>
      <w:sz w:val="13"/>
      <w:szCs w:val="13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epginaCar"/>
    <w:uiPriority w:val="99"/>
    <w:unhideWhenUsed/>
    <w:qFormat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Header">
    <w:name w:val="Header"/>
    <w:basedOn w:val="Normal"/>
    <w:link w:val="EncabezadoCar"/>
    <w:uiPriority w:val="99"/>
    <w:unhideWhenUsed/>
    <w:qFormat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Title">
    <w:name w:val="Title"/>
    <w:basedOn w:val="Normal"/>
    <w:uiPriority w:val="1"/>
    <w:qFormat/>
    <w:pPr>
      <w:spacing w:before="54" w:after="0"/>
      <w:ind w:left="158" w:hanging="0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38" w:after="0"/>
      <w:ind w:left="253" w:hanging="135"/>
    </w:pPr>
    <w:rPr/>
  </w:style>
  <w:style w:type="paragraph" w:styleId="TableParagraph" w:customStyle="1">
    <w:name w:val="Table Paragraph"/>
    <w:basedOn w:val="Normal"/>
    <w:uiPriority w:val="1"/>
    <w:qFormat/>
    <w:pPr>
      <w:ind w:left="25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f722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43984-7B66-42FA-94D2-1273FF4F5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LibreOffice/7.5.5.2$Windows_X86_64 LibreOffice_project/ca8fe7424262805f223b9a2334bc7181abbcbf5e</Application>
  <AppVersion>15.0000</AppVersion>
  <Pages>2</Pages>
  <Words>555</Words>
  <Characters>3251</Characters>
  <CharactersWithSpaces>3717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2024-01-31T08:05:00Z</dcterms:created>
  <dc:creator>George  Odera</dc:creator>
  <dc:description/>
  <dc:language>en-US</dc:language>
  <cp:lastModifiedBy/>
  <dcterms:modified xsi:type="dcterms:W3CDTF">2024-06-21T10:47:31Z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Microsoft® Excel® 2016</vt:lpwstr>
  </property>
  <property fmtid="{D5CDD505-2E9C-101B-9397-08002B2CF9AE}" pid="4" name="GrammarlyDocumentId">
    <vt:lpwstr>5da62537860866ef29b7cf329183fede98ef2f02b93b9c6e6545f00adb6acc10</vt:lpwstr>
  </property>
  <property fmtid="{D5CDD505-2E9C-101B-9397-08002B2CF9AE}" pid="5" name="KSOProductBuildVer">
    <vt:lpwstr>1033-5.3.0.7932</vt:lpwstr>
  </property>
  <property fmtid="{D5CDD505-2E9C-101B-9397-08002B2CF9AE}" pid="6" name="LastSaved">
    <vt:filetime>2023-01-10T00:00:00Z</vt:filetime>
  </property>
</Properties>
</file>