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shd w:val="clear" w:color="auto" w:fill="FFFFFF"/>
        <w:tblCellMar>
          <w:left w:w="0" w:type="dxa"/>
          <w:right w:w="0" w:type="dxa"/>
        </w:tblCellMar>
        <w:tblLook w:val="04A0" w:firstRow="1" w:lastRow="0" w:firstColumn="1" w:lastColumn="0" w:noHBand="0" w:noVBand="1"/>
      </w:tblPr>
      <w:tblGrid>
        <w:gridCol w:w="420"/>
        <w:gridCol w:w="79"/>
        <w:gridCol w:w="4298"/>
        <w:gridCol w:w="2019"/>
        <w:gridCol w:w="2524"/>
      </w:tblGrid>
      <w:tr w:rsidR="007E2B8A" w:rsidRPr="007E2B8A" w:rsidTr="007E2B8A">
        <w:trPr>
          <w:trHeight w:val="381"/>
        </w:trPr>
        <w:tc>
          <w:tcPr>
            <w:tcW w:w="499" w:type="dxa"/>
            <w:gridSpan w:val="2"/>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b/>
                <w:bCs/>
                <w:color w:val="000000"/>
                <w:sz w:val="20"/>
                <w:szCs w:val="20"/>
              </w:rPr>
              <w:t>STT</w:t>
            </w:r>
          </w:p>
        </w:tc>
        <w:tc>
          <w:tcPr>
            <w:tcW w:w="4961"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b/>
                <w:bCs/>
                <w:color w:val="000000"/>
                <w:sz w:val="22"/>
              </w:rPr>
              <w:t>Lỗi vi phạm</w:t>
            </w:r>
          </w:p>
        </w:tc>
        <w:tc>
          <w:tcPr>
            <w:tcW w:w="2160" w:type="dxa"/>
            <w:tcBorders>
              <w:top w:val="single" w:sz="8" w:space="0" w:color="333333"/>
              <w:left w:val="single" w:sz="8" w:space="0" w:color="333333"/>
              <w:bottom w:val="single" w:sz="8" w:space="0" w:color="333333"/>
              <w:right w:val="single" w:sz="8" w:space="0" w:color="333333"/>
            </w:tcBorders>
            <w:shd w:val="clear" w:color="auto" w:fill="auto"/>
            <w:hideMark/>
          </w:tcPr>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b/>
                <w:bCs/>
                <w:color w:val="000000"/>
                <w:sz w:val="22"/>
              </w:rPr>
              <w:t>Quy định tại điểm, khoản, Điều</w:t>
            </w:r>
          </w:p>
        </w:tc>
        <w:tc>
          <w:tcPr>
            <w:tcW w:w="270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b/>
                <w:bCs/>
                <w:color w:val="000000"/>
                <w:sz w:val="22"/>
              </w:rPr>
              <w:t>Mức phạt chính và bổ sung</w:t>
            </w:r>
          </w:p>
        </w:tc>
      </w:tr>
      <w:tr w:rsidR="007E2B8A" w:rsidRPr="007E2B8A" w:rsidTr="007E2B8A">
        <w:trPr>
          <w:trHeight w:val="97"/>
        </w:trPr>
        <w:tc>
          <w:tcPr>
            <w:tcW w:w="499" w:type="dxa"/>
            <w:gridSpan w:val="2"/>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7E2B8A" w:rsidRPr="007E2B8A" w:rsidRDefault="007E2B8A" w:rsidP="007E2B8A">
            <w:pPr>
              <w:spacing w:after="0" w:line="360" w:lineRule="atLeast"/>
              <w:jc w:val="center"/>
              <w:rPr>
                <w:rFonts w:eastAsia="Times New Roman" w:cs="Times New Roman"/>
                <w:color w:val="000000"/>
                <w:sz w:val="24"/>
                <w:szCs w:val="24"/>
              </w:rPr>
            </w:pPr>
          </w:p>
        </w:tc>
        <w:tc>
          <w:tcPr>
            <w:tcW w:w="9821" w:type="dxa"/>
            <w:gridSpan w:val="3"/>
            <w:tcBorders>
              <w:top w:val="nil"/>
              <w:left w:val="nil"/>
              <w:bottom w:val="single" w:sz="8" w:space="0" w:color="333333"/>
              <w:right w:val="single" w:sz="8" w:space="0" w:color="333333"/>
            </w:tcBorders>
            <w:shd w:val="clear" w:color="auto" w:fill="auto"/>
            <w:vAlign w:val="center"/>
            <w:hideMark/>
          </w:tcPr>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b/>
                <w:bCs/>
                <w:color w:val="339966"/>
                <w:sz w:val="22"/>
              </w:rPr>
              <w:t>Độ tuổi</w:t>
            </w:r>
          </w:p>
        </w:tc>
      </w:tr>
      <w:tr w:rsidR="007E2B8A" w:rsidRPr="007E2B8A" w:rsidTr="007E2B8A">
        <w:trPr>
          <w:trHeight w:val="24"/>
        </w:trPr>
        <w:tc>
          <w:tcPr>
            <w:tcW w:w="499" w:type="dxa"/>
            <w:gridSpan w:val="2"/>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color w:val="000000"/>
                <w:sz w:val="24"/>
                <w:szCs w:val="24"/>
              </w:rPr>
              <w:t>1</w:t>
            </w:r>
          </w:p>
        </w:tc>
        <w:tc>
          <w:tcPr>
            <w:tcW w:w="4961"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7E2B8A" w:rsidRPr="007E2B8A" w:rsidRDefault="007E2B8A" w:rsidP="007E2B8A">
            <w:pPr>
              <w:spacing w:after="0" w:line="360" w:lineRule="atLeast"/>
              <w:rPr>
                <w:rFonts w:eastAsia="Times New Roman" w:cs="Times New Roman"/>
                <w:color w:val="000000"/>
                <w:sz w:val="24"/>
                <w:szCs w:val="24"/>
              </w:rPr>
            </w:pPr>
            <w:r w:rsidRPr="007E2B8A">
              <w:rPr>
                <w:rFonts w:eastAsia="Times New Roman" w:cs="Times New Roman"/>
                <w:color w:val="000000"/>
                <w:sz w:val="24"/>
                <w:szCs w:val="24"/>
              </w:rPr>
              <w:t>Điều khiển xe ô tô dưới 16 tuổi</w:t>
            </w:r>
          </w:p>
        </w:tc>
        <w:tc>
          <w:tcPr>
            <w:tcW w:w="2160" w:type="dxa"/>
            <w:tcBorders>
              <w:top w:val="nil"/>
              <w:left w:val="nil"/>
              <w:bottom w:val="single" w:sz="8" w:space="0" w:color="333333"/>
              <w:right w:val="single" w:sz="8" w:space="0" w:color="333333"/>
            </w:tcBorders>
            <w:shd w:val="clear" w:color="auto" w:fill="auto"/>
            <w:vAlign w:val="center"/>
            <w:hideMark/>
          </w:tcPr>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color w:val="000000"/>
                <w:sz w:val="24"/>
                <w:szCs w:val="24"/>
              </w:rPr>
              <w:t>khoản 1, Điều 21</w:t>
            </w:r>
          </w:p>
        </w:tc>
        <w:tc>
          <w:tcPr>
            <w:tcW w:w="270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color w:val="000000"/>
                <w:sz w:val="24"/>
                <w:szCs w:val="24"/>
              </w:rPr>
              <w:t>Phạt cảnh cáo; tạm giữ xe 07 ngày</w:t>
            </w:r>
          </w:p>
        </w:tc>
      </w:tr>
      <w:tr w:rsidR="007E2B8A" w:rsidRPr="007E2B8A" w:rsidTr="007E2B8A">
        <w:trPr>
          <w:trHeight w:val="405"/>
        </w:trPr>
        <w:tc>
          <w:tcPr>
            <w:tcW w:w="499" w:type="dxa"/>
            <w:gridSpan w:val="2"/>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color w:val="000000"/>
                <w:sz w:val="24"/>
                <w:szCs w:val="24"/>
              </w:rPr>
              <w:t>2</w:t>
            </w:r>
          </w:p>
        </w:tc>
        <w:tc>
          <w:tcPr>
            <w:tcW w:w="4961"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7E2B8A" w:rsidRPr="007E2B8A" w:rsidRDefault="007E2B8A" w:rsidP="007E2B8A">
            <w:pPr>
              <w:spacing w:after="0" w:line="360" w:lineRule="atLeast"/>
              <w:rPr>
                <w:rFonts w:eastAsia="Times New Roman" w:cs="Times New Roman"/>
                <w:color w:val="000000"/>
                <w:sz w:val="24"/>
                <w:szCs w:val="24"/>
              </w:rPr>
            </w:pPr>
            <w:r w:rsidRPr="007E2B8A">
              <w:rPr>
                <w:rFonts w:eastAsia="Times New Roman" w:cs="Times New Roman"/>
                <w:color w:val="000000"/>
                <w:sz w:val="24"/>
                <w:szCs w:val="24"/>
              </w:rPr>
              <w:t>Đủ 16 tuổi đến dưới 18 tuổi điều khiển xe ô tô</w:t>
            </w:r>
          </w:p>
        </w:tc>
        <w:tc>
          <w:tcPr>
            <w:tcW w:w="2160" w:type="dxa"/>
            <w:tcBorders>
              <w:top w:val="nil"/>
              <w:left w:val="nil"/>
              <w:bottom w:val="single" w:sz="8" w:space="0" w:color="333333"/>
              <w:right w:val="single" w:sz="8" w:space="0" w:color="333333"/>
            </w:tcBorders>
            <w:shd w:val="clear" w:color="auto" w:fill="auto"/>
            <w:vAlign w:val="center"/>
            <w:hideMark/>
          </w:tcPr>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color w:val="000000"/>
                <w:sz w:val="24"/>
                <w:szCs w:val="24"/>
              </w:rPr>
              <w:t>khoản 6, Điều 21</w:t>
            </w:r>
          </w:p>
        </w:tc>
        <w:tc>
          <w:tcPr>
            <w:tcW w:w="270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color w:val="000000"/>
                <w:sz w:val="24"/>
                <w:szCs w:val="24"/>
              </w:rPr>
              <w:t>1,2 triệu - 3  triệu đồng; tạm giữ xe 07 ngày</w:t>
            </w:r>
          </w:p>
        </w:tc>
      </w:tr>
      <w:tr w:rsidR="007E2B8A" w:rsidRPr="007E2B8A" w:rsidTr="007E2B8A">
        <w:trPr>
          <w:trHeight w:val="216"/>
        </w:trPr>
        <w:tc>
          <w:tcPr>
            <w:tcW w:w="10320" w:type="dxa"/>
            <w:gridSpan w:val="5"/>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b/>
                <w:bCs/>
                <w:color w:val="339966"/>
                <w:sz w:val="22"/>
              </w:rPr>
              <w:t>Giấy phép lái xe</w:t>
            </w:r>
          </w:p>
        </w:tc>
      </w:tr>
      <w:tr w:rsidR="007E2B8A" w:rsidRPr="007E2B8A" w:rsidTr="007E2B8A">
        <w:trPr>
          <w:trHeight w:val="471"/>
        </w:trPr>
        <w:tc>
          <w:tcPr>
            <w:tcW w:w="499" w:type="dxa"/>
            <w:gridSpan w:val="2"/>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color w:val="000000"/>
                <w:sz w:val="24"/>
                <w:szCs w:val="24"/>
              </w:rPr>
              <w:t>1</w:t>
            </w:r>
          </w:p>
        </w:tc>
        <w:tc>
          <w:tcPr>
            <w:tcW w:w="4961"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7E2B8A" w:rsidRPr="007E2B8A" w:rsidRDefault="007E2B8A" w:rsidP="007E2B8A">
            <w:pPr>
              <w:spacing w:after="0" w:line="360" w:lineRule="atLeast"/>
              <w:rPr>
                <w:rFonts w:eastAsia="Times New Roman" w:cs="Times New Roman"/>
                <w:color w:val="000000"/>
                <w:sz w:val="24"/>
                <w:szCs w:val="24"/>
              </w:rPr>
            </w:pPr>
            <w:r w:rsidRPr="007E2B8A">
              <w:rPr>
                <w:rFonts w:eastAsia="Times New Roman" w:cs="Times New Roman"/>
                <w:color w:val="000000"/>
                <w:sz w:val="24"/>
                <w:szCs w:val="24"/>
              </w:rPr>
              <w:t>Không có GPLX, sử dụng GPLX không do cơ quan có thẩm quyền cấp hoặc bị tẩy xóa</w:t>
            </w:r>
          </w:p>
        </w:tc>
        <w:tc>
          <w:tcPr>
            <w:tcW w:w="2160" w:type="dxa"/>
            <w:tcBorders>
              <w:top w:val="nil"/>
              <w:left w:val="nil"/>
              <w:bottom w:val="single" w:sz="8" w:space="0" w:color="333333"/>
              <w:right w:val="single" w:sz="8" w:space="0" w:color="333333"/>
            </w:tcBorders>
            <w:shd w:val="clear" w:color="auto" w:fill="auto"/>
            <w:vAlign w:val="center"/>
            <w:hideMark/>
          </w:tcPr>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color w:val="000000"/>
                <w:sz w:val="24"/>
                <w:szCs w:val="24"/>
              </w:rPr>
              <w:t>điểm b khoản 7 Điều21</w:t>
            </w:r>
          </w:p>
        </w:tc>
        <w:tc>
          <w:tcPr>
            <w:tcW w:w="270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color w:val="000000"/>
                <w:sz w:val="24"/>
                <w:szCs w:val="24"/>
              </w:rPr>
              <w:t>4 - 6 triệu đồng;</w:t>
            </w:r>
          </w:p>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color w:val="000000"/>
                <w:sz w:val="24"/>
                <w:szCs w:val="24"/>
              </w:rPr>
              <w:t>tịch thu GPLX không hợp lệ; tạm giữ xe 07 ngày</w:t>
            </w:r>
          </w:p>
        </w:tc>
      </w:tr>
      <w:tr w:rsidR="007E2B8A" w:rsidRPr="007E2B8A" w:rsidTr="007E2B8A">
        <w:trPr>
          <w:trHeight w:val="826"/>
        </w:trPr>
        <w:tc>
          <w:tcPr>
            <w:tcW w:w="499" w:type="dxa"/>
            <w:gridSpan w:val="2"/>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color w:val="000000"/>
                <w:sz w:val="24"/>
                <w:szCs w:val="24"/>
              </w:rPr>
              <w:t>2</w:t>
            </w:r>
          </w:p>
        </w:tc>
        <w:tc>
          <w:tcPr>
            <w:tcW w:w="4961"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7E2B8A" w:rsidRPr="007E2B8A" w:rsidRDefault="007E2B8A" w:rsidP="007E2B8A">
            <w:pPr>
              <w:spacing w:after="0" w:line="360" w:lineRule="atLeast"/>
              <w:rPr>
                <w:rFonts w:eastAsia="Times New Roman" w:cs="Times New Roman"/>
                <w:color w:val="000000"/>
                <w:sz w:val="24"/>
                <w:szCs w:val="24"/>
              </w:rPr>
            </w:pPr>
            <w:r w:rsidRPr="007E2B8A">
              <w:rPr>
                <w:rFonts w:eastAsia="Times New Roman" w:cs="Times New Roman"/>
                <w:color w:val="000000"/>
                <w:sz w:val="24"/>
                <w:szCs w:val="24"/>
              </w:rPr>
              <w:t>Có GPLX nhưng không phù hợp với loại xe đang điều khiển hoặc hết hạn sử dụng 6 tháng trở lên</w:t>
            </w:r>
          </w:p>
        </w:tc>
        <w:tc>
          <w:tcPr>
            <w:tcW w:w="2160" w:type="dxa"/>
            <w:tcBorders>
              <w:top w:val="nil"/>
              <w:left w:val="nil"/>
              <w:bottom w:val="single" w:sz="8" w:space="0" w:color="333333"/>
              <w:right w:val="single" w:sz="8" w:space="0" w:color="333333"/>
            </w:tcBorders>
            <w:shd w:val="clear" w:color="auto" w:fill="auto"/>
            <w:vAlign w:val="center"/>
            <w:hideMark/>
          </w:tcPr>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color w:val="000000"/>
                <w:sz w:val="24"/>
                <w:szCs w:val="24"/>
              </w:rPr>
              <w:t>điểm a khoản 7 Điều21</w:t>
            </w:r>
          </w:p>
        </w:tc>
        <w:tc>
          <w:tcPr>
            <w:tcW w:w="270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color w:val="000000"/>
                <w:sz w:val="24"/>
                <w:szCs w:val="24"/>
              </w:rPr>
              <w:t>4 - 6 triệu đồng;tạm giữ xe 07 ngày</w:t>
            </w:r>
          </w:p>
        </w:tc>
      </w:tr>
      <w:tr w:rsidR="007E2B8A" w:rsidRPr="007E2B8A" w:rsidTr="007E2B8A">
        <w:trPr>
          <w:trHeight w:val="325"/>
        </w:trPr>
        <w:tc>
          <w:tcPr>
            <w:tcW w:w="499" w:type="dxa"/>
            <w:gridSpan w:val="2"/>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color w:val="000000"/>
                <w:sz w:val="24"/>
                <w:szCs w:val="24"/>
              </w:rPr>
              <w:t>3</w:t>
            </w:r>
          </w:p>
        </w:tc>
        <w:tc>
          <w:tcPr>
            <w:tcW w:w="4961"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7E2B8A" w:rsidRPr="007E2B8A" w:rsidRDefault="007E2B8A" w:rsidP="007E2B8A">
            <w:pPr>
              <w:spacing w:after="0" w:line="360" w:lineRule="atLeast"/>
              <w:rPr>
                <w:rFonts w:eastAsia="Times New Roman" w:cs="Times New Roman"/>
                <w:color w:val="000000"/>
                <w:sz w:val="24"/>
                <w:szCs w:val="24"/>
              </w:rPr>
            </w:pPr>
            <w:r w:rsidRPr="007E2B8A">
              <w:rPr>
                <w:rFonts w:eastAsia="Times New Roman" w:cs="Times New Roman"/>
                <w:color w:val="000000"/>
                <w:sz w:val="24"/>
                <w:szCs w:val="24"/>
              </w:rPr>
              <w:t>Không mang theo Giấy phép lái xe</w:t>
            </w:r>
          </w:p>
        </w:tc>
        <w:tc>
          <w:tcPr>
            <w:tcW w:w="2160" w:type="dxa"/>
            <w:tcBorders>
              <w:top w:val="nil"/>
              <w:left w:val="nil"/>
              <w:bottom w:val="single" w:sz="8" w:space="0" w:color="333333"/>
              <w:right w:val="single" w:sz="8" w:space="0" w:color="333333"/>
            </w:tcBorders>
            <w:shd w:val="clear" w:color="auto" w:fill="auto"/>
            <w:vAlign w:val="center"/>
            <w:hideMark/>
          </w:tcPr>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color w:val="000000"/>
                <w:sz w:val="24"/>
                <w:szCs w:val="24"/>
              </w:rPr>
              <w:t>điểm a, khoản 3, Điều 21</w:t>
            </w:r>
          </w:p>
        </w:tc>
        <w:tc>
          <w:tcPr>
            <w:tcW w:w="270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color w:val="000000"/>
                <w:sz w:val="24"/>
                <w:szCs w:val="24"/>
              </w:rPr>
              <w:t>200.000đ - 400.000đ</w:t>
            </w:r>
          </w:p>
        </w:tc>
      </w:tr>
      <w:tr w:rsidR="007E2B8A" w:rsidRPr="007E2B8A" w:rsidTr="007E2B8A">
        <w:trPr>
          <w:trHeight w:val="142"/>
        </w:trPr>
        <w:tc>
          <w:tcPr>
            <w:tcW w:w="499" w:type="dxa"/>
            <w:gridSpan w:val="2"/>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color w:val="000000"/>
                <w:sz w:val="24"/>
                <w:szCs w:val="24"/>
              </w:rPr>
              <w:t>4</w:t>
            </w:r>
          </w:p>
        </w:tc>
        <w:tc>
          <w:tcPr>
            <w:tcW w:w="4961"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7E2B8A" w:rsidRPr="007E2B8A" w:rsidRDefault="007E2B8A" w:rsidP="007E2B8A">
            <w:pPr>
              <w:spacing w:after="0" w:line="360" w:lineRule="atLeast"/>
              <w:rPr>
                <w:rFonts w:eastAsia="Times New Roman" w:cs="Times New Roman"/>
                <w:color w:val="000000"/>
                <w:sz w:val="24"/>
                <w:szCs w:val="24"/>
              </w:rPr>
            </w:pPr>
            <w:r w:rsidRPr="007E2B8A">
              <w:rPr>
                <w:rFonts w:eastAsia="Times New Roman" w:cs="Times New Roman"/>
                <w:color w:val="000000"/>
                <w:sz w:val="24"/>
                <w:szCs w:val="24"/>
              </w:rPr>
              <w:t>Có GPLX nhưng hết hạn sử dụng dưới 06 tháng</w:t>
            </w:r>
          </w:p>
        </w:tc>
        <w:tc>
          <w:tcPr>
            <w:tcW w:w="2160" w:type="dxa"/>
            <w:tcBorders>
              <w:top w:val="nil"/>
              <w:left w:val="nil"/>
              <w:bottom w:val="single" w:sz="8" w:space="0" w:color="333333"/>
              <w:right w:val="single" w:sz="8" w:space="0" w:color="333333"/>
            </w:tcBorders>
            <w:shd w:val="clear" w:color="auto" w:fill="auto"/>
            <w:vAlign w:val="center"/>
            <w:hideMark/>
          </w:tcPr>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color w:val="000000"/>
                <w:sz w:val="24"/>
                <w:szCs w:val="24"/>
              </w:rPr>
              <w:t>điểm c, khoản 4, Điều 21</w:t>
            </w:r>
          </w:p>
        </w:tc>
        <w:tc>
          <w:tcPr>
            <w:tcW w:w="270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color w:val="000000"/>
                <w:sz w:val="24"/>
                <w:szCs w:val="24"/>
              </w:rPr>
              <w:t>400.000đ - 600.000đ; tạm giữ xe 07 ngày</w:t>
            </w:r>
          </w:p>
        </w:tc>
      </w:tr>
      <w:tr w:rsidR="007E2B8A" w:rsidRPr="007E2B8A" w:rsidTr="007E2B8A">
        <w:trPr>
          <w:trHeight w:val="161"/>
        </w:trPr>
        <w:tc>
          <w:tcPr>
            <w:tcW w:w="10320" w:type="dxa"/>
            <w:gridSpan w:val="5"/>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b/>
                <w:bCs/>
                <w:color w:val="339966"/>
                <w:sz w:val="22"/>
              </w:rPr>
              <w:t>Giấy đăng ký xe, bảo hiểm xe</w:t>
            </w:r>
          </w:p>
        </w:tc>
      </w:tr>
      <w:tr w:rsidR="007E2B8A" w:rsidRPr="007E2B8A" w:rsidTr="007E2B8A">
        <w:trPr>
          <w:trHeight w:val="527"/>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color w:val="000000"/>
                <w:sz w:val="24"/>
                <w:szCs w:val="24"/>
              </w:rPr>
              <w:t>1</w:t>
            </w:r>
          </w:p>
        </w:tc>
        <w:tc>
          <w:tcPr>
            <w:tcW w:w="5040" w:type="dxa"/>
            <w:gridSpan w:val="2"/>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7E2B8A" w:rsidRPr="007E2B8A" w:rsidRDefault="007E2B8A" w:rsidP="007E2B8A">
            <w:pPr>
              <w:spacing w:after="0" w:line="360" w:lineRule="atLeast"/>
              <w:rPr>
                <w:rFonts w:eastAsia="Times New Roman" w:cs="Times New Roman"/>
                <w:color w:val="000000"/>
                <w:sz w:val="24"/>
                <w:szCs w:val="24"/>
              </w:rPr>
            </w:pPr>
            <w:r w:rsidRPr="007E2B8A">
              <w:rPr>
                <w:rFonts w:eastAsia="Times New Roman" w:cs="Times New Roman"/>
                <w:color w:val="000000"/>
                <w:sz w:val="24"/>
                <w:szCs w:val="24"/>
              </w:rPr>
              <w:t>Không mang theo Giấy đăng ký xe</w:t>
            </w:r>
          </w:p>
        </w:tc>
        <w:tc>
          <w:tcPr>
            <w:tcW w:w="2160" w:type="dxa"/>
            <w:tcBorders>
              <w:top w:val="nil"/>
              <w:left w:val="nil"/>
              <w:bottom w:val="single" w:sz="8" w:space="0" w:color="333333"/>
              <w:right w:val="single" w:sz="8" w:space="0" w:color="333333"/>
            </w:tcBorders>
            <w:shd w:val="clear" w:color="auto" w:fill="auto"/>
            <w:vAlign w:val="center"/>
            <w:hideMark/>
          </w:tcPr>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color w:val="000000"/>
                <w:sz w:val="24"/>
                <w:szCs w:val="24"/>
              </w:rPr>
              <w:t>điểm b, khoản 3, Điều 21</w:t>
            </w:r>
          </w:p>
        </w:tc>
        <w:tc>
          <w:tcPr>
            <w:tcW w:w="270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color w:val="000000"/>
                <w:sz w:val="24"/>
                <w:szCs w:val="24"/>
              </w:rPr>
              <w:t>200.000đ - 400.000đ</w:t>
            </w:r>
          </w:p>
        </w:tc>
      </w:tr>
      <w:tr w:rsidR="007E2B8A" w:rsidRPr="007E2B8A" w:rsidTr="007E2B8A">
        <w:trPr>
          <w:trHeight w:val="163"/>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color w:val="000000"/>
                <w:sz w:val="24"/>
                <w:szCs w:val="24"/>
              </w:rPr>
              <w:t>2</w:t>
            </w:r>
          </w:p>
        </w:tc>
        <w:tc>
          <w:tcPr>
            <w:tcW w:w="5040" w:type="dxa"/>
            <w:gridSpan w:val="2"/>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7E2B8A" w:rsidRPr="007E2B8A" w:rsidRDefault="007E2B8A" w:rsidP="007E2B8A">
            <w:pPr>
              <w:spacing w:after="0" w:line="360" w:lineRule="atLeast"/>
              <w:rPr>
                <w:rFonts w:eastAsia="Times New Roman" w:cs="Times New Roman"/>
                <w:color w:val="000000"/>
                <w:sz w:val="24"/>
                <w:szCs w:val="24"/>
              </w:rPr>
            </w:pPr>
            <w:r w:rsidRPr="007E2B8A">
              <w:rPr>
                <w:rFonts w:eastAsia="Times New Roman" w:cs="Times New Roman"/>
                <w:color w:val="000000"/>
                <w:sz w:val="24"/>
                <w:szCs w:val="24"/>
              </w:rPr>
              <w:t>Không có Giấy đăng ký xe</w:t>
            </w:r>
          </w:p>
        </w:tc>
        <w:tc>
          <w:tcPr>
            <w:tcW w:w="2160" w:type="dxa"/>
            <w:tcBorders>
              <w:top w:val="nil"/>
              <w:left w:val="nil"/>
              <w:bottom w:val="single" w:sz="8" w:space="0" w:color="333333"/>
              <w:right w:val="single" w:sz="8" w:space="0" w:color="333333"/>
            </w:tcBorders>
            <w:shd w:val="clear" w:color="auto" w:fill="auto"/>
            <w:vAlign w:val="center"/>
            <w:hideMark/>
          </w:tcPr>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color w:val="000000"/>
                <w:sz w:val="24"/>
                <w:szCs w:val="24"/>
              </w:rPr>
              <w:t>điểm a, khoản 4, Điều 16</w:t>
            </w:r>
          </w:p>
        </w:tc>
        <w:tc>
          <w:tcPr>
            <w:tcW w:w="270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color w:val="000000"/>
                <w:sz w:val="24"/>
                <w:szCs w:val="24"/>
              </w:rPr>
              <w:t>2 - 3 triệu đồng; tước bằng 1 tháng; tạm giữ xe 07 ngày</w:t>
            </w:r>
          </w:p>
        </w:tc>
      </w:tr>
      <w:tr w:rsidR="007E2B8A" w:rsidRPr="007E2B8A" w:rsidTr="007E2B8A">
        <w:trPr>
          <w:trHeight w:val="910"/>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color w:val="000000"/>
                <w:sz w:val="24"/>
                <w:szCs w:val="24"/>
                <w:u w:val="single"/>
              </w:rPr>
              <w:t>3</w:t>
            </w:r>
          </w:p>
        </w:tc>
        <w:tc>
          <w:tcPr>
            <w:tcW w:w="5040" w:type="dxa"/>
            <w:gridSpan w:val="2"/>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7E2B8A" w:rsidRPr="007E2B8A" w:rsidRDefault="007E2B8A" w:rsidP="007E2B8A">
            <w:pPr>
              <w:spacing w:after="0" w:line="360" w:lineRule="atLeast"/>
              <w:rPr>
                <w:rFonts w:eastAsia="Times New Roman" w:cs="Times New Roman"/>
                <w:color w:val="000000"/>
                <w:sz w:val="24"/>
                <w:szCs w:val="24"/>
              </w:rPr>
            </w:pPr>
            <w:r w:rsidRPr="007E2B8A">
              <w:rPr>
                <w:rFonts w:eastAsia="Times New Roman" w:cs="Times New Roman"/>
                <w:color w:val="000000"/>
                <w:sz w:val="24"/>
                <w:szCs w:val="24"/>
              </w:rPr>
              <w:t xml:space="preserve">Không có Giấy chứng nhận hoặc tem kiểm định an toàn kỹ thuật và bảo vệ môi trường </w:t>
            </w:r>
            <w:r w:rsidRPr="007E2B8A">
              <w:rPr>
                <w:rFonts w:eastAsia="Times New Roman" w:cs="Times New Roman"/>
                <w:color w:val="000000"/>
                <w:sz w:val="24"/>
                <w:szCs w:val="24"/>
              </w:rPr>
              <w:lastRenderedPageBreak/>
              <w:t>(đối với loại xe có quy định phải kiểm định) hoặc có nhưng đã hết hạn</w:t>
            </w:r>
          </w:p>
        </w:tc>
        <w:tc>
          <w:tcPr>
            <w:tcW w:w="2160" w:type="dxa"/>
            <w:tcBorders>
              <w:top w:val="nil"/>
              <w:left w:val="nil"/>
              <w:bottom w:val="single" w:sz="8" w:space="0" w:color="333333"/>
              <w:right w:val="single" w:sz="8" w:space="0" w:color="333333"/>
            </w:tcBorders>
            <w:shd w:val="clear" w:color="auto" w:fill="auto"/>
            <w:vAlign w:val="center"/>
            <w:hideMark/>
          </w:tcPr>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color w:val="000000"/>
                <w:sz w:val="24"/>
                <w:szCs w:val="24"/>
              </w:rPr>
              <w:lastRenderedPageBreak/>
              <w:t>điểm c, khoản 4, Điều 16</w:t>
            </w:r>
          </w:p>
        </w:tc>
        <w:tc>
          <w:tcPr>
            <w:tcW w:w="270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color w:val="000000"/>
                <w:sz w:val="24"/>
                <w:szCs w:val="24"/>
              </w:rPr>
              <w:t>2 - 3 triệu đồng; tước bằng 1 tháng; tạm giữ xe 07 ngày</w:t>
            </w:r>
          </w:p>
        </w:tc>
      </w:tr>
      <w:tr w:rsidR="007E2B8A" w:rsidRPr="007E2B8A" w:rsidTr="007E2B8A">
        <w:trPr>
          <w:trHeight w:val="185"/>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color w:val="000000"/>
                <w:sz w:val="24"/>
                <w:szCs w:val="24"/>
              </w:rPr>
              <w:lastRenderedPageBreak/>
              <w:t>4</w:t>
            </w:r>
          </w:p>
        </w:tc>
        <w:tc>
          <w:tcPr>
            <w:tcW w:w="5040" w:type="dxa"/>
            <w:gridSpan w:val="2"/>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7E2B8A" w:rsidRPr="007E2B8A" w:rsidRDefault="007E2B8A" w:rsidP="007E2B8A">
            <w:pPr>
              <w:spacing w:after="0" w:line="360" w:lineRule="atLeast"/>
              <w:rPr>
                <w:rFonts w:eastAsia="Times New Roman" w:cs="Times New Roman"/>
                <w:color w:val="000000"/>
                <w:sz w:val="24"/>
                <w:szCs w:val="24"/>
              </w:rPr>
            </w:pPr>
            <w:r w:rsidRPr="007E2B8A">
              <w:rPr>
                <w:rFonts w:eastAsia="Times New Roman" w:cs="Times New Roman"/>
                <w:color w:val="000000"/>
                <w:sz w:val="24"/>
                <w:szCs w:val="24"/>
              </w:rPr>
              <w:t>Sử dụng Giấy chứng nhận, tem kiểm định ATKT và BVMT, Giấy đăng ký xe không do cơ quan có thẩm quyền cấp hoặc sử dụng Giấy đăng ký xe không đúng số khung, số máy</w:t>
            </w:r>
          </w:p>
        </w:tc>
        <w:tc>
          <w:tcPr>
            <w:tcW w:w="2160" w:type="dxa"/>
            <w:tcBorders>
              <w:top w:val="nil"/>
              <w:left w:val="nil"/>
              <w:bottom w:val="single" w:sz="8" w:space="0" w:color="333333"/>
              <w:right w:val="single" w:sz="8" w:space="0" w:color="333333"/>
            </w:tcBorders>
            <w:shd w:val="clear" w:color="auto" w:fill="auto"/>
            <w:vAlign w:val="center"/>
            <w:hideMark/>
          </w:tcPr>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color w:val="000000"/>
                <w:sz w:val="24"/>
                <w:szCs w:val="24"/>
              </w:rPr>
              <w:t>điểm đ, khoản 5, Điều 16</w:t>
            </w:r>
          </w:p>
        </w:tc>
        <w:tc>
          <w:tcPr>
            <w:tcW w:w="270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color w:val="000000"/>
                <w:sz w:val="24"/>
                <w:szCs w:val="24"/>
              </w:rPr>
              <w:t>4 - 6 triệu đồng;</w:t>
            </w:r>
          </w:p>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color w:val="000000"/>
                <w:sz w:val="24"/>
                <w:szCs w:val="24"/>
              </w:rPr>
              <w:t>tịch thu Giấy đăng ký không hợp lệ; tước bằng 1 tháng; tạm giữ xe 07 ngày</w:t>
            </w:r>
          </w:p>
        </w:tc>
      </w:tr>
      <w:tr w:rsidR="007E2B8A" w:rsidRPr="007E2B8A" w:rsidTr="007E2B8A">
        <w:trPr>
          <w:trHeight w:val="759"/>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color w:val="000000"/>
                <w:sz w:val="24"/>
                <w:szCs w:val="24"/>
              </w:rPr>
              <w:t>5</w:t>
            </w:r>
          </w:p>
        </w:tc>
        <w:tc>
          <w:tcPr>
            <w:tcW w:w="5040" w:type="dxa"/>
            <w:gridSpan w:val="2"/>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7E2B8A" w:rsidRPr="007E2B8A" w:rsidRDefault="007E2B8A" w:rsidP="007E2B8A">
            <w:pPr>
              <w:spacing w:after="0" w:line="360" w:lineRule="atLeast"/>
              <w:rPr>
                <w:rFonts w:eastAsia="Times New Roman" w:cs="Times New Roman"/>
                <w:color w:val="000000"/>
                <w:sz w:val="24"/>
                <w:szCs w:val="24"/>
              </w:rPr>
            </w:pPr>
            <w:r w:rsidRPr="007E2B8A">
              <w:rPr>
                <w:rFonts w:eastAsia="Times New Roman" w:cs="Times New Roman"/>
                <w:color w:val="000000"/>
                <w:sz w:val="24"/>
                <w:szCs w:val="24"/>
              </w:rPr>
              <w:t>Không mang theo Giấy chứng nhận kiểm ATKT và BVMT (đối với loại xe có quy định phải kiểm định)</w:t>
            </w:r>
          </w:p>
        </w:tc>
        <w:tc>
          <w:tcPr>
            <w:tcW w:w="2160" w:type="dxa"/>
            <w:tcBorders>
              <w:top w:val="nil"/>
              <w:left w:val="nil"/>
              <w:bottom w:val="single" w:sz="8" w:space="0" w:color="333333"/>
              <w:right w:val="single" w:sz="8" w:space="0" w:color="333333"/>
            </w:tcBorders>
            <w:shd w:val="clear" w:color="auto" w:fill="auto"/>
            <w:vAlign w:val="center"/>
            <w:hideMark/>
          </w:tcPr>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color w:val="000000"/>
                <w:sz w:val="24"/>
                <w:szCs w:val="24"/>
              </w:rPr>
              <w:t>điểm c, khoản 3, Điều 21</w:t>
            </w:r>
          </w:p>
        </w:tc>
        <w:tc>
          <w:tcPr>
            <w:tcW w:w="270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color w:val="000000"/>
                <w:sz w:val="24"/>
                <w:szCs w:val="24"/>
              </w:rPr>
              <w:t>200.000đ - 400.000đ</w:t>
            </w:r>
          </w:p>
        </w:tc>
      </w:tr>
      <w:tr w:rsidR="007E2B8A" w:rsidRPr="007E2B8A" w:rsidTr="007E2B8A">
        <w:trPr>
          <w:trHeight w:val="185"/>
        </w:trPr>
        <w:tc>
          <w:tcPr>
            <w:tcW w:w="420" w:type="dxa"/>
            <w:tcBorders>
              <w:top w:val="single" w:sz="8" w:space="0" w:color="333333"/>
              <w:left w:val="single" w:sz="8" w:space="0" w:color="333333"/>
              <w:bottom w:val="single" w:sz="8" w:space="0" w:color="333333"/>
              <w:right w:val="single" w:sz="8" w:space="0" w:color="333333"/>
            </w:tcBorders>
            <w:shd w:val="clear" w:color="auto" w:fill="auto"/>
            <w:tcMar>
              <w:top w:w="60" w:type="dxa"/>
              <w:left w:w="60" w:type="dxa"/>
              <w:bottom w:w="60" w:type="dxa"/>
              <w:right w:w="60" w:type="dxa"/>
            </w:tcMar>
            <w:vAlign w:val="center"/>
            <w:hideMark/>
          </w:tcPr>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color w:val="000000"/>
                <w:sz w:val="24"/>
                <w:szCs w:val="24"/>
              </w:rPr>
              <w:t>6</w:t>
            </w:r>
          </w:p>
        </w:tc>
        <w:tc>
          <w:tcPr>
            <w:tcW w:w="5040" w:type="dxa"/>
            <w:gridSpan w:val="2"/>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7E2B8A" w:rsidRPr="007E2B8A" w:rsidRDefault="007E2B8A" w:rsidP="007E2B8A">
            <w:pPr>
              <w:spacing w:after="0" w:line="360" w:lineRule="atLeast"/>
              <w:rPr>
                <w:rFonts w:eastAsia="Times New Roman" w:cs="Times New Roman"/>
                <w:color w:val="000000"/>
                <w:sz w:val="24"/>
                <w:szCs w:val="24"/>
              </w:rPr>
            </w:pPr>
            <w:r w:rsidRPr="007E2B8A">
              <w:rPr>
                <w:rFonts w:eastAsia="Times New Roman" w:cs="Times New Roman"/>
                <w:color w:val="000000"/>
                <w:sz w:val="24"/>
                <w:szCs w:val="24"/>
              </w:rPr>
              <w:t>Không có hoặc không mang theo Giấy chứng nhận bảo hiểm TNDS của chủ xe cơ giới</w:t>
            </w:r>
          </w:p>
        </w:tc>
        <w:tc>
          <w:tcPr>
            <w:tcW w:w="2160" w:type="dxa"/>
            <w:tcBorders>
              <w:top w:val="nil"/>
              <w:left w:val="nil"/>
              <w:bottom w:val="single" w:sz="8" w:space="0" w:color="333333"/>
              <w:right w:val="single" w:sz="8" w:space="0" w:color="333333"/>
            </w:tcBorders>
            <w:shd w:val="clear" w:color="auto" w:fill="auto"/>
            <w:vAlign w:val="center"/>
            <w:hideMark/>
          </w:tcPr>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color w:val="000000"/>
                <w:sz w:val="24"/>
                <w:szCs w:val="24"/>
              </w:rPr>
              <w:t>điểm b, khoản 4, Điều 21</w:t>
            </w:r>
          </w:p>
        </w:tc>
        <w:tc>
          <w:tcPr>
            <w:tcW w:w="2700" w:type="dxa"/>
            <w:tcBorders>
              <w:top w:val="nil"/>
              <w:left w:val="nil"/>
              <w:bottom w:val="single" w:sz="8" w:space="0" w:color="333333"/>
              <w:right w:val="single" w:sz="8" w:space="0" w:color="333333"/>
            </w:tcBorders>
            <w:shd w:val="clear" w:color="auto" w:fill="auto"/>
            <w:tcMar>
              <w:top w:w="60" w:type="dxa"/>
              <w:left w:w="60" w:type="dxa"/>
              <w:bottom w:w="60" w:type="dxa"/>
              <w:right w:w="60" w:type="dxa"/>
            </w:tcMar>
            <w:vAlign w:val="center"/>
            <w:hideMark/>
          </w:tcPr>
          <w:p w:rsidR="007E2B8A" w:rsidRPr="007E2B8A" w:rsidRDefault="007E2B8A" w:rsidP="007E2B8A">
            <w:pPr>
              <w:spacing w:after="0" w:line="360" w:lineRule="atLeast"/>
              <w:jc w:val="center"/>
              <w:rPr>
                <w:rFonts w:eastAsia="Times New Roman" w:cs="Times New Roman"/>
                <w:color w:val="000000"/>
                <w:sz w:val="24"/>
                <w:szCs w:val="24"/>
              </w:rPr>
            </w:pPr>
            <w:r w:rsidRPr="007E2B8A">
              <w:rPr>
                <w:rFonts w:eastAsia="Times New Roman" w:cs="Times New Roman"/>
                <w:color w:val="000000"/>
                <w:sz w:val="24"/>
                <w:szCs w:val="24"/>
              </w:rPr>
              <w:t>400.000đ - 600.000đ</w:t>
            </w:r>
          </w:p>
        </w:tc>
      </w:tr>
    </w:tbl>
    <w:p w:rsidR="00E456DA" w:rsidRDefault="00E456DA">
      <w:bookmarkStart w:id="0" w:name="_GoBack"/>
      <w:bookmarkEnd w:id="0"/>
    </w:p>
    <w:sectPr w:rsidR="00E45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B8A"/>
    <w:rsid w:val="0037631E"/>
    <w:rsid w:val="007E2B8A"/>
    <w:rsid w:val="00E45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255347-C265-49B0-A1D7-C0272C1B1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2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686242">
      <w:bodyDiv w:val="1"/>
      <w:marLeft w:val="0"/>
      <w:marRight w:val="0"/>
      <w:marTop w:val="0"/>
      <w:marBottom w:val="0"/>
      <w:divBdr>
        <w:top w:val="none" w:sz="0" w:space="0" w:color="auto"/>
        <w:left w:val="none" w:sz="0" w:space="0" w:color="auto"/>
        <w:bottom w:val="none" w:sz="0" w:space="0" w:color="auto"/>
        <w:right w:val="none" w:sz="0" w:space="0" w:color="auto"/>
      </w:divBdr>
      <w:divsChild>
        <w:div w:id="631908224">
          <w:marLeft w:val="0"/>
          <w:marRight w:val="0"/>
          <w:marTop w:val="0"/>
          <w:marBottom w:val="0"/>
          <w:divBdr>
            <w:top w:val="none" w:sz="0" w:space="0" w:color="auto"/>
            <w:left w:val="none" w:sz="0" w:space="0" w:color="auto"/>
            <w:bottom w:val="none" w:sz="0" w:space="0" w:color="auto"/>
            <w:right w:val="none" w:sz="0" w:space="0" w:color="auto"/>
          </w:divBdr>
        </w:div>
        <w:div w:id="1601136103">
          <w:marLeft w:val="0"/>
          <w:marRight w:val="0"/>
          <w:marTop w:val="0"/>
          <w:marBottom w:val="0"/>
          <w:divBdr>
            <w:top w:val="none" w:sz="0" w:space="0" w:color="auto"/>
            <w:left w:val="none" w:sz="0" w:space="0" w:color="auto"/>
            <w:bottom w:val="none" w:sz="0" w:space="0" w:color="auto"/>
            <w:right w:val="none" w:sz="0" w:space="0" w:color="auto"/>
          </w:divBdr>
        </w:div>
        <w:div w:id="1716807292">
          <w:marLeft w:val="0"/>
          <w:marRight w:val="0"/>
          <w:marTop w:val="0"/>
          <w:marBottom w:val="0"/>
          <w:divBdr>
            <w:top w:val="none" w:sz="0" w:space="0" w:color="auto"/>
            <w:left w:val="none" w:sz="0" w:space="0" w:color="auto"/>
            <w:bottom w:val="none" w:sz="0" w:space="0" w:color="auto"/>
            <w:right w:val="none" w:sz="0" w:space="0" w:color="auto"/>
          </w:divBdr>
        </w:div>
        <w:div w:id="1356810240">
          <w:marLeft w:val="0"/>
          <w:marRight w:val="0"/>
          <w:marTop w:val="0"/>
          <w:marBottom w:val="0"/>
          <w:divBdr>
            <w:top w:val="none" w:sz="0" w:space="0" w:color="auto"/>
            <w:left w:val="none" w:sz="0" w:space="0" w:color="auto"/>
            <w:bottom w:val="none" w:sz="0" w:space="0" w:color="auto"/>
            <w:right w:val="none" w:sz="0" w:space="0" w:color="auto"/>
          </w:divBdr>
        </w:div>
        <w:div w:id="1113745135">
          <w:marLeft w:val="0"/>
          <w:marRight w:val="0"/>
          <w:marTop w:val="0"/>
          <w:marBottom w:val="0"/>
          <w:divBdr>
            <w:top w:val="none" w:sz="0" w:space="0" w:color="auto"/>
            <w:left w:val="none" w:sz="0" w:space="0" w:color="auto"/>
            <w:bottom w:val="none" w:sz="0" w:space="0" w:color="auto"/>
            <w:right w:val="none" w:sz="0" w:space="0" w:color="auto"/>
          </w:divBdr>
        </w:div>
        <w:div w:id="357849345">
          <w:marLeft w:val="0"/>
          <w:marRight w:val="0"/>
          <w:marTop w:val="0"/>
          <w:marBottom w:val="0"/>
          <w:divBdr>
            <w:top w:val="none" w:sz="0" w:space="0" w:color="auto"/>
            <w:left w:val="none" w:sz="0" w:space="0" w:color="auto"/>
            <w:bottom w:val="none" w:sz="0" w:space="0" w:color="auto"/>
            <w:right w:val="none" w:sz="0" w:space="0" w:color="auto"/>
          </w:divBdr>
        </w:div>
        <w:div w:id="555045748">
          <w:marLeft w:val="0"/>
          <w:marRight w:val="0"/>
          <w:marTop w:val="0"/>
          <w:marBottom w:val="0"/>
          <w:divBdr>
            <w:top w:val="none" w:sz="0" w:space="0" w:color="auto"/>
            <w:left w:val="none" w:sz="0" w:space="0" w:color="auto"/>
            <w:bottom w:val="none" w:sz="0" w:space="0" w:color="auto"/>
            <w:right w:val="none" w:sz="0" w:space="0" w:color="auto"/>
          </w:divBdr>
        </w:div>
        <w:div w:id="568613776">
          <w:marLeft w:val="0"/>
          <w:marRight w:val="0"/>
          <w:marTop w:val="0"/>
          <w:marBottom w:val="0"/>
          <w:divBdr>
            <w:top w:val="none" w:sz="0" w:space="0" w:color="auto"/>
            <w:left w:val="none" w:sz="0" w:space="0" w:color="auto"/>
            <w:bottom w:val="none" w:sz="0" w:space="0" w:color="auto"/>
            <w:right w:val="none" w:sz="0" w:space="0" w:color="auto"/>
          </w:divBdr>
        </w:div>
        <w:div w:id="958487377">
          <w:marLeft w:val="0"/>
          <w:marRight w:val="0"/>
          <w:marTop w:val="0"/>
          <w:marBottom w:val="0"/>
          <w:divBdr>
            <w:top w:val="none" w:sz="0" w:space="0" w:color="auto"/>
            <w:left w:val="none" w:sz="0" w:space="0" w:color="auto"/>
            <w:bottom w:val="none" w:sz="0" w:space="0" w:color="auto"/>
            <w:right w:val="none" w:sz="0" w:space="0" w:color="auto"/>
          </w:divBdr>
        </w:div>
        <w:div w:id="1177115163">
          <w:marLeft w:val="0"/>
          <w:marRight w:val="0"/>
          <w:marTop w:val="0"/>
          <w:marBottom w:val="0"/>
          <w:divBdr>
            <w:top w:val="none" w:sz="0" w:space="0" w:color="auto"/>
            <w:left w:val="none" w:sz="0" w:space="0" w:color="auto"/>
            <w:bottom w:val="none" w:sz="0" w:space="0" w:color="auto"/>
            <w:right w:val="none" w:sz="0" w:space="0" w:color="auto"/>
          </w:divBdr>
        </w:div>
        <w:div w:id="1918897372">
          <w:marLeft w:val="0"/>
          <w:marRight w:val="0"/>
          <w:marTop w:val="0"/>
          <w:marBottom w:val="0"/>
          <w:divBdr>
            <w:top w:val="none" w:sz="0" w:space="0" w:color="auto"/>
            <w:left w:val="none" w:sz="0" w:space="0" w:color="auto"/>
            <w:bottom w:val="none" w:sz="0" w:space="0" w:color="auto"/>
            <w:right w:val="none" w:sz="0" w:space="0" w:color="auto"/>
          </w:divBdr>
        </w:div>
        <w:div w:id="1700740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Babycat</dc:creator>
  <cp:keywords/>
  <dc:description/>
  <cp:lastModifiedBy>Babycat</cp:lastModifiedBy>
  <cp:revision>1</cp:revision>
  <dcterms:created xsi:type="dcterms:W3CDTF">2016-09-16T16:28:00Z</dcterms:created>
  <dcterms:modified xsi:type="dcterms:W3CDTF">2016-09-16T16:29:00Z</dcterms:modified>
</cp:coreProperties>
</file>