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6903" w14:textId="72246A68" w:rsidR="003D0CB3" w:rsidRDefault="00215ECA" w:rsidP="00215ECA">
      <w:pPr>
        <w:bidi/>
        <w:jc w:val="center"/>
        <w:rPr>
          <w:rtl/>
          <w:lang w:bidi="fa-IR"/>
        </w:rPr>
      </w:pPr>
      <w:bookmarkStart w:id="0" w:name="_Hlk89024994"/>
      <w:bookmarkEnd w:id="0"/>
      <w:r>
        <w:rPr>
          <w:rFonts w:hint="cs"/>
          <w:rtl/>
          <w:lang w:bidi="fa-IR"/>
        </w:rPr>
        <w:t>به نام خدا</w:t>
      </w:r>
    </w:p>
    <w:p w14:paraId="7A131429" w14:textId="2B9D4F65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تمرین پنجم مدارهای منطقی</w:t>
      </w:r>
    </w:p>
    <w:p w14:paraId="4CFBAF61" w14:textId="0828B428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چمران معینی</w:t>
      </w:r>
    </w:p>
    <w:p w14:paraId="1C940DC4" w14:textId="2B58FAA1" w:rsidR="00215ECA" w:rsidRDefault="00215ECA" w:rsidP="00215EC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۹۹۳۱۰۵۳</w:t>
      </w:r>
    </w:p>
    <w:p w14:paraId="0F93BE3E" w14:textId="31F61C80" w:rsidR="008A46C1" w:rsidRDefault="008A46C1" w:rsidP="008A46C1">
      <w:pPr>
        <w:bidi/>
        <w:jc w:val="center"/>
        <w:rPr>
          <w:rtl/>
          <w:lang w:bidi="fa-IR"/>
        </w:rPr>
      </w:pPr>
    </w:p>
    <w:p w14:paraId="01EFE78D" w14:textId="531E6EF2" w:rsidR="008A46C1" w:rsidRDefault="009A35E2" w:rsidP="003A714C">
      <w:pPr>
        <w:bidi/>
        <w:jc w:val="center"/>
        <w:rPr>
          <w:lang w:bidi="fa-IR"/>
        </w:rPr>
      </w:pPr>
      <w:r w:rsidRPr="008A46C1">
        <w:rPr>
          <w:noProof/>
          <w:rtl/>
          <w:lang w:bidi="fa-IR"/>
        </w:rPr>
        <w:drawing>
          <wp:inline distT="0" distB="0" distL="0" distR="0" wp14:anchorId="41D247D5" wp14:editId="4C37ED23">
            <wp:extent cx="5943600" cy="1379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931F37" w14:textId="45ABF910" w:rsidR="003A714C" w:rsidRDefault="003A714C" w:rsidP="003A714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می‌دانیم که هر مالتی‌پلکستر ۴:۱ دو سلکتور دارد، پس می‌توانیم دوتا از متغیرهایمان را به عنوان سلکتور انتخاب کنیم.</w:t>
      </w:r>
      <w:r w:rsidR="0033320B">
        <w:rPr>
          <w:rFonts w:hint="cs"/>
          <w:rtl/>
          <w:lang w:bidi="fa-IR"/>
        </w:rPr>
        <w:t xml:space="preserve"> همچنین می‌دانیم که در هر یک از چهار حالتِ سلکتور، دو متغیرِ دیگر نیز می‌توانند چهار حالتِ مختلف داشته باشند.</w:t>
      </w:r>
    </w:p>
    <w:p w14:paraId="717EA451" w14:textId="3245BAC1" w:rsidR="008A784F" w:rsidRDefault="008A784F" w:rsidP="008A784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می‌توانیم این حالت‌های مختلف را به کمک جدول کارنو بررسی کنیم</w:t>
      </w:r>
      <w:r w:rsidR="000766B4">
        <w:rPr>
          <w:rFonts w:hint="cs"/>
          <w:rtl/>
          <w:lang w:bidi="fa-IR"/>
        </w:rPr>
        <w:t>.</w:t>
      </w:r>
    </w:p>
    <w:p w14:paraId="381A48F8" w14:textId="77777777" w:rsidR="000766B4" w:rsidRDefault="000766B4" w:rsidP="000766B4">
      <w:pPr>
        <w:bidi/>
        <w:jc w:val="center"/>
        <w:rPr>
          <w:rFonts w:hint="cs"/>
          <w:rtl/>
          <w:lang w:bidi="fa-IR"/>
        </w:rPr>
      </w:pPr>
    </w:p>
    <w:p w14:paraId="69C19070" w14:textId="41CF0A5B" w:rsidR="008A46C1" w:rsidRDefault="008A46C1" w:rsidP="008A46C1">
      <w:pPr>
        <w:bidi/>
        <w:jc w:val="center"/>
        <w:rPr>
          <w:rtl/>
          <w:lang w:bidi="fa-IR"/>
        </w:rPr>
      </w:pPr>
    </w:p>
    <w:p w14:paraId="3ECD0D97" w14:textId="5B8F2D19" w:rsidR="008A46C1" w:rsidRDefault="008A46C1" w:rsidP="008A46C1">
      <w:pPr>
        <w:bidi/>
        <w:jc w:val="center"/>
        <w:rPr>
          <w:rtl/>
          <w:lang w:bidi="fa-IR"/>
        </w:rPr>
      </w:pPr>
    </w:p>
    <w:p w14:paraId="1EC210B8" w14:textId="16082742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D6BC3C" w14:textId="46749720" w:rsidR="008A46C1" w:rsidRDefault="008A46C1" w:rsidP="008A46C1">
      <w:pPr>
        <w:bidi/>
        <w:jc w:val="center"/>
        <w:rPr>
          <w:rtl/>
          <w:lang w:bidi="fa-IR"/>
        </w:rPr>
      </w:pPr>
      <w:r w:rsidRPr="008A46C1">
        <w:rPr>
          <w:noProof/>
          <w:rtl/>
          <w:lang w:bidi="fa-IR"/>
        </w:rPr>
        <w:lastRenderedPageBreak/>
        <w:drawing>
          <wp:inline distT="0" distB="0" distL="0" distR="0" wp14:anchorId="01D672AE" wp14:editId="319355B2">
            <wp:extent cx="5943600" cy="1140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CBA8907" w14:textId="5B27A709" w:rsidR="008A46C1" w:rsidRDefault="008A46C1" w:rsidP="006C1A96">
      <w:pPr>
        <w:bidi/>
        <w:rPr>
          <w:rtl/>
          <w:lang w:bidi="fa-IR"/>
        </w:rPr>
      </w:pPr>
    </w:p>
    <w:p w14:paraId="1B3FE7C7" w14:textId="7584E460" w:rsidR="008A46C1" w:rsidRDefault="00417B9F" w:rsidP="008A46C1">
      <w:pPr>
        <w:bidi/>
        <w:jc w:val="center"/>
        <w:rPr>
          <w:rtl/>
          <w:lang w:bidi="fa-IR"/>
        </w:rPr>
      </w:pPr>
      <w:r w:rsidRPr="00417B9F">
        <w:rPr>
          <w:noProof/>
          <w:rtl/>
          <w:lang w:bidi="fa-IR"/>
        </w:rPr>
        <w:drawing>
          <wp:inline distT="0" distB="0" distL="0" distR="0" wp14:anchorId="063A36C8" wp14:editId="4E165C67">
            <wp:extent cx="3432496" cy="32482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31" cy="32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8C1" w14:textId="7C4B6C98" w:rsidR="008A46C1" w:rsidRDefault="008A46C1" w:rsidP="008A46C1">
      <w:pPr>
        <w:bidi/>
        <w:jc w:val="center"/>
        <w:rPr>
          <w:rtl/>
          <w:lang w:bidi="fa-IR"/>
        </w:rPr>
      </w:pPr>
    </w:p>
    <w:p w14:paraId="749208BD" w14:textId="21662EE0" w:rsidR="008A46C1" w:rsidRDefault="008A46C1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82116B9" w14:textId="039EA3D2" w:rsidR="008A46C1" w:rsidRDefault="0001249E" w:rsidP="008A46C1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32F0AC00" wp14:editId="6962853F">
            <wp:extent cx="5943600" cy="6432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FF7246" w14:textId="1DCFD01B" w:rsidR="0001249E" w:rsidRDefault="0001249E" w:rsidP="0001249E">
      <w:pPr>
        <w:bidi/>
        <w:jc w:val="center"/>
        <w:rPr>
          <w:rtl/>
          <w:lang w:bidi="fa-IR"/>
        </w:rPr>
      </w:pPr>
    </w:p>
    <w:p w14:paraId="486F6C35" w14:textId="75970345" w:rsidR="0001249E" w:rsidRDefault="0001249E" w:rsidP="0001249E">
      <w:pPr>
        <w:bidi/>
        <w:jc w:val="center"/>
        <w:rPr>
          <w:rtl/>
          <w:lang w:bidi="fa-IR"/>
        </w:rPr>
      </w:pPr>
    </w:p>
    <w:p w14:paraId="3D655BFD" w14:textId="7486BE5E" w:rsidR="0001249E" w:rsidRDefault="0001249E" w:rsidP="0001249E">
      <w:pPr>
        <w:bidi/>
        <w:jc w:val="center"/>
        <w:rPr>
          <w:rtl/>
          <w:lang w:bidi="fa-IR"/>
        </w:rPr>
      </w:pPr>
    </w:p>
    <w:p w14:paraId="70420499" w14:textId="2FB74384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4A5E204" w14:textId="5850E224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54C7DD9" wp14:editId="57FE7810">
            <wp:extent cx="5943600" cy="19697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200613C" w14:textId="40FE2919" w:rsidR="0001249E" w:rsidRDefault="005D0469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14:paraId="717B82CA" w14:textId="5E4E80AC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</w:t>
      </w:r>
    </w:p>
    <w:p w14:paraId="04AB2EDD" w14:textId="363188BC" w:rsidR="005D0469" w:rsidRDefault="005D0469" w:rsidP="005D0469">
      <w:pPr>
        <w:bidi/>
        <w:jc w:val="center"/>
        <w:rPr>
          <w:rtl/>
          <w:lang w:bidi="fa-IR"/>
        </w:rPr>
      </w:pPr>
    </w:p>
    <w:p w14:paraId="255773D5" w14:textId="5A40596E" w:rsidR="005D0469" w:rsidRDefault="005D0469" w:rsidP="005D0469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14:paraId="71B3C912" w14:textId="1935A35D" w:rsidR="00530131" w:rsidRDefault="00530131" w:rsidP="00530131">
      <w:pPr>
        <w:bidi/>
        <w:jc w:val="center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5"/>
      </w:tblGrid>
      <w:tr w:rsidR="00D74E69" w14:paraId="197BF437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FFDFAA2" w14:textId="0059C942" w:rsidR="00D74E69" w:rsidRDefault="00D74E69" w:rsidP="00D74E69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Q’</w:t>
            </w:r>
          </w:p>
        </w:tc>
        <w:tc>
          <w:tcPr>
            <w:tcW w:w="1204" w:type="dxa"/>
            <w:vAlign w:val="center"/>
          </w:tcPr>
          <w:p w14:paraId="4D85923D" w14:textId="3A7AB1A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Q</w:t>
            </w:r>
          </w:p>
        </w:tc>
        <w:tc>
          <w:tcPr>
            <w:tcW w:w="1205" w:type="dxa"/>
            <w:vAlign w:val="center"/>
          </w:tcPr>
          <w:p w14:paraId="18481FC1" w14:textId="17A91DCD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1205" w:type="dxa"/>
            <w:vAlign w:val="center"/>
          </w:tcPr>
          <w:p w14:paraId="21F6F0AD" w14:textId="7EDB1090" w:rsidR="00D74E69" w:rsidRDefault="00D74E69" w:rsidP="00F117BC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D74E69" w14:paraId="220DC136" w14:textId="77777777" w:rsidTr="00947602">
        <w:trPr>
          <w:trHeight w:val="715"/>
          <w:jc w:val="center"/>
        </w:trPr>
        <w:tc>
          <w:tcPr>
            <w:tcW w:w="1204" w:type="dxa"/>
            <w:vAlign w:val="center"/>
          </w:tcPr>
          <w:p w14:paraId="0D3A6630" w14:textId="0550533A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4" w:type="dxa"/>
            <w:vAlign w:val="center"/>
          </w:tcPr>
          <w:p w14:paraId="4354B3E1" w14:textId="3B8D06A6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238586AC" w14:textId="4AFA4B56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48C3658" w14:textId="637B0BE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7C5BC9DB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7FCB8847" w14:textId="77610F71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04B9F609" w14:textId="0B562A4B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6D205A55" w14:textId="65919E50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0D366F62" w14:textId="0283C7F4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74E69" w14:paraId="6C60EE38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091F7125" w14:textId="75957A9C" w:rsidR="00D74E69" w:rsidRDefault="00C85552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4" w:type="dxa"/>
            <w:vAlign w:val="center"/>
          </w:tcPr>
          <w:p w14:paraId="685BCCCB" w14:textId="7D1A885D" w:rsidR="00D74E69" w:rsidRDefault="003D09D2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24CC79DD" w14:textId="7F291182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205" w:type="dxa"/>
            <w:vAlign w:val="center"/>
          </w:tcPr>
          <w:p w14:paraId="536BDF43" w14:textId="149A8FDE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  <w:tr w:rsidR="00D74E69" w14:paraId="5443A1F0" w14:textId="77777777" w:rsidTr="00947602">
        <w:trPr>
          <w:trHeight w:val="737"/>
          <w:jc w:val="center"/>
        </w:trPr>
        <w:tc>
          <w:tcPr>
            <w:tcW w:w="1204" w:type="dxa"/>
            <w:vAlign w:val="center"/>
          </w:tcPr>
          <w:p w14:paraId="535DFC59" w14:textId="53A4A9DE" w:rsidR="00D74E69" w:rsidRDefault="00234811" w:rsidP="00D74E69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4" w:type="dxa"/>
            <w:vAlign w:val="center"/>
          </w:tcPr>
          <w:p w14:paraId="5D9FD53A" w14:textId="380C3F98" w:rsidR="00D74E69" w:rsidRDefault="00C5253E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HOLD</w:t>
            </w:r>
          </w:p>
        </w:tc>
        <w:tc>
          <w:tcPr>
            <w:tcW w:w="1205" w:type="dxa"/>
            <w:vAlign w:val="center"/>
          </w:tcPr>
          <w:p w14:paraId="57C3E7B6" w14:textId="1E73471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205" w:type="dxa"/>
            <w:vAlign w:val="center"/>
          </w:tcPr>
          <w:p w14:paraId="119D2290" w14:textId="088E0248" w:rsidR="00D74E69" w:rsidRDefault="00D74E69" w:rsidP="00F117BC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39C8E8F3" w14:textId="77777777" w:rsidR="00530131" w:rsidRDefault="00530131" w:rsidP="00530131">
      <w:pPr>
        <w:bidi/>
        <w:jc w:val="center"/>
        <w:rPr>
          <w:rtl/>
          <w:lang w:bidi="fa-IR"/>
        </w:rPr>
      </w:pPr>
    </w:p>
    <w:p w14:paraId="680BDD2D" w14:textId="2A30F857" w:rsidR="0001249E" w:rsidRDefault="0001249E" w:rsidP="0001249E">
      <w:pPr>
        <w:bidi/>
        <w:jc w:val="center"/>
        <w:rPr>
          <w:rtl/>
          <w:lang w:bidi="fa-IR"/>
        </w:rPr>
      </w:pPr>
    </w:p>
    <w:p w14:paraId="33B3F826" w14:textId="1A439BC7" w:rsidR="0001249E" w:rsidRDefault="0001249E" w:rsidP="0001249E">
      <w:pPr>
        <w:bidi/>
        <w:jc w:val="center"/>
        <w:rPr>
          <w:rtl/>
          <w:lang w:bidi="fa-IR"/>
        </w:rPr>
      </w:pPr>
    </w:p>
    <w:p w14:paraId="2EBBF032" w14:textId="7AFA6BE7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40A7088" w14:textId="0484DA51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991A18D" wp14:editId="08FD9D36">
            <wp:extent cx="5943600" cy="19431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7B803A7" w14:textId="0398BFEA" w:rsidR="0001249E" w:rsidRDefault="00E85A53" w:rsidP="000124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که در ابتدا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برابر با </w:t>
      </w:r>
      <w:r w:rsidR="002D7AF7">
        <w:rPr>
          <w:rFonts w:hint="cs"/>
          <w:rtl/>
          <w:lang w:bidi="fa-IR"/>
        </w:rPr>
        <w:t xml:space="preserve">یک است، به این معناست که مدتی پیش، مقدار </w:t>
      </w:r>
      <w:r w:rsidR="007D3F6F">
        <w:rPr>
          <w:lang w:bidi="fa-IR"/>
        </w:rPr>
        <w:t>S</w:t>
      </w:r>
      <w:r w:rsidR="007D3F6F">
        <w:rPr>
          <w:rFonts w:hint="cs"/>
          <w:rtl/>
          <w:lang w:bidi="fa-IR"/>
        </w:rPr>
        <w:t xml:space="preserve"> یک بوده است.</w:t>
      </w:r>
    </w:p>
    <w:p w14:paraId="160725FD" w14:textId="2C1E33A6" w:rsidR="003118E7" w:rsidRDefault="003118E7" w:rsidP="003118E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 که دوباره مقدار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برابر با یک و دوباره صفر می‌شود، تغییری در مقدار </w:t>
      </w:r>
      <w:r>
        <w:rPr>
          <w:lang w:bidi="fa-IR"/>
        </w:rPr>
        <w:t>Q</w:t>
      </w:r>
      <w:r>
        <w:rPr>
          <w:rFonts w:hint="cs"/>
          <w:rtl/>
          <w:lang w:bidi="fa-IR"/>
        </w:rPr>
        <w:t xml:space="preserve"> ایجاد نمی‌شود</w:t>
      </w:r>
      <w:r w:rsidR="003E3A8E">
        <w:rPr>
          <w:rFonts w:hint="cs"/>
          <w:rtl/>
          <w:lang w:bidi="fa-IR"/>
        </w:rPr>
        <w:t xml:space="preserve">، اما هنگامی که </w:t>
      </w:r>
      <w:r w:rsidR="003E3A8E">
        <w:rPr>
          <w:lang w:bidi="fa-IR"/>
        </w:rPr>
        <w:t>R</w:t>
      </w:r>
      <w:r w:rsidR="003E3A8E">
        <w:rPr>
          <w:rFonts w:hint="cs"/>
          <w:rtl/>
          <w:lang w:bidi="fa-IR"/>
        </w:rPr>
        <w:t xml:space="preserve"> برابر با یک می‌شود، </w:t>
      </w:r>
      <w:r w:rsidR="002C663E">
        <w:rPr>
          <w:rFonts w:hint="cs"/>
          <w:rtl/>
          <w:lang w:bidi="fa-IR"/>
        </w:rPr>
        <w:t xml:space="preserve">مقدار </w:t>
      </w:r>
      <w:r w:rsidR="002C663E">
        <w:rPr>
          <w:lang w:bidi="fa-IR"/>
        </w:rPr>
        <w:t>Q</w:t>
      </w:r>
      <w:r w:rsidR="002C663E">
        <w:rPr>
          <w:rFonts w:hint="cs"/>
          <w:rtl/>
          <w:lang w:bidi="fa-IR"/>
        </w:rPr>
        <w:t xml:space="preserve"> برابر با صفر خواهد شد و این بار </w:t>
      </w:r>
      <w:r w:rsidR="002C663E">
        <w:rPr>
          <w:lang w:bidi="fa-IR"/>
        </w:rPr>
        <w:t>Q’</w:t>
      </w:r>
      <w:r w:rsidR="002C663E">
        <w:rPr>
          <w:rFonts w:hint="cs"/>
          <w:rtl/>
          <w:lang w:bidi="fa-IR"/>
        </w:rPr>
        <w:t xml:space="preserve"> برابر یک می‌شود.</w:t>
      </w:r>
      <w:r w:rsidR="00B72683">
        <w:rPr>
          <w:rFonts w:hint="cs"/>
          <w:rtl/>
          <w:lang w:bidi="fa-IR"/>
        </w:rPr>
        <w:t xml:space="preserve"> بعد از صفر شدن </w:t>
      </w:r>
      <w:r w:rsidR="00B72683">
        <w:rPr>
          <w:lang w:bidi="fa-IR"/>
        </w:rPr>
        <w:t>R</w:t>
      </w:r>
      <w:r w:rsidR="00B72683">
        <w:rPr>
          <w:rFonts w:hint="cs"/>
          <w:rtl/>
          <w:lang w:bidi="fa-IR"/>
        </w:rPr>
        <w:t xml:space="preserve"> نیز، </w:t>
      </w:r>
      <w:r w:rsidR="00B72683">
        <w:rPr>
          <w:lang w:bidi="fa-IR"/>
        </w:rPr>
        <w:t>Q</w:t>
      </w:r>
      <w:r w:rsidR="00B72683">
        <w:rPr>
          <w:rFonts w:hint="cs"/>
          <w:rtl/>
          <w:lang w:bidi="fa-IR"/>
        </w:rPr>
        <w:t xml:space="preserve"> همچنان همان مقدار را در خود نگه خواهد داشت</w:t>
      </w:r>
      <w:r w:rsidR="0034330F">
        <w:rPr>
          <w:rFonts w:hint="cs"/>
          <w:rtl/>
          <w:lang w:bidi="fa-IR"/>
        </w:rPr>
        <w:t xml:space="preserve">، تا زمانی که دوباره مقدار </w:t>
      </w:r>
      <w:r w:rsidR="0034330F">
        <w:rPr>
          <w:lang w:bidi="fa-IR"/>
        </w:rPr>
        <w:t>S</w:t>
      </w:r>
      <w:r w:rsidR="0034330F">
        <w:rPr>
          <w:rFonts w:hint="cs"/>
          <w:rtl/>
          <w:lang w:bidi="fa-IR"/>
        </w:rPr>
        <w:t xml:space="preserve"> برابر با یک می‌شود که این باعث می‌شود دوباره </w:t>
      </w:r>
      <w:r w:rsidR="0034330F">
        <w:rPr>
          <w:lang w:bidi="fa-IR"/>
        </w:rPr>
        <w:t>Q</w:t>
      </w:r>
      <w:r w:rsidR="0034330F">
        <w:rPr>
          <w:rFonts w:hint="cs"/>
          <w:rtl/>
          <w:lang w:bidi="fa-IR"/>
        </w:rPr>
        <w:t xml:space="preserve"> برابر با یک شود</w:t>
      </w:r>
      <w:r w:rsidR="00917D21">
        <w:rPr>
          <w:rFonts w:hint="cs"/>
          <w:rtl/>
          <w:lang w:bidi="fa-IR"/>
        </w:rPr>
        <w:t xml:space="preserve"> و این مقدار را تا زمانی که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صفر است، در خود نگه می‌دارد و نهایتا هنگامی که دوباره </w:t>
      </w:r>
      <w:r w:rsidR="00917D21">
        <w:rPr>
          <w:lang w:bidi="fa-IR"/>
        </w:rPr>
        <w:t>R</w:t>
      </w:r>
      <w:r w:rsidR="00917D21">
        <w:rPr>
          <w:rFonts w:hint="cs"/>
          <w:rtl/>
          <w:lang w:bidi="fa-IR"/>
        </w:rPr>
        <w:t xml:space="preserve"> برابر با یک می‌شود، دوباره مقدار</w:t>
      </w:r>
      <w:r w:rsidR="00917D21">
        <w:rPr>
          <w:lang w:bidi="fa-IR"/>
        </w:rPr>
        <w:t>Q</w:t>
      </w:r>
      <w:r w:rsidR="00917D21">
        <w:rPr>
          <w:rFonts w:hint="cs"/>
          <w:rtl/>
          <w:lang w:bidi="fa-IR"/>
        </w:rPr>
        <w:t xml:space="preserve"> برابر با صفر می‌شود و تا زمانی که </w:t>
      </w:r>
      <w:r w:rsidR="0042337A">
        <w:rPr>
          <w:rFonts w:hint="cs"/>
          <w:rtl/>
          <w:lang w:bidi="fa-IR"/>
        </w:rPr>
        <w:t xml:space="preserve">مقدار </w:t>
      </w:r>
      <w:r w:rsidR="0042337A">
        <w:rPr>
          <w:lang w:bidi="fa-IR"/>
        </w:rPr>
        <w:t>S</w:t>
      </w:r>
      <w:r w:rsidR="0042337A">
        <w:rPr>
          <w:rFonts w:hint="cs"/>
          <w:rtl/>
          <w:lang w:bidi="fa-IR"/>
        </w:rPr>
        <w:t xml:space="preserve"> برابر با صفر است، این مقدار را در خود نگه می‌دارد.</w:t>
      </w:r>
    </w:p>
    <w:p w14:paraId="41518B69" w14:textId="705E0BFD" w:rsidR="0001249E" w:rsidRDefault="0001249E" w:rsidP="0001249E">
      <w:pPr>
        <w:bidi/>
        <w:jc w:val="center"/>
        <w:rPr>
          <w:rtl/>
          <w:lang w:bidi="fa-IR"/>
        </w:rPr>
      </w:pPr>
    </w:p>
    <w:p w14:paraId="62FEE8BC" w14:textId="34D25E82" w:rsidR="0001249E" w:rsidRDefault="00AA038E" w:rsidP="0001249E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1BDA6C4" wp14:editId="2C74130F">
            <wp:extent cx="5941060" cy="3110230"/>
            <wp:effectExtent l="19050" t="19050" r="2159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10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5CABEF" w14:textId="363CB3E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1CFB5EF" w14:textId="753D9ED0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0AD9935A" wp14:editId="5E978106">
            <wp:extent cx="5943600" cy="16173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8029762" w14:textId="7550A488" w:rsidR="0001249E" w:rsidRDefault="0001249E" w:rsidP="0001249E">
      <w:pPr>
        <w:bidi/>
        <w:jc w:val="center"/>
        <w:rPr>
          <w:rtl/>
          <w:lang w:bidi="fa-IR"/>
        </w:rPr>
      </w:pPr>
    </w:p>
    <w:p w14:paraId="31C4F3F6" w14:textId="6BCFF643" w:rsidR="0001249E" w:rsidRDefault="0001249E" w:rsidP="0001249E">
      <w:pPr>
        <w:bidi/>
        <w:jc w:val="center"/>
        <w:rPr>
          <w:rtl/>
          <w:lang w:bidi="fa-IR"/>
        </w:rPr>
      </w:pPr>
    </w:p>
    <w:p w14:paraId="242756A3" w14:textId="14336D14" w:rsidR="0001249E" w:rsidRDefault="0001249E" w:rsidP="0001249E">
      <w:pPr>
        <w:bidi/>
        <w:jc w:val="center"/>
        <w:rPr>
          <w:rtl/>
          <w:lang w:bidi="fa-IR"/>
        </w:rPr>
      </w:pPr>
    </w:p>
    <w:p w14:paraId="13EC6525" w14:textId="6EF0FDDA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E4783FD" w14:textId="45F0F6C8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7D0B4E3C" wp14:editId="607364DA">
            <wp:extent cx="5943600" cy="8623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8382C99" w14:textId="106B4032" w:rsidR="0001249E" w:rsidRDefault="0001249E" w:rsidP="0001249E">
      <w:pPr>
        <w:bidi/>
        <w:jc w:val="center"/>
        <w:rPr>
          <w:rtl/>
          <w:lang w:bidi="fa-IR"/>
        </w:rPr>
      </w:pPr>
    </w:p>
    <w:p w14:paraId="7D8A8771" w14:textId="467AEC9E" w:rsidR="0001249E" w:rsidRDefault="0001249E" w:rsidP="0001249E">
      <w:pPr>
        <w:bidi/>
        <w:jc w:val="center"/>
        <w:rPr>
          <w:rtl/>
          <w:lang w:bidi="fa-IR"/>
        </w:rPr>
      </w:pPr>
    </w:p>
    <w:p w14:paraId="74D438E5" w14:textId="0C979EAF" w:rsidR="0001249E" w:rsidRDefault="0001249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FAF4BDC" w14:textId="71760DEA" w:rsidR="0001249E" w:rsidRDefault="0001249E" w:rsidP="0001249E">
      <w:pPr>
        <w:bidi/>
        <w:jc w:val="center"/>
        <w:rPr>
          <w:rtl/>
          <w:lang w:bidi="fa-IR"/>
        </w:rPr>
      </w:pPr>
      <w:r w:rsidRPr="0001249E">
        <w:rPr>
          <w:noProof/>
          <w:rtl/>
          <w:lang w:bidi="fa-IR"/>
        </w:rPr>
        <w:lastRenderedPageBreak/>
        <w:drawing>
          <wp:inline distT="0" distB="0" distL="0" distR="0" wp14:anchorId="5900AC8A" wp14:editId="7B8DAD42">
            <wp:extent cx="5943600" cy="1431925"/>
            <wp:effectExtent l="19050" t="19050" r="1905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7AA0480" w14:textId="607B71EC" w:rsidR="0001249E" w:rsidRDefault="0001249E" w:rsidP="0001249E">
      <w:pPr>
        <w:bidi/>
        <w:jc w:val="center"/>
        <w:rPr>
          <w:rtl/>
          <w:lang w:bidi="fa-IR"/>
        </w:rPr>
      </w:pPr>
    </w:p>
    <w:p w14:paraId="7ACE5940" w14:textId="5942E961" w:rsidR="0001249E" w:rsidRDefault="0001249E" w:rsidP="0001249E">
      <w:pPr>
        <w:bidi/>
        <w:jc w:val="center"/>
        <w:rPr>
          <w:rtl/>
          <w:lang w:bidi="fa-IR"/>
        </w:rPr>
      </w:pPr>
    </w:p>
    <w:p w14:paraId="77001543" w14:textId="77777777" w:rsidR="0001249E" w:rsidRDefault="0001249E" w:rsidP="0001249E">
      <w:pPr>
        <w:bidi/>
        <w:jc w:val="center"/>
        <w:rPr>
          <w:rtl/>
          <w:lang w:bidi="fa-IR"/>
        </w:rPr>
      </w:pPr>
    </w:p>
    <w:sectPr w:rsidR="00012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8"/>
    <w:rsid w:val="0001249E"/>
    <w:rsid w:val="000766B4"/>
    <w:rsid w:val="00215ECA"/>
    <w:rsid w:val="00234811"/>
    <w:rsid w:val="002A6CA9"/>
    <w:rsid w:val="002C663E"/>
    <w:rsid w:val="002D7AF7"/>
    <w:rsid w:val="003118E7"/>
    <w:rsid w:val="0033320B"/>
    <w:rsid w:val="0034330F"/>
    <w:rsid w:val="003A714C"/>
    <w:rsid w:val="003D09D2"/>
    <w:rsid w:val="003E3A8E"/>
    <w:rsid w:val="00417B9F"/>
    <w:rsid w:val="0042337A"/>
    <w:rsid w:val="00450781"/>
    <w:rsid w:val="00460812"/>
    <w:rsid w:val="004C4DC5"/>
    <w:rsid w:val="00530131"/>
    <w:rsid w:val="005A49C5"/>
    <w:rsid w:val="005D0469"/>
    <w:rsid w:val="005E2D5C"/>
    <w:rsid w:val="00642ED9"/>
    <w:rsid w:val="006C1A96"/>
    <w:rsid w:val="00745FF0"/>
    <w:rsid w:val="00762814"/>
    <w:rsid w:val="007D3F6F"/>
    <w:rsid w:val="00882660"/>
    <w:rsid w:val="008A46C1"/>
    <w:rsid w:val="008A784F"/>
    <w:rsid w:val="00917D21"/>
    <w:rsid w:val="00947602"/>
    <w:rsid w:val="009737E5"/>
    <w:rsid w:val="009A35E2"/>
    <w:rsid w:val="009C0F37"/>
    <w:rsid w:val="00AA038E"/>
    <w:rsid w:val="00B00B90"/>
    <w:rsid w:val="00B72683"/>
    <w:rsid w:val="00C236AB"/>
    <w:rsid w:val="00C5253E"/>
    <w:rsid w:val="00C8193A"/>
    <w:rsid w:val="00C85552"/>
    <w:rsid w:val="00CB11F9"/>
    <w:rsid w:val="00D74E69"/>
    <w:rsid w:val="00E160A8"/>
    <w:rsid w:val="00E85A53"/>
    <w:rsid w:val="00F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4DA92A"/>
  <w15:chartTrackingRefBased/>
  <w15:docId w15:val="{A00D6E3D-3E18-4371-B27A-6193DBD2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42</cp:revision>
  <dcterms:created xsi:type="dcterms:W3CDTF">2021-11-28T17:11:00Z</dcterms:created>
  <dcterms:modified xsi:type="dcterms:W3CDTF">2021-12-02T19:56:00Z</dcterms:modified>
</cp:coreProperties>
</file>