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n085jbi2ejs" w:id="0"/>
      <w:bookmarkEnd w:id="0"/>
      <w:r w:rsidDel="00000000" w:rsidR="00000000" w:rsidRPr="00000000">
        <w:rPr>
          <w:rtl w:val="0"/>
        </w:rPr>
        <w:t xml:space="preserve">Test Plan QA Document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Testing Project – E-Commerce Web App (https://automationexercise.com)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24 2025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Tester Name: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Chamodya Madhushani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Objective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validate the core functionalities and user workflows of the Automation Exercise e-commerce web application using manual testing methods.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Scope of Testing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In-Scope: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registration and login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search and listing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 cart and checkout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form submission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and functional validations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 of Scope: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testing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responsiveness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3. Testing Types Planned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Testing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Testing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Smoke Testing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Boundary Value Testing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Exploratory Testing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Test Tools Used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Writing - Google Sheets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- Google Docs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Screenshot Tool-Snipping Tool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5. Test Deliverables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Sheet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 QA Summary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6. Resources Required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website: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https://automationexercise.com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Laptop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Chrome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7. Schedule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Planning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 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Writing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Execution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Summary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 26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8. Risks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test site may have unpredictable bugs or changes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have backend access — only front-end testing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will be done manually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