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bfdoz4wk6r3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Final QA Summary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Manual Testing of AutomationExercise.com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kfz82r5hs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Tester: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b3egfm4n6mp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Chamodya Madhushani</w:t>
        <w:br w:type="textWrapping"/>
        <w:t xml:space="preserve">Manual QA &amp; Project Management Intern</w:t>
        <w:br w:type="textWrapping"/>
        <w:t xml:space="preserve">June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vrbfqdz6q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Summary: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self-initiated QA project was conducted to demonstrate manual testing skills on a live e-commerce demo website: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https://automationexercise.com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project followed structured QA phases including planning, test case writing, execution, bug reporting, and documentation.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f167biatk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of Testing: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testing (Login, Search, Cart, Contact Form)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testing (Field alignments, button behavior)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Smoke testing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77favmsva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Sheet (5 test cases)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 Report (2 identified bugs)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QA Summary Report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Execution Summary: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test cases : 5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Passes : 5</w:t>
        <w:br w:type="textWrapping"/>
        <w:t xml:space="preserve">Failed : 0</w:t>
        <w:br w:type="textWrapping"/>
        <w:t xml:space="preserve">Blocked: 0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vkwd7qt88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Bugs Identified: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button doesn’t respond when fields are empty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form allows invalid email formats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7dk513r6h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Used: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Sheets :Test Cases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Word : Documentation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Browser: Chrome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o4rqgpa7z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core functionalities were tested manually and passed, except for a few critical bugs. This project demonstrates attention to detail, structured QA process understanding, and ability to identify real-world issues.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onexercise.com/" TargetMode="External"/><Relationship Id="rId7" Type="http://schemas.openxmlformats.org/officeDocument/2006/relationships/hyperlink" Target="https://automationexerci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