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9378" w14:textId="77777777" w:rsidR="00944992" w:rsidRDefault="00944992" w:rsidP="00944992">
      <w:pPr>
        <w:pStyle w:val="Title"/>
        <w:rPr>
          <w:lang w:val="en-US"/>
        </w:rPr>
      </w:pPr>
      <w:r>
        <w:rPr>
          <w:rFonts w:ascii="Segoe UI" w:hAnsi="Segoe UI" w:cs="Segoe UI"/>
          <w:noProof/>
          <w:sz w:val="18"/>
          <w:szCs w:val="18"/>
        </w:rPr>
        <w:drawing>
          <wp:inline distT="0" distB="0" distL="0" distR="0" wp14:anchorId="5A205F82" wp14:editId="26FCF404">
            <wp:extent cx="5731510" cy="2662078"/>
            <wp:effectExtent l="0" t="0" r="2540" b="0"/>
            <wp:docPr id="455513594" name="Picture 4" descr="A cartoon of a lizard with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3594" name="Picture 4" descr="A cartoon of a lizard with headpho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2078"/>
                    </a:xfrm>
                    <a:prstGeom prst="rect">
                      <a:avLst/>
                    </a:prstGeom>
                    <a:noFill/>
                    <a:ln>
                      <a:noFill/>
                    </a:ln>
                  </pic:spPr>
                </pic:pic>
              </a:graphicData>
            </a:graphic>
          </wp:inline>
        </w:drawing>
      </w:r>
    </w:p>
    <w:p w14:paraId="6C65280D" w14:textId="77777777" w:rsidR="00944992" w:rsidRDefault="00944992" w:rsidP="00944992">
      <w:pPr>
        <w:pStyle w:val="Title"/>
        <w:rPr>
          <w:lang w:val="en-US"/>
        </w:rPr>
      </w:pPr>
    </w:p>
    <w:p w14:paraId="7FBE632B" w14:textId="77777777" w:rsidR="00944992" w:rsidRDefault="00944992" w:rsidP="00944992">
      <w:pPr>
        <w:pStyle w:val="Title"/>
        <w:rPr>
          <w:lang w:val="en-US"/>
        </w:rPr>
      </w:pPr>
    </w:p>
    <w:p w14:paraId="45EF70EA" w14:textId="77777777" w:rsidR="00944992" w:rsidRDefault="00944992" w:rsidP="00944992">
      <w:pPr>
        <w:rPr>
          <w:lang w:val="en-US"/>
        </w:rPr>
      </w:pPr>
    </w:p>
    <w:p w14:paraId="0DCBAA6F" w14:textId="77777777" w:rsidR="00944992" w:rsidRDefault="00944992" w:rsidP="00944992">
      <w:pPr>
        <w:rPr>
          <w:lang w:val="en-US"/>
        </w:rPr>
      </w:pPr>
    </w:p>
    <w:p w14:paraId="59562D9A" w14:textId="0BE0BEB1" w:rsidR="00944992" w:rsidRDefault="00944992" w:rsidP="00944992">
      <w:pPr>
        <w:jc w:val="center"/>
        <w:rPr>
          <w:rFonts w:ascii="Calibri" w:eastAsia="Calibri" w:hAnsi="Calibri" w:cs="Calibri"/>
          <w:b/>
          <w:color w:val="ED7D31"/>
          <w:sz w:val="96"/>
        </w:rPr>
      </w:pPr>
      <w:r>
        <w:rPr>
          <w:rFonts w:ascii="Calibri" w:eastAsia="Calibri" w:hAnsi="Calibri" w:cs="Calibri"/>
          <w:b/>
          <w:color w:val="ED7D31"/>
          <w:sz w:val="96"/>
        </w:rPr>
        <w:t>Intellectual Property Policy</w:t>
      </w:r>
    </w:p>
    <w:p w14:paraId="378425A6" w14:textId="77777777" w:rsidR="00944992" w:rsidRDefault="00944992" w:rsidP="00944992">
      <w:pPr>
        <w:rPr>
          <w:b/>
        </w:rPr>
      </w:pPr>
    </w:p>
    <w:p w14:paraId="52835B77" w14:textId="77777777" w:rsidR="00944992" w:rsidRDefault="00944992" w:rsidP="00944992">
      <w:pPr>
        <w:rPr>
          <w:b/>
        </w:rPr>
      </w:pPr>
    </w:p>
    <w:p w14:paraId="2E188C57" w14:textId="77777777" w:rsidR="00944992" w:rsidRDefault="00944992" w:rsidP="00944992">
      <w:pPr>
        <w:rPr>
          <w:b/>
        </w:rPr>
      </w:pPr>
    </w:p>
    <w:p w14:paraId="0B1960CB" w14:textId="77777777" w:rsidR="00944992" w:rsidRDefault="00944992" w:rsidP="00944992">
      <w:pPr>
        <w:rPr>
          <w:b/>
        </w:rPr>
      </w:pPr>
    </w:p>
    <w:p w14:paraId="759E62ED" w14:textId="77777777" w:rsidR="00944992" w:rsidRDefault="00944992" w:rsidP="00944992">
      <w:pPr>
        <w:rPr>
          <w:b/>
        </w:rPr>
      </w:pPr>
    </w:p>
    <w:p w14:paraId="1150AC66" w14:textId="77777777" w:rsidR="00944992" w:rsidRDefault="00944992" w:rsidP="00944992">
      <w:pPr>
        <w:rPr>
          <w:b/>
        </w:rPr>
      </w:pPr>
    </w:p>
    <w:p w14:paraId="1A960216" w14:textId="77777777" w:rsidR="00944992" w:rsidRDefault="00944992" w:rsidP="00944992">
      <w:pPr>
        <w:rPr>
          <w:b/>
        </w:rPr>
      </w:pPr>
    </w:p>
    <w:p w14:paraId="6CAB2688" w14:textId="77777777" w:rsidR="00944992" w:rsidRDefault="00944992" w:rsidP="00944992">
      <w:pPr>
        <w:rPr>
          <w:b/>
        </w:rPr>
      </w:pPr>
    </w:p>
    <w:p w14:paraId="6F6A4440" w14:textId="77777777" w:rsidR="00944992" w:rsidRDefault="00944992" w:rsidP="00944992">
      <w:pPr>
        <w:rPr>
          <w:b/>
        </w:rPr>
      </w:pPr>
    </w:p>
    <w:p w14:paraId="75720921" w14:textId="77777777" w:rsidR="00944992" w:rsidRDefault="00944992" w:rsidP="00944992">
      <w:pPr>
        <w:rPr>
          <w:b/>
        </w:rPr>
      </w:pPr>
    </w:p>
    <w:p w14:paraId="53606BE2" w14:textId="77777777" w:rsidR="00944992" w:rsidRDefault="00944992" w:rsidP="00944992">
      <w:pPr>
        <w:rPr>
          <w:b/>
        </w:rPr>
      </w:pPr>
    </w:p>
    <w:p w14:paraId="63D89ACD" w14:textId="77777777" w:rsidR="00944992" w:rsidRDefault="00944992" w:rsidP="00944992">
      <w:pPr>
        <w:rPr>
          <w:b/>
        </w:rPr>
      </w:pPr>
    </w:p>
    <w:p w14:paraId="36AADC08" w14:textId="77777777" w:rsidR="00944992" w:rsidRDefault="00944992" w:rsidP="00944992">
      <w:pPr>
        <w:rPr>
          <w:b/>
        </w:rPr>
      </w:pPr>
    </w:p>
    <w:p w14:paraId="7ED74D7B" w14:textId="77777777" w:rsidR="00944992" w:rsidRPr="00944992" w:rsidRDefault="00944992" w:rsidP="00944992"/>
    <w:p w14:paraId="24C45FA5" w14:textId="77777777" w:rsidR="00944992" w:rsidRDefault="00944992" w:rsidP="00944992">
      <w:pPr>
        <w:pStyle w:val="Heading1"/>
        <w:rPr>
          <w:sz w:val="52"/>
          <w:szCs w:val="52"/>
        </w:rPr>
      </w:pPr>
      <w:r w:rsidRPr="00944992">
        <w:rPr>
          <w:sz w:val="52"/>
          <w:szCs w:val="52"/>
        </w:rPr>
        <w:lastRenderedPageBreak/>
        <w:t>Purpose</w:t>
      </w:r>
    </w:p>
    <w:p w14:paraId="52BBF307" w14:textId="77777777" w:rsidR="00944992" w:rsidRPr="00944992" w:rsidRDefault="00944992" w:rsidP="00944992"/>
    <w:p w14:paraId="43DB1501" w14:textId="70AAEABB" w:rsidR="00944992" w:rsidRPr="00944992" w:rsidRDefault="00944992" w:rsidP="00944992">
      <w:pPr>
        <w:rPr>
          <w:sz w:val="28"/>
          <w:szCs w:val="28"/>
        </w:rPr>
      </w:pPr>
      <w:r w:rsidRPr="00944992">
        <w:rPr>
          <w:sz w:val="28"/>
          <w:szCs w:val="28"/>
        </w:rPr>
        <w:t xml:space="preserve">This policy is designed to establish clear rules governing intellectual property at </w:t>
      </w:r>
      <w:r w:rsidRPr="00944992">
        <w:rPr>
          <w:sz w:val="28"/>
          <w:szCs w:val="28"/>
        </w:rPr>
        <w:t>Chameleon</w:t>
      </w:r>
      <w:r w:rsidRPr="00944992">
        <w:rPr>
          <w:sz w:val="28"/>
          <w:szCs w:val="28"/>
        </w:rPr>
        <w:t xml:space="preserve"> to promote:</w:t>
      </w:r>
    </w:p>
    <w:p w14:paraId="46C18E9F" w14:textId="77777777" w:rsidR="00944992" w:rsidRPr="00944992" w:rsidRDefault="00944992" w:rsidP="00944992">
      <w:pPr>
        <w:rPr>
          <w:sz w:val="28"/>
          <w:szCs w:val="28"/>
        </w:rPr>
      </w:pPr>
    </w:p>
    <w:p w14:paraId="0A8939A4" w14:textId="0A8D6779" w:rsidR="00944992" w:rsidRPr="00944992" w:rsidRDefault="00944992" w:rsidP="00944992">
      <w:pPr>
        <w:numPr>
          <w:ilvl w:val="0"/>
          <w:numId w:val="1"/>
        </w:numPr>
        <w:rPr>
          <w:sz w:val="28"/>
          <w:szCs w:val="28"/>
        </w:rPr>
      </w:pPr>
      <w:r w:rsidRPr="00944992">
        <w:rPr>
          <w:sz w:val="28"/>
          <w:szCs w:val="28"/>
        </w:rPr>
        <w:t xml:space="preserve">The security, currency and growth of the intellectual property owned by </w:t>
      </w:r>
      <w:r w:rsidRPr="00944992">
        <w:rPr>
          <w:sz w:val="28"/>
          <w:szCs w:val="28"/>
        </w:rPr>
        <w:t>Chameleon</w:t>
      </w:r>
      <w:r w:rsidRPr="00944992">
        <w:rPr>
          <w:sz w:val="28"/>
          <w:szCs w:val="28"/>
        </w:rPr>
        <w:t>.</w:t>
      </w:r>
    </w:p>
    <w:p w14:paraId="4D74EDD1" w14:textId="2CF92AB5" w:rsidR="00944992" w:rsidRPr="00944992" w:rsidRDefault="00944992" w:rsidP="00944992">
      <w:pPr>
        <w:numPr>
          <w:ilvl w:val="0"/>
          <w:numId w:val="1"/>
        </w:numPr>
        <w:rPr>
          <w:sz w:val="28"/>
          <w:szCs w:val="28"/>
        </w:rPr>
      </w:pPr>
      <w:r w:rsidRPr="00944992">
        <w:rPr>
          <w:sz w:val="28"/>
          <w:szCs w:val="28"/>
        </w:rPr>
        <w:t xml:space="preserve">A climate of research, invention, </w:t>
      </w:r>
      <w:r w:rsidRPr="00944992">
        <w:rPr>
          <w:sz w:val="28"/>
          <w:szCs w:val="28"/>
        </w:rPr>
        <w:t>innovation,</w:t>
      </w:r>
      <w:r w:rsidRPr="00944992">
        <w:rPr>
          <w:sz w:val="28"/>
          <w:szCs w:val="28"/>
        </w:rPr>
        <w:t xml:space="preserve"> and commercial development at </w:t>
      </w:r>
      <w:r w:rsidRPr="00944992">
        <w:rPr>
          <w:sz w:val="28"/>
          <w:szCs w:val="28"/>
        </w:rPr>
        <w:t>Chameleon</w:t>
      </w:r>
      <w:r w:rsidRPr="00944992">
        <w:rPr>
          <w:sz w:val="28"/>
          <w:szCs w:val="28"/>
        </w:rPr>
        <w:t>.</w:t>
      </w:r>
    </w:p>
    <w:p w14:paraId="19D44F55" w14:textId="77777777" w:rsidR="00944992" w:rsidRPr="00944992" w:rsidRDefault="00944992" w:rsidP="00944992">
      <w:pPr>
        <w:numPr>
          <w:ilvl w:val="0"/>
          <w:numId w:val="1"/>
        </w:numPr>
        <w:rPr>
          <w:sz w:val="28"/>
          <w:szCs w:val="28"/>
        </w:rPr>
      </w:pPr>
      <w:r w:rsidRPr="00944992">
        <w:rPr>
          <w:sz w:val="28"/>
          <w:szCs w:val="28"/>
        </w:rPr>
        <w:t>Mutually beneficial commercial partnerships in the development of intellectual property between entities and individuals or external bodies.</w:t>
      </w:r>
    </w:p>
    <w:p w14:paraId="00F432A5" w14:textId="77777777" w:rsidR="00944992" w:rsidRPr="00944992" w:rsidRDefault="00944992" w:rsidP="00944992">
      <w:pPr>
        <w:numPr>
          <w:ilvl w:val="0"/>
          <w:numId w:val="1"/>
        </w:numPr>
        <w:rPr>
          <w:sz w:val="28"/>
          <w:szCs w:val="28"/>
        </w:rPr>
      </w:pPr>
      <w:r w:rsidRPr="00944992">
        <w:rPr>
          <w:sz w:val="28"/>
          <w:szCs w:val="28"/>
        </w:rPr>
        <w:t>Compliance by employees and independent contractors with the intellectual property rights of others, and compliance with intellectual property laws and related agreements.</w:t>
      </w:r>
    </w:p>
    <w:p w14:paraId="33479159" w14:textId="77777777" w:rsidR="00944992" w:rsidRPr="00944992" w:rsidRDefault="00944992" w:rsidP="00944992">
      <w:pPr>
        <w:ind w:left="360"/>
      </w:pPr>
    </w:p>
    <w:p w14:paraId="5B9FE005" w14:textId="77777777" w:rsidR="00944992" w:rsidRDefault="00944992" w:rsidP="00944992">
      <w:pPr>
        <w:pStyle w:val="Heading1"/>
        <w:rPr>
          <w:sz w:val="52"/>
          <w:szCs w:val="52"/>
        </w:rPr>
      </w:pPr>
      <w:r w:rsidRPr="00944992">
        <w:rPr>
          <w:sz w:val="52"/>
          <w:szCs w:val="52"/>
        </w:rPr>
        <w:t>Scope</w:t>
      </w:r>
    </w:p>
    <w:p w14:paraId="0CA3A461" w14:textId="63137702" w:rsidR="00944992" w:rsidRPr="00944992" w:rsidRDefault="00944992" w:rsidP="00944992">
      <w:pPr>
        <w:rPr>
          <w:sz w:val="28"/>
          <w:szCs w:val="28"/>
        </w:rPr>
      </w:pPr>
      <w:r w:rsidRPr="00944992">
        <w:rPr>
          <w:sz w:val="28"/>
          <w:szCs w:val="28"/>
        </w:rPr>
        <w:t xml:space="preserve">This policy applies to all operations of </w:t>
      </w:r>
      <w:r w:rsidRPr="00944992">
        <w:rPr>
          <w:sz w:val="28"/>
          <w:szCs w:val="28"/>
        </w:rPr>
        <w:t>Chameleon</w:t>
      </w:r>
      <w:r w:rsidRPr="00944992">
        <w:rPr>
          <w:sz w:val="28"/>
          <w:szCs w:val="28"/>
        </w:rPr>
        <w:t xml:space="preserve"> including all employees and independent contractors</w:t>
      </w:r>
      <w:r w:rsidRPr="00944992">
        <w:rPr>
          <w:sz w:val="28"/>
          <w:szCs w:val="28"/>
        </w:rPr>
        <w:t>.</w:t>
      </w:r>
    </w:p>
    <w:p w14:paraId="7CE5E371" w14:textId="77777777" w:rsidR="00944992" w:rsidRPr="00944992" w:rsidRDefault="00944992" w:rsidP="00944992"/>
    <w:p w14:paraId="1A536DD3" w14:textId="77777777" w:rsidR="00944992" w:rsidRPr="00944992" w:rsidRDefault="00944992" w:rsidP="00944992">
      <w:pPr>
        <w:pStyle w:val="Heading1"/>
        <w:rPr>
          <w:sz w:val="52"/>
          <w:szCs w:val="52"/>
        </w:rPr>
      </w:pPr>
      <w:r w:rsidRPr="00944992">
        <w:rPr>
          <w:sz w:val="52"/>
          <w:szCs w:val="52"/>
        </w:rPr>
        <w:t>Policy Statement</w:t>
      </w:r>
    </w:p>
    <w:p w14:paraId="0DA8F03A" w14:textId="77777777" w:rsidR="00944992" w:rsidRPr="00944992" w:rsidRDefault="00944992" w:rsidP="00944992">
      <w:pPr>
        <w:rPr>
          <w:b/>
        </w:rPr>
      </w:pPr>
    </w:p>
    <w:p w14:paraId="251499DE" w14:textId="2B81E0D6" w:rsidR="00944992" w:rsidRPr="00944992" w:rsidRDefault="00944992" w:rsidP="00944992">
      <w:pPr>
        <w:rPr>
          <w:sz w:val="28"/>
          <w:szCs w:val="28"/>
        </w:rPr>
      </w:pPr>
      <w:r w:rsidRPr="00944992">
        <w:rPr>
          <w:sz w:val="28"/>
          <w:szCs w:val="28"/>
        </w:rPr>
        <w:t xml:space="preserve">Chameleon </w:t>
      </w:r>
      <w:r w:rsidRPr="00944992">
        <w:rPr>
          <w:sz w:val="28"/>
          <w:szCs w:val="28"/>
        </w:rPr>
        <w:t xml:space="preserve">will own intellectual property as follows, and may reproduce, </w:t>
      </w:r>
      <w:proofErr w:type="gramStart"/>
      <w:r w:rsidRPr="00944992">
        <w:rPr>
          <w:sz w:val="28"/>
          <w:szCs w:val="28"/>
        </w:rPr>
        <w:t>adapt</w:t>
      </w:r>
      <w:proofErr w:type="gramEnd"/>
      <w:r w:rsidRPr="00944992">
        <w:rPr>
          <w:sz w:val="28"/>
          <w:szCs w:val="28"/>
        </w:rPr>
        <w:t xml:space="preserve"> or otherwise use this material for administrative, commercial or marketing purposes:</w:t>
      </w:r>
    </w:p>
    <w:p w14:paraId="225FA75A" w14:textId="77777777" w:rsidR="00944992" w:rsidRPr="00944992" w:rsidRDefault="00944992" w:rsidP="00944992">
      <w:pPr>
        <w:numPr>
          <w:ilvl w:val="0"/>
          <w:numId w:val="2"/>
        </w:numPr>
        <w:rPr>
          <w:sz w:val="28"/>
          <w:szCs w:val="28"/>
        </w:rPr>
      </w:pPr>
      <w:r w:rsidRPr="00944992">
        <w:rPr>
          <w:sz w:val="28"/>
          <w:szCs w:val="28"/>
        </w:rPr>
        <w:t>Intellectual property that results from the efforts of employees or independent contractors pursuant to the terms of their employment or engagement at the Institute or while undertaking professional development paid for by the Institute.</w:t>
      </w:r>
    </w:p>
    <w:p w14:paraId="4AA3E908" w14:textId="512F6148" w:rsidR="00944992" w:rsidRPr="00944992" w:rsidRDefault="00944992" w:rsidP="00944992">
      <w:pPr>
        <w:numPr>
          <w:ilvl w:val="0"/>
          <w:numId w:val="2"/>
        </w:numPr>
        <w:rPr>
          <w:sz w:val="28"/>
          <w:szCs w:val="28"/>
        </w:rPr>
      </w:pPr>
      <w:r w:rsidRPr="00944992">
        <w:rPr>
          <w:sz w:val="28"/>
          <w:szCs w:val="28"/>
        </w:rPr>
        <w:t xml:space="preserve">Intellectual property generated by employees or independent contractors through substantial use of </w:t>
      </w:r>
      <w:r w:rsidRPr="00944992">
        <w:rPr>
          <w:sz w:val="28"/>
          <w:szCs w:val="28"/>
        </w:rPr>
        <w:t>Chameleon’s</w:t>
      </w:r>
      <w:r w:rsidRPr="00944992">
        <w:rPr>
          <w:sz w:val="28"/>
          <w:szCs w:val="28"/>
        </w:rPr>
        <w:t xml:space="preserve"> resources and/or services.</w:t>
      </w:r>
    </w:p>
    <w:p w14:paraId="0D2FC0BC" w14:textId="77777777" w:rsidR="00944992" w:rsidRPr="00944992" w:rsidRDefault="00944992" w:rsidP="00944992">
      <w:pPr>
        <w:rPr>
          <w:sz w:val="28"/>
          <w:szCs w:val="28"/>
        </w:rPr>
      </w:pPr>
      <w:r w:rsidRPr="00944992">
        <w:rPr>
          <w:sz w:val="28"/>
          <w:szCs w:val="28"/>
        </w:rPr>
        <w:t>The following are exceptions to the above:</w:t>
      </w:r>
    </w:p>
    <w:p w14:paraId="7C01A431" w14:textId="77777777" w:rsidR="00944992" w:rsidRPr="00944992" w:rsidRDefault="00944992" w:rsidP="00944992">
      <w:pPr>
        <w:numPr>
          <w:ilvl w:val="0"/>
          <w:numId w:val="3"/>
        </w:numPr>
        <w:rPr>
          <w:sz w:val="28"/>
          <w:szCs w:val="28"/>
        </w:rPr>
      </w:pPr>
      <w:r w:rsidRPr="00944992">
        <w:rPr>
          <w:sz w:val="28"/>
          <w:szCs w:val="28"/>
        </w:rPr>
        <w:t>When an alternative agreement has been negotiated between the entity and an employee or</w:t>
      </w:r>
    </w:p>
    <w:p w14:paraId="6604D8F8" w14:textId="77777777" w:rsidR="00944992" w:rsidRPr="00944992" w:rsidRDefault="00944992" w:rsidP="00944992">
      <w:pPr>
        <w:numPr>
          <w:ilvl w:val="0"/>
          <w:numId w:val="3"/>
        </w:numPr>
        <w:rPr>
          <w:sz w:val="28"/>
          <w:szCs w:val="28"/>
        </w:rPr>
      </w:pPr>
      <w:r w:rsidRPr="00944992">
        <w:rPr>
          <w:sz w:val="28"/>
          <w:szCs w:val="28"/>
        </w:rPr>
        <w:t>independent contractor, ownership of the resulting intellectual property will be governed by that agreement.</w:t>
      </w:r>
    </w:p>
    <w:p w14:paraId="630494F5" w14:textId="77777777" w:rsidR="00944992" w:rsidRPr="00944992" w:rsidRDefault="00944992" w:rsidP="00944992"/>
    <w:p w14:paraId="41D3664D" w14:textId="77777777" w:rsidR="00944992" w:rsidRPr="00944992" w:rsidRDefault="00944992" w:rsidP="00944992">
      <w:pPr>
        <w:pStyle w:val="Heading1"/>
        <w:rPr>
          <w:sz w:val="52"/>
          <w:szCs w:val="52"/>
        </w:rPr>
      </w:pPr>
      <w:r w:rsidRPr="00944992">
        <w:rPr>
          <w:sz w:val="52"/>
          <w:szCs w:val="52"/>
        </w:rPr>
        <w:t>Compliance with Intellectual Property Laws and Related Agreements</w:t>
      </w:r>
    </w:p>
    <w:p w14:paraId="66087601" w14:textId="77777777" w:rsidR="00944992" w:rsidRPr="00944992" w:rsidRDefault="00944992" w:rsidP="00944992">
      <w:pPr>
        <w:rPr>
          <w:b/>
        </w:rPr>
      </w:pPr>
    </w:p>
    <w:p w14:paraId="6DA402FD" w14:textId="7FF87750" w:rsidR="00944992" w:rsidRPr="00944992" w:rsidRDefault="00944992" w:rsidP="00944992">
      <w:pPr>
        <w:rPr>
          <w:sz w:val="28"/>
          <w:szCs w:val="28"/>
        </w:rPr>
      </w:pPr>
      <w:r w:rsidRPr="00944992">
        <w:rPr>
          <w:sz w:val="28"/>
          <w:szCs w:val="28"/>
        </w:rPr>
        <w:t>Employees and independent contractors will respect the lawful rights of intellectual property owners, including owners other than the Institute, in their use of intellectual property in the course of their employment, and will comply with requirements imposed by law or agreement.</w:t>
      </w:r>
    </w:p>
    <w:p w14:paraId="4813A310" w14:textId="77777777" w:rsidR="00944992" w:rsidRPr="00944992" w:rsidRDefault="00944992" w:rsidP="00944992"/>
    <w:tbl>
      <w:tblPr>
        <w:tblStyle w:val="TableGrid"/>
        <w:tblW w:w="10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748"/>
      </w:tblGrid>
      <w:tr w:rsidR="00944992" w:rsidRPr="00944992" w14:paraId="3CC4B991" w14:textId="77777777" w:rsidTr="00DC71CA">
        <w:tc>
          <w:tcPr>
            <w:tcW w:w="1843" w:type="dxa"/>
          </w:tcPr>
          <w:p w14:paraId="34638018" w14:textId="77777777" w:rsidR="00944992" w:rsidRPr="00944992" w:rsidRDefault="00944992" w:rsidP="00944992">
            <w:pPr>
              <w:spacing w:after="160" w:line="259" w:lineRule="auto"/>
              <w:rPr>
                <w:b/>
                <w:sz w:val="28"/>
                <w:szCs w:val="28"/>
              </w:rPr>
            </w:pPr>
            <w:r w:rsidRPr="00944992">
              <w:rPr>
                <w:b/>
                <w:sz w:val="28"/>
                <w:szCs w:val="28"/>
              </w:rPr>
              <w:t>Definitions</w:t>
            </w:r>
          </w:p>
          <w:p w14:paraId="6835E60B" w14:textId="77777777" w:rsidR="00944992" w:rsidRPr="00944992" w:rsidRDefault="00944992" w:rsidP="00944992">
            <w:pPr>
              <w:spacing w:after="160" w:line="259" w:lineRule="auto"/>
              <w:rPr>
                <w:b/>
                <w:sz w:val="28"/>
                <w:szCs w:val="28"/>
              </w:rPr>
            </w:pPr>
          </w:p>
        </w:tc>
        <w:tc>
          <w:tcPr>
            <w:tcW w:w="8748" w:type="dxa"/>
          </w:tcPr>
          <w:p w14:paraId="76C71F37" w14:textId="77777777" w:rsidR="00944992" w:rsidRPr="00944992" w:rsidRDefault="00944992" w:rsidP="00944992">
            <w:pPr>
              <w:spacing w:after="160" w:line="259" w:lineRule="auto"/>
              <w:rPr>
                <w:sz w:val="28"/>
                <w:szCs w:val="28"/>
              </w:rPr>
            </w:pPr>
            <w:r w:rsidRPr="00944992">
              <w:rPr>
                <w:b/>
                <w:sz w:val="28"/>
                <w:szCs w:val="28"/>
              </w:rPr>
              <w:t>Copyright materials</w:t>
            </w:r>
            <w:r w:rsidRPr="00944992">
              <w:rPr>
                <w:sz w:val="28"/>
                <w:szCs w:val="28"/>
              </w:rPr>
              <w:t xml:space="preserve"> mean “works” in copyright which include:</w:t>
            </w:r>
          </w:p>
          <w:p w14:paraId="50057E69" w14:textId="77777777" w:rsidR="00944992" w:rsidRPr="00944992" w:rsidRDefault="00944992" w:rsidP="00944992">
            <w:pPr>
              <w:spacing w:after="160" w:line="259" w:lineRule="auto"/>
              <w:rPr>
                <w:sz w:val="28"/>
                <w:szCs w:val="28"/>
              </w:rPr>
            </w:pPr>
            <w:r w:rsidRPr="00944992">
              <w:rPr>
                <w:sz w:val="28"/>
                <w:szCs w:val="28"/>
              </w:rPr>
              <w:t>Text (literary) works</w:t>
            </w:r>
            <w:r w:rsidRPr="00944992">
              <w:rPr>
                <w:rFonts w:hint="eastAsia"/>
                <w:sz w:val="28"/>
                <w:szCs w:val="28"/>
              </w:rPr>
              <w:t>‐</w:t>
            </w:r>
            <w:r w:rsidRPr="00944992">
              <w:rPr>
                <w:sz w:val="28"/>
                <w:szCs w:val="28"/>
              </w:rPr>
              <w:t xml:space="preserve"> books, journal articles, song lyrics, film scripts,</w:t>
            </w:r>
          </w:p>
          <w:p w14:paraId="7DCF5EAD" w14:textId="77777777" w:rsidR="00944992" w:rsidRPr="00944992" w:rsidRDefault="00944992" w:rsidP="00944992">
            <w:pPr>
              <w:spacing w:after="160" w:line="259" w:lineRule="auto"/>
              <w:rPr>
                <w:sz w:val="28"/>
                <w:szCs w:val="28"/>
              </w:rPr>
            </w:pPr>
            <w:r w:rsidRPr="00944992">
              <w:rPr>
                <w:sz w:val="28"/>
                <w:szCs w:val="28"/>
              </w:rPr>
              <w:t>reports</w:t>
            </w:r>
          </w:p>
          <w:p w14:paraId="17701F91" w14:textId="77777777" w:rsidR="00944992" w:rsidRPr="00944992" w:rsidRDefault="00944992" w:rsidP="00944992">
            <w:pPr>
              <w:spacing w:after="160" w:line="259" w:lineRule="auto"/>
              <w:rPr>
                <w:sz w:val="28"/>
                <w:szCs w:val="28"/>
              </w:rPr>
            </w:pPr>
            <w:r w:rsidRPr="00944992">
              <w:rPr>
                <w:sz w:val="28"/>
                <w:szCs w:val="28"/>
              </w:rPr>
              <w:t>Other kinds of related works including computer programs,</w:t>
            </w:r>
          </w:p>
          <w:p w14:paraId="4377B5F2" w14:textId="77777777" w:rsidR="00944992" w:rsidRPr="00944992" w:rsidRDefault="00944992" w:rsidP="00944992">
            <w:pPr>
              <w:spacing w:after="160" w:line="259" w:lineRule="auto"/>
              <w:rPr>
                <w:sz w:val="28"/>
                <w:szCs w:val="28"/>
              </w:rPr>
            </w:pPr>
            <w:r w:rsidRPr="00944992">
              <w:rPr>
                <w:sz w:val="28"/>
                <w:szCs w:val="28"/>
              </w:rPr>
              <w:t>compilations/data bases</w:t>
            </w:r>
          </w:p>
          <w:p w14:paraId="628BEE90" w14:textId="77777777" w:rsidR="00944992" w:rsidRPr="00944992" w:rsidRDefault="00944992" w:rsidP="00944992">
            <w:pPr>
              <w:spacing w:after="160" w:line="259" w:lineRule="auto"/>
              <w:rPr>
                <w:sz w:val="28"/>
                <w:szCs w:val="28"/>
              </w:rPr>
            </w:pPr>
            <w:r w:rsidRPr="00944992">
              <w:rPr>
                <w:sz w:val="28"/>
                <w:szCs w:val="28"/>
              </w:rPr>
              <w:t>Artistic (visual) works</w:t>
            </w:r>
            <w:r w:rsidRPr="00944992">
              <w:rPr>
                <w:rFonts w:hint="eastAsia"/>
                <w:sz w:val="28"/>
                <w:szCs w:val="28"/>
              </w:rPr>
              <w:t>‐</w:t>
            </w:r>
            <w:r w:rsidRPr="00944992">
              <w:rPr>
                <w:sz w:val="28"/>
                <w:szCs w:val="28"/>
              </w:rPr>
              <w:t xml:space="preserve"> paintings, drawings, photos, maps and plans and “subject matter” which is copyright including audio visual </w:t>
            </w:r>
            <w:proofErr w:type="gramStart"/>
            <w:r w:rsidRPr="00944992">
              <w:rPr>
                <w:sz w:val="28"/>
                <w:szCs w:val="28"/>
              </w:rPr>
              <w:t>material</w:t>
            </w:r>
            <w:proofErr w:type="gramEnd"/>
          </w:p>
          <w:p w14:paraId="2D4BE880" w14:textId="77777777" w:rsidR="00944992" w:rsidRPr="00944992" w:rsidRDefault="00944992" w:rsidP="00944992">
            <w:pPr>
              <w:spacing w:after="160" w:line="259" w:lineRule="auto"/>
              <w:rPr>
                <w:sz w:val="28"/>
                <w:szCs w:val="28"/>
              </w:rPr>
            </w:pPr>
            <w:r w:rsidRPr="00944992">
              <w:rPr>
                <w:sz w:val="28"/>
                <w:szCs w:val="28"/>
              </w:rPr>
              <w:t xml:space="preserve">cinematographic films including the images and </w:t>
            </w:r>
            <w:proofErr w:type="gramStart"/>
            <w:r w:rsidRPr="00944992">
              <w:rPr>
                <w:sz w:val="28"/>
                <w:szCs w:val="28"/>
              </w:rPr>
              <w:t>sounds</w:t>
            </w:r>
            <w:proofErr w:type="gramEnd"/>
          </w:p>
          <w:p w14:paraId="54233657" w14:textId="77777777" w:rsidR="00944992" w:rsidRPr="00944992" w:rsidRDefault="00944992" w:rsidP="00944992">
            <w:pPr>
              <w:spacing w:after="160" w:line="259" w:lineRule="auto"/>
              <w:rPr>
                <w:sz w:val="28"/>
                <w:szCs w:val="28"/>
              </w:rPr>
            </w:pPr>
            <w:r w:rsidRPr="00944992">
              <w:rPr>
                <w:sz w:val="28"/>
                <w:szCs w:val="28"/>
              </w:rPr>
              <w:t>sound recordings</w:t>
            </w:r>
          </w:p>
          <w:p w14:paraId="65E87827" w14:textId="77777777" w:rsidR="00944992" w:rsidRPr="00944992" w:rsidRDefault="00944992" w:rsidP="00944992">
            <w:pPr>
              <w:spacing w:after="160" w:line="259" w:lineRule="auto"/>
              <w:rPr>
                <w:sz w:val="28"/>
                <w:szCs w:val="28"/>
              </w:rPr>
            </w:pPr>
            <w:r w:rsidRPr="00944992">
              <w:rPr>
                <w:sz w:val="28"/>
                <w:szCs w:val="28"/>
              </w:rPr>
              <w:t>broadcasts</w:t>
            </w:r>
            <w:r w:rsidRPr="00944992">
              <w:rPr>
                <w:rFonts w:hint="eastAsia"/>
                <w:sz w:val="28"/>
                <w:szCs w:val="28"/>
              </w:rPr>
              <w:t>‐</w:t>
            </w:r>
            <w:r w:rsidRPr="00944992">
              <w:rPr>
                <w:sz w:val="28"/>
                <w:szCs w:val="28"/>
              </w:rPr>
              <w:t xml:space="preserve"> TV and radio</w:t>
            </w:r>
          </w:p>
          <w:p w14:paraId="22565420" w14:textId="77777777" w:rsidR="00944992" w:rsidRPr="00944992" w:rsidRDefault="00944992" w:rsidP="00944992">
            <w:pPr>
              <w:spacing w:after="160" w:line="259" w:lineRule="auto"/>
              <w:rPr>
                <w:sz w:val="28"/>
                <w:szCs w:val="28"/>
              </w:rPr>
            </w:pPr>
            <w:r w:rsidRPr="00944992">
              <w:rPr>
                <w:sz w:val="28"/>
                <w:szCs w:val="28"/>
              </w:rPr>
              <w:t xml:space="preserve">published editions, which have their own copyright protection </w:t>
            </w:r>
            <w:proofErr w:type="gramStart"/>
            <w:r w:rsidRPr="00944992">
              <w:rPr>
                <w:sz w:val="28"/>
                <w:szCs w:val="28"/>
              </w:rPr>
              <w:t>separate</w:t>
            </w:r>
            <w:proofErr w:type="gramEnd"/>
          </w:p>
          <w:p w14:paraId="64E60EF0" w14:textId="77777777" w:rsidR="00944992" w:rsidRPr="00944992" w:rsidRDefault="00944992" w:rsidP="00944992">
            <w:pPr>
              <w:spacing w:after="160" w:line="259" w:lineRule="auto"/>
              <w:rPr>
                <w:sz w:val="28"/>
                <w:szCs w:val="28"/>
              </w:rPr>
            </w:pPr>
            <w:r w:rsidRPr="00944992">
              <w:rPr>
                <w:sz w:val="28"/>
                <w:szCs w:val="28"/>
              </w:rPr>
              <w:t>from the content</w:t>
            </w:r>
          </w:p>
          <w:p w14:paraId="68D7F9AE" w14:textId="77777777" w:rsidR="00944992" w:rsidRPr="00944992" w:rsidRDefault="00944992" w:rsidP="00944992">
            <w:pPr>
              <w:spacing w:after="160" w:line="259" w:lineRule="auto"/>
              <w:rPr>
                <w:sz w:val="28"/>
                <w:szCs w:val="28"/>
              </w:rPr>
            </w:pPr>
          </w:p>
          <w:p w14:paraId="40928903" w14:textId="77777777" w:rsidR="00944992" w:rsidRPr="00944992" w:rsidRDefault="00944992" w:rsidP="00944992">
            <w:pPr>
              <w:spacing w:after="160" w:line="259" w:lineRule="auto"/>
              <w:rPr>
                <w:sz w:val="28"/>
                <w:szCs w:val="28"/>
              </w:rPr>
            </w:pPr>
            <w:r w:rsidRPr="00944992">
              <w:rPr>
                <w:b/>
                <w:sz w:val="28"/>
                <w:szCs w:val="28"/>
              </w:rPr>
              <w:t>Intellectual property</w:t>
            </w:r>
            <w:r w:rsidRPr="00944992">
              <w:rPr>
                <w:sz w:val="28"/>
                <w:szCs w:val="28"/>
              </w:rPr>
              <w:t xml:space="preserve"> means any property right arising from legislation, common </w:t>
            </w:r>
            <w:proofErr w:type="gramStart"/>
            <w:r w:rsidRPr="00944992">
              <w:rPr>
                <w:sz w:val="28"/>
                <w:szCs w:val="28"/>
              </w:rPr>
              <w:t>law</w:t>
            </w:r>
            <w:proofErr w:type="gramEnd"/>
            <w:r w:rsidRPr="00944992">
              <w:rPr>
                <w:sz w:val="28"/>
                <w:szCs w:val="28"/>
              </w:rPr>
              <w:t xml:space="preserve"> or a contract. Key types are:</w:t>
            </w:r>
          </w:p>
          <w:p w14:paraId="509F1B25" w14:textId="77777777" w:rsidR="00944992" w:rsidRPr="00944992" w:rsidRDefault="00944992" w:rsidP="00944992">
            <w:pPr>
              <w:spacing w:after="160" w:line="259" w:lineRule="auto"/>
              <w:rPr>
                <w:sz w:val="28"/>
                <w:szCs w:val="28"/>
              </w:rPr>
            </w:pPr>
            <w:r w:rsidRPr="00944992">
              <w:rPr>
                <w:sz w:val="28"/>
                <w:szCs w:val="28"/>
              </w:rPr>
              <w:t xml:space="preserve">Copyright - limitations in copying and communicating text works, music and scores, images, audio-visual </w:t>
            </w:r>
            <w:proofErr w:type="gramStart"/>
            <w:r w:rsidRPr="00944992">
              <w:rPr>
                <w:sz w:val="28"/>
                <w:szCs w:val="28"/>
              </w:rPr>
              <w:t>materials</w:t>
            </w:r>
            <w:proofErr w:type="gramEnd"/>
            <w:r w:rsidRPr="00944992">
              <w:rPr>
                <w:sz w:val="28"/>
                <w:szCs w:val="28"/>
              </w:rPr>
              <w:t xml:space="preserve"> and some performances (Copyright Act 1968)</w:t>
            </w:r>
          </w:p>
          <w:p w14:paraId="02E1393B" w14:textId="77777777" w:rsidR="00944992" w:rsidRPr="00944992" w:rsidRDefault="00944992" w:rsidP="00944992">
            <w:pPr>
              <w:spacing w:after="160" w:line="259" w:lineRule="auto"/>
              <w:rPr>
                <w:sz w:val="28"/>
                <w:szCs w:val="28"/>
              </w:rPr>
            </w:pPr>
            <w:r w:rsidRPr="00944992">
              <w:rPr>
                <w:sz w:val="28"/>
                <w:szCs w:val="28"/>
              </w:rPr>
              <w:t xml:space="preserve">Patents under the Patents Act </w:t>
            </w:r>
          </w:p>
          <w:p w14:paraId="155D374C" w14:textId="77777777" w:rsidR="00944992" w:rsidRPr="00944992" w:rsidRDefault="00944992" w:rsidP="00944992">
            <w:pPr>
              <w:spacing w:after="160" w:line="259" w:lineRule="auto"/>
              <w:rPr>
                <w:sz w:val="28"/>
                <w:szCs w:val="28"/>
              </w:rPr>
            </w:pPr>
            <w:r w:rsidRPr="00944992">
              <w:rPr>
                <w:sz w:val="28"/>
                <w:szCs w:val="28"/>
              </w:rPr>
              <w:t xml:space="preserve">Trademarks registered under the </w:t>
            </w:r>
            <w:proofErr w:type="gramStart"/>
            <w:r w:rsidRPr="00944992">
              <w:rPr>
                <w:sz w:val="28"/>
                <w:szCs w:val="28"/>
              </w:rPr>
              <w:t>Trade Marks</w:t>
            </w:r>
            <w:proofErr w:type="gramEnd"/>
            <w:r w:rsidRPr="00944992">
              <w:rPr>
                <w:sz w:val="28"/>
                <w:szCs w:val="28"/>
              </w:rPr>
              <w:t xml:space="preserve"> Act 1995</w:t>
            </w:r>
          </w:p>
          <w:p w14:paraId="341F0E31" w14:textId="77777777" w:rsidR="00944992" w:rsidRPr="00944992" w:rsidRDefault="00944992" w:rsidP="00944992">
            <w:pPr>
              <w:spacing w:after="160" w:line="259" w:lineRule="auto"/>
              <w:rPr>
                <w:sz w:val="28"/>
                <w:szCs w:val="28"/>
              </w:rPr>
            </w:pPr>
            <w:r w:rsidRPr="00944992">
              <w:rPr>
                <w:sz w:val="28"/>
                <w:szCs w:val="28"/>
              </w:rPr>
              <w:t xml:space="preserve">Designs registered under the Designs Act 1906 </w:t>
            </w:r>
          </w:p>
          <w:p w14:paraId="26704565" w14:textId="77777777" w:rsidR="00944992" w:rsidRPr="00944992" w:rsidRDefault="00944992" w:rsidP="00944992">
            <w:pPr>
              <w:spacing w:after="160" w:line="259" w:lineRule="auto"/>
              <w:rPr>
                <w:sz w:val="28"/>
                <w:szCs w:val="28"/>
              </w:rPr>
            </w:pPr>
            <w:r w:rsidRPr="00944992">
              <w:rPr>
                <w:sz w:val="28"/>
                <w:szCs w:val="28"/>
              </w:rPr>
              <w:lastRenderedPageBreak/>
              <w:t>Trade Secrets and other Confidential Information under contract or as part</w:t>
            </w:r>
          </w:p>
          <w:p w14:paraId="3C22F421" w14:textId="77777777" w:rsidR="00944992" w:rsidRPr="00944992" w:rsidRDefault="00944992" w:rsidP="00944992">
            <w:pPr>
              <w:spacing w:after="160" w:line="259" w:lineRule="auto"/>
              <w:rPr>
                <w:sz w:val="28"/>
                <w:szCs w:val="28"/>
              </w:rPr>
            </w:pPr>
            <w:r w:rsidRPr="00944992">
              <w:rPr>
                <w:sz w:val="28"/>
                <w:szCs w:val="28"/>
              </w:rPr>
              <w:t>of employment</w:t>
            </w:r>
          </w:p>
          <w:p w14:paraId="23FC77EC" w14:textId="77777777" w:rsidR="00944992" w:rsidRPr="00944992" w:rsidRDefault="00944992" w:rsidP="00944992">
            <w:pPr>
              <w:spacing w:after="160" w:line="259" w:lineRule="auto"/>
              <w:rPr>
                <w:sz w:val="28"/>
                <w:szCs w:val="28"/>
              </w:rPr>
            </w:pPr>
          </w:p>
          <w:p w14:paraId="716B662A" w14:textId="0175F14D" w:rsidR="00944992" w:rsidRPr="00944992" w:rsidRDefault="00944992" w:rsidP="00944992">
            <w:pPr>
              <w:spacing w:after="160" w:line="259" w:lineRule="auto"/>
              <w:rPr>
                <w:sz w:val="28"/>
                <w:szCs w:val="28"/>
              </w:rPr>
            </w:pPr>
            <w:r w:rsidRPr="00944992">
              <w:rPr>
                <w:b/>
                <w:bCs/>
                <w:sz w:val="28"/>
                <w:szCs w:val="28"/>
              </w:rPr>
              <w:t>Moral Rights</w:t>
            </w:r>
            <w:r w:rsidRPr="00944992">
              <w:rPr>
                <w:sz w:val="28"/>
                <w:szCs w:val="28"/>
              </w:rPr>
              <w:t xml:space="preserve"> of individual creators in copyright works they have created. These</w:t>
            </w:r>
            <w:r>
              <w:rPr>
                <w:sz w:val="28"/>
                <w:szCs w:val="28"/>
              </w:rPr>
              <w:t xml:space="preserve"> </w:t>
            </w:r>
            <w:r w:rsidRPr="00944992">
              <w:rPr>
                <w:sz w:val="28"/>
                <w:szCs w:val="28"/>
              </w:rPr>
              <w:t xml:space="preserve">rights are different from the “economic rights” of the copyright owner, </w:t>
            </w:r>
            <w:proofErr w:type="gramStart"/>
            <w:r w:rsidRPr="00944992">
              <w:rPr>
                <w:sz w:val="28"/>
                <w:szCs w:val="28"/>
              </w:rPr>
              <w:t>i.e.</w:t>
            </w:r>
            <w:proofErr w:type="gramEnd"/>
            <w:r w:rsidRPr="00944992">
              <w:rPr>
                <w:sz w:val="28"/>
                <w:szCs w:val="28"/>
              </w:rPr>
              <w:t xml:space="preserve"> right to</w:t>
            </w:r>
            <w:r>
              <w:rPr>
                <w:sz w:val="28"/>
                <w:szCs w:val="28"/>
              </w:rPr>
              <w:t xml:space="preserve"> </w:t>
            </w:r>
            <w:r w:rsidRPr="00944992">
              <w:rPr>
                <w:sz w:val="28"/>
                <w:szCs w:val="28"/>
              </w:rPr>
              <w:t>copy or communicate works to the public. Moral rights protect the creator’s right</w:t>
            </w:r>
            <w:r>
              <w:rPr>
                <w:sz w:val="28"/>
                <w:szCs w:val="28"/>
              </w:rPr>
              <w:t xml:space="preserve"> </w:t>
            </w:r>
            <w:r w:rsidRPr="00944992">
              <w:rPr>
                <w:sz w:val="28"/>
                <w:szCs w:val="28"/>
              </w:rPr>
              <w:t>to be acknowledged as creator and protect their reputation by maintaining the</w:t>
            </w:r>
            <w:r>
              <w:rPr>
                <w:sz w:val="28"/>
                <w:szCs w:val="28"/>
              </w:rPr>
              <w:t xml:space="preserve"> </w:t>
            </w:r>
            <w:r w:rsidRPr="00944992">
              <w:rPr>
                <w:sz w:val="28"/>
                <w:szCs w:val="28"/>
              </w:rPr>
              <w:t>integrity of the work.</w:t>
            </w:r>
          </w:p>
          <w:p w14:paraId="403B44A1" w14:textId="77777777" w:rsidR="00944992" w:rsidRPr="00944992" w:rsidRDefault="00944992" w:rsidP="00944992">
            <w:pPr>
              <w:spacing w:after="160" w:line="259" w:lineRule="auto"/>
              <w:rPr>
                <w:sz w:val="28"/>
                <w:szCs w:val="28"/>
              </w:rPr>
            </w:pPr>
          </w:p>
        </w:tc>
      </w:tr>
      <w:tr w:rsidR="00944992" w:rsidRPr="00944992" w14:paraId="4C7A3CBC" w14:textId="77777777" w:rsidTr="00DC71CA">
        <w:tc>
          <w:tcPr>
            <w:tcW w:w="1843" w:type="dxa"/>
          </w:tcPr>
          <w:p w14:paraId="620FCAC9" w14:textId="77777777" w:rsidR="00944992" w:rsidRPr="00944992" w:rsidRDefault="00944992" w:rsidP="00944992">
            <w:pPr>
              <w:spacing w:after="160" w:line="259" w:lineRule="auto"/>
              <w:rPr>
                <w:b/>
                <w:sz w:val="28"/>
                <w:szCs w:val="28"/>
              </w:rPr>
            </w:pPr>
            <w:r w:rsidRPr="00944992">
              <w:rPr>
                <w:b/>
                <w:sz w:val="28"/>
                <w:szCs w:val="28"/>
              </w:rPr>
              <w:lastRenderedPageBreak/>
              <w:t>Related Policies/ Procedures</w:t>
            </w:r>
          </w:p>
        </w:tc>
        <w:tc>
          <w:tcPr>
            <w:tcW w:w="8748" w:type="dxa"/>
          </w:tcPr>
          <w:p w14:paraId="12E37C6E" w14:textId="02BFFF03" w:rsidR="00944992" w:rsidRPr="00944992" w:rsidRDefault="00944992" w:rsidP="00944992">
            <w:pPr>
              <w:spacing w:after="160" w:line="259" w:lineRule="auto"/>
              <w:rPr>
                <w:sz w:val="28"/>
                <w:szCs w:val="28"/>
              </w:rPr>
            </w:pPr>
            <w:r w:rsidRPr="00944992">
              <w:rPr>
                <w:sz w:val="28"/>
                <w:szCs w:val="28"/>
              </w:rPr>
              <w:t xml:space="preserve">Chameleon </w:t>
            </w:r>
            <w:r w:rsidRPr="00944992">
              <w:rPr>
                <w:sz w:val="28"/>
                <w:szCs w:val="28"/>
              </w:rPr>
              <w:t>IP Procedure</w:t>
            </w:r>
          </w:p>
          <w:p w14:paraId="3C2941A8" w14:textId="38286B65" w:rsidR="00944992" w:rsidRPr="00944992" w:rsidRDefault="00944992" w:rsidP="00944992">
            <w:pPr>
              <w:spacing w:after="160" w:line="259" w:lineRule="auto"/>
              <w:rPr>
                <w:sz w:val="28"/>
                <w:szCs w:val="28"/>
              </w:rPr>
            </w:pPr>
            <w:r w:rsidRPr="00944992">
              <w:rPr>
                <w:sz w:val="28"/>
                <w:szCs w:val="28"/>
              </w:rPr>
              <w:t>Chameleon</w:t>
            </w:r>
            <w:r w:rsidRPr="00944992">
              <w:rPr>
                <w:sz w:val="28"/>
                <w:szCs w:val="28"/>
              </w:rPr>
              <w:t xml:space="preserve"> Copyright Procedure</w:t>
            </w:r>
          </w:p>
          <w:p w14:paraId="15C89EA1" w14:textId="77777777" w:rsidR="00944992" w:rsidRPr="00944992" w:rsidRDefault="00944992" w:rsidP="00944992">
            <w:pPr>
              <w:spacing w:after="160" w:line="259" w:lineRule="auto"/>
              <w:rPr>
                <w:sz w:val="28"/>
                <w:szCs w:val="28"/>
              </w:rPr>
            </w:pPr>
          </w:p>
        </w:tc>
      </w:tr>
      <w:tr w:rsidR="00944992" w:rsidRPr="00944992" w14:paraId="2675ECEE" w14:textId="77777777" w:rsidTr="00DC71CA">
        <w:tc>
          <w:tcPr>
            <w:tcW w:w="1843" w:type="dxa"/>
          </w:tcPr>
          <w:p w14:paraId="0878E59F" w14:textId="77777777" w:rsidR="00944992" w:rsidRPr="00944992" w:rsidRDefault="00944992" w:rsidP="00944992">
            <w:pPr>
              <w:spacing w:after="160" w:line="259" w:lineRule="auto"/>
              <w:rPr>
                <w:b/>
                <w:sz w:val="28"/>
                <w:szCs w:val="28"/>
              </w:rPr>
            </w:pPr>
            <w:r w:rsidRPr="00944992">
              <w:rPr>
                <w:b/>
                <w:sz w:val="28"/>
                <w:szCs w:val="28"/>
              </w:rPr>
              <w:t>Review</w:t>
            </w:r>
          </w:p>
        </w:tc>
        <w:tc>
          <w:tcPr>
            <w:tcW w:w="8748" w:type="dxa"/>
          </w:tcPr>
          <w:p w14:paraId="210DB8C4" w14:textId="54799D91" w:rsidR="00944992" w:rsidRPr="00944992" w:rsidRDefault="00944992" w:rsidP="00944992">
            <w:pPr>
              <w:spacing w:after="160" w:line="259" w:lineRule="auto"/>
              <w:rPr>
                <w:sz w:val="28"/>
                <w:szCs w:val="28"/>
              </w:rPr>
            </w:pPr>
            <w:r w:rsidRPr="00944992">
              <w:rPr>
                <w:sz w:val="28"/>
                <w:szCs w:val="28"/>
              </w:rPr>
              <w:t xml:space="preserve">This policy will be reviewed no later than 5 years of </w:t>
            </w:r>
            <w:proofErr w:type="spellStart"/>
            <w:proofErr w:type="gramStart"/>
            <w:r w:rsidRPr="00944992">
              <w:rPr>
                <w:sz w:val="28"/>
                <w:szCs w:val="28"/>
              </w:rPr>
              <w:t>it’s</w:t>
            </w:r>
            <w:proofErr w:type="spellEnd"/>
            <w:proofErr w:type="gramEnd"/>
            <w:r w:rsidRPr="00944992">
              <w:rPr>
                <w:sz w:val="28"/>
                <w:szCs w:val="28"/>
              </w:rPr>
              <w:t xml:space="preserve"> </w:t>
            </w:r>
            <w:proofErr w:type="spellStart"/>
            <w:r w:rsidRPr="00944992">
              <w:rPr>
                <w:sz w:val="28"/>
                <w:szCs w:val="28"/>
              </w:rPr>
              <w:t>authorisation</w:t>
            </w:r>
            <w:proofErr w:type="spellEnd"/>
            <w:r w:rsidRPr="00944992">
              <w:rPr>
                <w:sz w:val="28"/>
                <w:szCs w:val="28"/>
              </w:rPr>
              <w:t xml:space="preserve"> date. At this point it will need to be re-</w:t>
            </w:r>
            <w:proofErr w:type="spellStart"/>
            <w:r w:rsidRPr="00944992">
              <w:rPr>
                <w:sz w:val="28"/>
                <w:szCs w:val="28"/>
              </w:rPr>
              <w:t>authorised</w:t>
            </w:r>
            <w:proofErr w:type="spellEnd"/>
            <w:r w:rsidRPr="00944992">
              <w:rPr>
                <w:sz w:val="28"/>
                <w:szCs w:val="28"/>
              </w:rPr>
              <w:t xml:space="preserve"> by the relevant authority at </w:t>
            </w:r>
            <w:r w:rsidRPr="00944992">
              <w:rPr>
                <w:sz w:val="28"/>
                <w:szCs w:val="28"/>
              </w:rPr>
              <w:t>Chameleon</w:t>
            </w:r>
          </w:p>
        </w:tc>
      </w:tr>
    </w:tbl>
    <w:p w14:paraId="46A3976F" w14:textId="77777777" w:rsidR="00D05DC3" w:rsidRPr="00944992" w:rsidRDefault="00D05DC3">
      <w:pPr>
        <w:rPr>
          <w:lang w:val="en-US"/>
        </w:rPr>
      </w:pPr>
    </w:p>
    <w:sectPr w:rsidR="00D05DC3" w:rsidRPr="00944992" w:rsidSect="009449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068"/>
    <w:multiLevelType w:val="hybridMultilevel"/>
    <w:tmpl w:val="C81A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0451"/>
    <w:multiLevelType w:val="hybridMultilevel"/>
    <w:tmpl w:val="7C1266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C52ED"/>
    <w:multiLevelType w:val="hybridMultilevel"/>
    <w:tmpl w:val="229C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459802">
    <w:abstractNumId w:val="1"/>
  </w:num>
  <w:num w:numId="2" w16cid:durableId="1596286819">
    <w:abstractNumId w:val="0"/>
  </w:num>
  <w:num w:numId="3" w16cid:durableId="192973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92"/>
    <w:rsid w:val="00944992"/>
    <w:rsid w:val="00C72830"/>
    <w:rsid w:val="00D05D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3DA4"/>
  <w15:chartTrackingRefBased/>
  <w15:docId w15:val="{7D4173D5-E2A0-4B9F-A1E8-0E5B3BD7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992"/>
    <w:pPr>
      <w:spacing w:after="0" w:line="240" w:lineRule="auto"/>
    </w:pPr>
    <w:rPr>
      <w:kern w:val="0"/>
      <w:sz w:val="24"/>
      <w:szCs w:val="24"/>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4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9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4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dc:creator>
  <cp:keywords/>
  <dc:description/>
  <cp:lastModifiedBy>ADAM TAY</cp:lastModifiedBy>
  <cp:revision>1</cp:revision>
  <dcterms:created xsi:type="dcterms:W3CDTF">2023-12-08T00:13:00Z</dcterms:created>
  <dcterms:modified xsi:type="dcterms:W3CDTF">2023-12-08T00:25:00Z</dcterms:modified>
</cp:coreProperties>
</file>