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color w:val="2b579a"/>
          <w:sz w:val="36"/>
          <w:szCs w:val="36"/>
          <w:shd w:fill="e6e6e6" w:val="clear"/>
        </w:rPr>
      </w:pPr>
      <w:r w:rsidDel="00000000" w:rsidR="00000000" w:rsidRPr="00000000">
        <w:rPr>
          <w:color w:val="2b579a"/>
          <w:sz w:val="36"/>
          <w:szCs w:val="36"/>
          <w:shd w:fill="e6e6e6" w:val="clear"/>
        </w:rPr>
        <w:drawing>
          <wp:inline distB="114300" distT="114300" distL="114300" distR="114300">
            <wp:extent cx="6263330" cy="6261100"/>
            <wp:effectExtent b="0" l="0" r="0" t="0"/>
            <wp:docPr id="205015235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333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spacing w:before="480" w:line="276" w:lineRule="auto"/>
        <w:rPr/>
      </w:pPr>
      <w:bookmarkStart w:colFirst="0" w:colLast="0" w:name="_heading=h.gvhwuxzbzn0i" w:id="0"/>
      <w:bookmarkEnd w:id="0"/>
      <w:r w:rsidDel="00000000" w:rsidR="00000000" w:rsidRPr="00000000">
        <w:rPr>
          <w:rtl w:val="0"/>
        </w:rPr>
        <w:t xml:space="preserve">Third-Party Assessment</w:t>
      </w:r>
    </w:p>
    <w:p w:rsidR="00000000" w:rsidDel="00000000" w:rsidP="00000000" w:rsidRDefault="00000000" w:rsidRPr="00000000" w14:paraId="00000005">
      <w:pPr>
        <w:pStyle w:val="Heading2"/>
        <w:spacing w:before="480" w:line="276" w:lineRule="auto"/>
        <w:rPr>
          <w:vertAlign w:val="baseline"/>
        </w:rPr>
      </w:pPr>
      <w:bookmarkStart w:colFirst="0" w:colLast="0" w:name="_heading=h.7qtla4svyys0" w:id="1"/>
      <w:bookmarkEnd w:id="1"/>
      <w:r w:rsidDel="00000000" w:rsidR="00000000" w:rsidRPr="00000000">
        <w:rPr>
          <w:rtl w:val="0"/>
        </w:rPr>
        <w:t xml:space="preserve">Date: 29th November 2023</w:t>
      </w:r>
      <w:r w:rsidDel="00000000" w:rsidR="00000000" w:rsidRPr="00000000">
        <w:rPr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258697</wp:posOffset>
                </wp:positionH>
                <wp:positionV relativeFrom="page">
                  <wp:posOffset>9819833</wp:posOffset>
                </wp:positionV>
                <wp:extent cx="4263450" cy="357450"/>
                <wp:effectExtent b="0" l="0" r="0" t="0"/>
                <wp:wrapNone/>
                <wp:docPr id="205015234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23800" y="3610800"/>
                          <a:ext cx="4244400" cy="3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9ee0"/>
                                <w:sz w:val="24"/>
                                <w:vertAlign w:val="baseline"/>
                              </w:rPr>
                              <w:t xml:space="preserve">Confidential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258697</wp:posOffset>
                </wp:positionH>
                <wp:positionV relativeFrom="page">
                  <wp:posOffset>9819833</wp:posOffset>
                </wp:positionV>
                <wp:extent cx="4263450" cy="357450"/>
                <wp:effectExtent b="0" l="0" r="0" t="0"/>
                <wp:wrapNone/>
                <wp:docPr id="205015234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3450" cy="35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Risk Summary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MOP 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an acceptable level of security maturity</w:t>
      </w:r>
      <w:r w:rsidDel="00000000" w:rsidR="00000000" w:rsidRPr="00000000">
        <w:rPr>
          <w:rtl w:val="0"/>
        </w:rPr>
        <w:t xml:space="preserve"> but with some areas of improvement. The MOP 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demonstrated commitment to the security of their services.</w:t>
        <w:br w:type="textWrapping"/>
        <w:br w:type="textWrapping"/>
        <w:t xml:space="preserve">Strong track record of transparency and maintaining the security of their product/service and their supply chain.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the risk is low, and the impact of a vendor </w:t>
      </w:r>
      <w:r w:rsidDel="00000000" w:rsidR="00000000" w:rsidRPr="00000000">
        <w:rPr>
          <w:rtl w:val="0"/>
        </w:rPr>
        <w:t xml:space="preserve">compromise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due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&amp; volume of records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review of responses to the security questionnaire, and the review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documentation, there is reasonable assurance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MOP team’s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satisfactory information security controls.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Risk Finding Count</w:t>
      </w:r>
    </w:p>
    <w:tbl>
      <w:tblPr>
        <w:tblStyle w:val="Table1"/>
        <w:tblW w:w="3397.000000000000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838"/>
        <w:gridCol w:w="1559"/>
        <w:tblGridChange w:id="0">
          <w:tblGrid>
            <w:gridCol w:w="1838"/>
            <w:gridCol w:w="1559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Rating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Significant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95b3d7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Engagement Scope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Scope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This TPA covers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security governance assessment of </w:t>
      </w:r>
      <w:r w:rsidDel="00000000" w:rsidR="00000000" w:rsidRPr="00000000">
        <w:rPr>
          <w:rtl w:val="0"/>
        </w:rPr>
        <w:t xml:space="preserve">the MOP teams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maturity;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Focused assessment on the security controls and mechanisms that the vendor has in place, to protect customer and corporate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9c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9c7"/>
          <w:sz w:val="28"/>
          <w:szCs w:val="28"/>
          <w:u w:val="none"/>
          <w:shd w:fill="auto" w:val="clear"/>
          <w:vertAlign w:val="baseline"/>
          <w:rtl w:val="0"/>
        </w:rPr>
        <w:t xml:space="preserve">Control Standards Alignment</w:t>
      </w:r>
    </w:p>
    <w:tbl>
      <w:tblPr>
        <w:tblStyle w:val="Table2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7"/>
        <w:gridCol w:w="3686"/>
        <w:tblGridChange w:id="0">
          <w:tblGrid>
            <w:gridCol w:w="6227"/>
            <w:gridCol w:w="3686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0c184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e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e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Group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c184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e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Effectiveness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Asset Management &amp; Configuration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Boundary Defence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Cyber Resilience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&amp; Information Protection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 and Awareness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Relevant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Endpoint Security &amp; Malware Defences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Relevant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Identity &amp; Access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Incident &amp; Problem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Change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Network &amp; Wireless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Relevant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Platform &amp; Cloud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Operations &amp; Vulnerability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 Design &amp; Technology Resilience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Physical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Third Party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 w:orient="portrait"/>
          <w:pgMar w:bottom="1134" w:top="1021" w:left="1021" w:right="102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Risk Assessment</w:t>
      </w:r>
    </w:p>
    <w:tbl>
      <w:tblPr>
        <w:tblStyle w:val="Table3"/>
        <w:tblW w:w="14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18"/>
        <w:gridCol w:w="1979"/>
        <w:gridCol w:w="11278"/>
        <w:tblGridChange w:id="0">
          <w:tblGrid>
            <w:gridCol w:w="1418"/>
            <w:gridCol w:w="1979"/>
            <w:gridCol w:w="11278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240" w:lineRule="auto"/>
              <w:rPr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lineRule="auto"/>
              <w:rPr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ffffff"/>
                <w:sz w:val="24"/>
                <w:szCs w:val="24"/>
                <w:rtl w:val="0"/>
              </w:rPr>
              <w:t xml:space="preserve">Security Domain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Observation &amp; Recommendation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Application Development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Asset Management &amp; Configuration Management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Cyber Resilience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 &amp; Information Protection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Education and Awareness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6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Endpoint Security &amp; Malware Defences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Identity &amp; Access Management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Incident &amp; Problem Management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IT Change Management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Network &amp; Wireless Security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Platform &amp; Cloud Security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Gaps observed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confirm the location of the data.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confirm if data is encrypted.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Cloud-based storage is not protected by MFA or 2FA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Security Operations &amp; Vulnerability Management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Gaps observed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confirm regular security patches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Service Design &amp; Technology Resilience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Physical Security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Third Party Management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Security Governance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</w:tbl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79c7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Risk Rating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color w:val="2b579a"/>
          <w:shd w:fill="e6e6e6" w:val="clear"/>
        </w:rPr>
        <w:drawing>
          <wp:inline distB="0" distT="0" distL="0" distR="0">
            <wp:extent cx="5932967" cy="3939744"/>
            <wp:effectExtent b="0" l="0" r="0" t="0"/>
            <wp:docPr id="20501523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967" cy="393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1358900</wp:posOffset>
                </wp:positionV>
                <wp:extent cx="408172" cy="365642"/>
                <wp:effectExtent b="0" l="0" r="0" t="0"/>
                <wp:wrapNone/>
                <wp:docPr id="205015234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1358900</wp:posOffset>
                </wp:positionV>
                <wp:extent cx="408172" cy="365642"/>
                <wp:effectExtent b="0" l="0" r="0" t="0"/>
                <wp:wrapNone/>
                <wp:docPr id="20501523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72" cy="365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1968500</wp:posOffset>
                </wp:positionV>
                <wp:extent cx="408172" cy="365642"/>
                <wp:effectExtent b="0" l="0" r="0" t="0"/>
                <wp:wrapNone/>
                <wp:docPr id="205015234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1968500</wp:posOffset>
                </wp:positionV>
                <wp:extent cx="408172" cy="365642"/>
                <wp:effectExtent b="0" l="0" r="0" t="0"/>
                <wp:wrapNone/>
                <wp:docPr id="205015234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72" cy="365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1422400</wp:posOffset>
                </wp:positionV>
                <wp:extent cx="408172" cy="365642"/>
                <wp:effectExtent b="0" l="0" r="0" t="0"/>
                <wp:wrapNone/>
                <wp:docPr id="205015234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1422400</wp:posOffset>
                </wp:positionV>
                <wp:extent cx="408172" cy="365642"/>
                <wp:effectExtent b="0" l="0" r="0" t="0"/>
                <wp:wrapNone/>
                <wp:docPr id="205015234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72" cy="365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812800</wp:posOffset>
                </wp:positionV>
                <wp:extent cx="408172" cy="365642"/>
                <wp:effectExtent b="0" l="0" r="0" t="0"/>
                <wp:wrapNone/>
                <wp:docPr id="20501523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812800</wp:posOffset>
                </wp:positionV>
                <wp:extent cx="408172" cy="365642"/>
                <wp:effectExtent b="0" l="0" r="0" t="0"/>
                <wp:wrapNone/>
                <wp:docPr id="20501523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72" cy="365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the key points discussed while performing the TPA – Some of these were not mentioned in the scoping documents but understood will be incorporated during the delivery/implementation.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{insert any assumptions or considerations identified during the BO interviews}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Risks are assessed based on Bupa’s Risk Management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risks identified are based on Residual Risk which is the risk position that remains if the project doesn’t implement the recommended mitigating / compensating controls outlined in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full scope of the Bupa IS Schedule will apply to any MSA entered into with the vendor.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Document Revision</w:t>
      </w:r>
    </w:p>
    <w:tbl>
      <w:tblPr>
        <w:tblStyle w:val="Table4"/>
        <w:tblW w:w="101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646"/>
        <w:gridCol w:w="1326"/>
        <w:gridCol w:w="3211"/>
        <w:gridCol w:w="3928"/>
        <w:tblGridChange w:id="0">
          <w:tblGrid>
            <w:gridCol w:w="1646"/>
            <w:gridCol w:w="1326"/>
            <w:gridCol w:w="3211"/>
            <w:gridCol w:w="392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V0.1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Theodore Savvidis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Draft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V0.2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Peer review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Theodore Savvidis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headerReference r:id="rId20" w:type="first"/>
      <w:type w:val="nextPage"/>
      <w:pgSz w:h="11906" w:w="16838" w:orient="landscape"/>
      <w:pgMar w:bottom="1021" w:top="1021" w:left="1134" w:right="102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pPr w:leftFromText="181" w:rightFromText="181" w:topFromText="0" w:bottomFromText="0" w:vertAnchor="text" w:horzAnchor="text" w:tblpX="1" w:tblpY="16047"/>
      <w:tblW w:w="917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80"/>
      <w:gridCol w:w="8794"/>
      <w:tblGridChange w:id="0">
        <w:tblGrid>
          <w:gridCol w:w="380"/>
          <w:gridCol w:w="8794"/>
        </w:tblGrid>
      </w:tblGridChange>
    </w:tblGrid>
    <w:tr>
      <w:trPr>
        <w:cantSplit w:val="0"/>
        <w:trHeight w:val="142" w:hRule="atLeast"/>
        <w:tblHeader w:val="0"/>
      </w:trPr>
      <w:tc>
        <w:tcPr/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79c7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b579a"/>
              <w:sz w:val="22"/>
              <w:szCs w:val="22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79c7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79c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{Vendor Name}  </w:t>
          </w:r>
        </w:p>
      </w:tc>
    </w:tr>
  </w:tbl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400" w:lineRule="auto"/>
    </w:pPr>
    <w:rPr>
      <w:color w:val="0079c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300" w:lineRule="auto"/>
    </w:pPr>
    <w:rPr>
      <w:color w:val="0079c7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40" w:line="26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81133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400" w:lineRule="auto"/>
    </w:pPr>
    <w:rPr>
      <w:color w:val="0079c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300" w:lineRule="auto"/>
    </w:pPr>
    <w:rPr>
      <w:color w:val="0079c7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40" w:line="26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81133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sz w:val="56"/>
      <w:szCs w:val="56"/>
    </w:rPr>
  </w:style>
  <w:style w:type="paragraph" w:styleId="Normal" w:default="1">
    <w:name w:val="Normal"/>
    <w:qFormat w:val="1"/>
    <w:rsid w:val="00AD2523"/>
    <w:rPr>
      <w:rFonts w:ascii="Arial" w:hAnsi="Arial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 w:val="1"/>
    <w:rsid w:val="00575556"/>
    <w:pPr>
      <w:keepNext w:val="1"/>
      <w:keepLines w:val="1"/>
      <w:spacing w:after="200" w:line="400" w:lineRule="exact"/>
      <w:outlineLvl w:val="0"/>
    </w:pPr>
    <w:rPr>
      <w:color w:val="0079c7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qFormat w:val="1"/>
    <w:rsid w:val="00AE4B6F"/>
    <w:pPr>
      <w:keepNext w:val="1"/>
      <w:keepLines w:val="1"/>
      <w:spacing w:after="160" w:line="300" w:lineRule="exact"/>
      <w:outlineLvl w:val="1"/>
    </w:pPr>
    <w:rPr>
      <w:bCs w:val="1"/>
      <w:color w:val="0079c7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qFormat w:val="1"/>
    <w:rsid w:val="00DA6F65"/>
    <w:pPr>
      <w:keepNext w:val="1"/>
      <w:spacing w:before="40" w:line="260" w:lineRule="exact"/>
      <w:outlineLvl w:val="2"/>
    </w:pPr>
    <w:rPr>
      <w:rFonts w:asciiTheme="majorHAnsi" w:hAnsiTheme="majorHAnsi"/>
      <w:b w:val="1"/>
      <w:bCs w:val="1"/>
      <w:color w:val="000000" w:themeColor="text1"/>
      <w:sz w:val="22"/>
      <w:szCs w:val="26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575556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751791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091133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sid w:val="00AE4B6F"/>
    <w:rPr>
      <w:rFonts w:ascii="Arial" w:hAnsi="Arial"/>
      <w:bCs w:val="1"/>
      <w:color w:val="0079c7" w:themeColor="text2"/>
      <w:sz w:val="28"/>
      <w:szCs w:val="28"/>
      <w:lang w:eastAsia="en-GB"/>
    </w:rPr>
  </w:style>
  <w:style w:type="paragraph" w:styleId="BupaIntroduction" w:customStyle="1">
    <w:name w:val="Bupa_Introduction"/>
    <w:basedOn w:val="Normal"/>
    <w:next w:val="BupaBodytext"/>
    <w:rsid w:val="00AD2523"/>
    <w:pPr>
      <w:spacing w:after="160" w:line="300" w:lineRule="exact"/>
    </w:pPr>
    <w:rPr>
      <w:sz w:val="26"/>
    </w:rPr>
  </w:style>
  <w:style w:type="table" w:styleId="TableGrid">
    <w:name w:val="Table Grid"/>
    <w:basedOn w:val="TableNormal"/>
    <w:rsid w:val="00642E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upaDate" w:customStyle="1">
    <w:name w:val="Bupa_Date"/>
    <w:basedOn w:val="Normal"/>
    <w:next w:val="BupaTitle"/>
    <w:rsid w:val="00575556"/>
    <w:pPr>
      <w:spacing w:after="120"/>
    </w:pPr>
    <w:rPr>
      <w:color w:val="0079c7" w:themeColor="text2"/>
      <w:sz w:val="26"/>
      <w:szCs w:val="18"/>
    </w:rPr>
  </w:style>
  <w:style w:type="paragraph" w:styleId="BupaTitle" w:customStyle="1">
    <w:name w:val="Bupa_Title"/>
    <w:basedOn w:val="Normal"/>
    <w:rsid w:val="008539DA"/>
    <w:pPr>
      <w:spacing w:line="760" w:lineRule="exact"/>
    </w:pPr>
    <w:rPr>
      <w:rFonts w:ascii="Arial Black" w:hAnsi="Arial Black"/>
      <w:b w:val="1"/>
      <w:color w:val="0079c7" w:themeColor="text2"/>
      <w:sz w:val="72"/>
    </w:rPr>
  </w:style>
  <w:style w:type="paragraph" w:styleId="BupaBodytext" w:customStyle="1">
    <w:name w:val="Bupa_Bodytext"/>
    <w:basedOn w:val="Normal"/>
    <w:rsid w:val="00AD2523"/>
    <w:pPr>
      <w:spacing w:after="140" w:line="260" w:lineRule="exact"/>
    </w:pPr>
    <w:rPr>
      <w:sz w:val="22"/>
    </w:rPr>
  </w:style>
  <w:style w:type="paragraph" w:styleId="BupaBullettext" w:customStyle="1">
    <w:name w:val="Bupa_Bullet text"/>
    <w:basedOn w:val="Normal"/>
    <w:next w:val="BupaBodytext"/>
    <w:qFormat w:val="1"/>
    <w:rsid w:val="0016612D"/>
    <w:pPr>
      <w:numPr>
        <w:numId w:val="1"/>
      </w:numPr>
      <w:spacing w:after="140" w:line="260" w:lineRule="exact"/>
      <w:ind w:left="360"/>
    </w:pPr>
  </w:style>
  <w:style w:type="paragraph" w:styleId="BupaNumberlist" w:customStyle="1">
    <w:name w:val="Bupa_Number list"/>
    <w:basedOn w:val="Normal"/>
    <w:qFormat w:val="1"/>
    <w:rsid w:val="00AD2523"/>
    <w:pPr>
      <w:spacing w:after="140" w:line="260" w:lineRule="exact"/>
      <w:ind w:left="360" w:hanging="360"/>
    </w:pPr>
    <w:rPr>
      <w:sz w:val="22"/>
    </w:rPr>
  </w:style>
  <w:style w:type="paragraph" w:styleId="Header">
    <w:name w:val="header"/>
    <w:basedOn w:val="Normal"/>
    <w:link w:val="HeaderChar"/>
    <w:rsid w:val="00751B59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751B59"/>
    <w:rPr>
      <w:rFonts w:ascii="Arial" w:hAnsi="Arial"/>
      <w:lang w:eastAsia="en-GB" w:val="en-GB"/>
    </w:rPr>
  </w:style>
  <w:style w:type="paragraph" w:styleId="Footer">
    <w:name w:val="footer"/>
    <w:basedOn w:val="Normal"/>
    <w:link w:val="FooterChar"/>
    <w:rsid w:val="00751B59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rsid w:val="00751B59"/>
    <w:rPr>
      <w:rFonts w:ascii="Arial" w:hAnsi="Arial"/>
      <w:lang w:eastAsia="en-GB" w:val="en-GB"/>
    </w:rPr>
  </w:style>
  <w:style w:type="paragraph" w:styleId="BupaFooter" w:customStyle="1">
    <w:name w:val="Bupa_Footer"/>
    <w:basedOn w:val="Normal"/>
    <w:rsid w:val="00575556"/>
    <w:pPr>
      <w:framePr w:lines="0" w:hSpace="181" w:wrap="around" w:hAnchor="page" w:vAnchor="page" w:x="568" w:y="15877"/>
      <w:spacing w:after="140" w:line="260" w:lineRule="exact"/>
      <w:suppressOverlap w:val="1"/>
    </w:pPr>
    <w:rPr>
      <w:color w:val="0079c7" w:themeColor="text2"/>
      <w:sz w:val="22"/>
    </w:rPr>
  </w:style>
  <w:style w:type="paragraph" w:styleId="BupaPageNumber" w:customStyle="1">
    <w:name w:val="Bupa_Page Number"/>
    <w:basedOn w:val="Normal"/>
    <w:rsid w:val="00575556"/>
    <w:pPr>
      <w:framePr w:lines="0" w:hSpace="181" w:wrap="around" w:hAnchor="page" w:vAnchor="page" w:x="568" w:y="15877"/>
      <w:suppressOverlap w:val="1"/>
    </w:pPr>
    <w:rPr>
      <w:color w:val="0079c7" w:themeColor="text2"/>
      <w:sz w:val="22"/>
    </w:rPr>
  </w:style>
  <w:style w:type="paragraph" w:styleId="TOC1">
    <w:name w:val="toc 1"/>
    <w:basedOn w:val="Normal"/>
    <w:next w:val="Normal"/>
    <w:autoRedefine w:val="1"/>
    <w:uiPriority w:val="39"/>
    <w:rsid w:val="00DF183F"/>
    <w:pPr>
      <w:spacing w:before="120"/>
    </w:pPr>
    <w:rPr>
      <w:rFonts w:asciiTheme="minorHAnsi" w:cstheme="minorHAnsi" w:hAnsiTheme="minorHAnsi"/>
      <w:b w:val="1"/>
      <w:bCs w:val="1"/>
      <w:iCs w:val="1"/>
      <w:color w:val="0079c7" w:themeColor="text2"/>
      <w:szCs w:val="28"/>
    </w:rPr>
  </w:style>
  <w:style w:type="paragraph" w:styleId="TOC2">
    <w:name w:val="toc 2"/>
    <w:basedOn w:val="NormalWeb"/>
    <w:next w:val="Normal"/>
    <w:autoRedefine w:val="1"/>
    <w:uiPriority w:val="39"/>
    <w:rsid w:val="00DF183F"/>
    <w:pPr>
      <w:spacing w:before="120"/>
    </w:pPr>
    <w:rPr>
      <w:rFonts w:asciiTheme="minorHAnsi" w:cstheme="minorHAnsi" w:hAnsiTheme="minorHAnsi"/>
      <w:bCs w:val="1"/>
      <w:color w:val="0079c7" w:themeColor="text2"/>
      <w:sz w:val="22"/>
      <w:szCs w:val="26"/>
    </w:rPr>
  </w:style>
  <w:style w:type="character" w:styleId="Heading1Char" w:customStyle="1">
    <w:name w:val="Heading 1 Char"/>
    <w:link w:val="Heading1"/>
    <w:rsid w:val="00575556"/>
    <w:rPr>
      <w:rFonts w:ascii="Arial" w:hAnsi="Arial"/>
      <w:color w:val="0079c7" w:themeColor="text2"/>
      <w:sz w:val="36"/>
      <w:szCs w:val="32"/>
      <w:lang w:eastAsia="en-GB"/>
    </w:rPr>
  </w:style>
  <w:style w:type="paragraph" w:styleId="BupaCoverText" w:customStyle="1">
    <w:name w:val="Bupa_Cover Text"/>
    <w:basedOn w:val="Normal"/>
    <w:link w:val="BupaCoverTextChar"/>
    <w:qFormat w:val="1"/>
    <w:rsid w:val="00575556"/>
    <w:pPr>
      <w:spacing w:after="160" w:line="300" w:lineRule="exact"/>
    </w:pPr>
    <w:rPr>
      <w:rFonts w:cs="Arial" w:eastAsia="Arial"/>
      <w:color w:val="0079c7" w:themeColor="text2"/>
      <w:sz w:val="26"/>
      <w:szCs w:val="20"/>
      <w:lang w:eastAsia="zh-CN"/>
    </w:rPr>
  </w:style>
  <w:style w:type="paragraph" w:styleId="FootnoteText">
    <w:name w:val="footnote text"/>
    <w:basedOn w:val="Normal"/>
    <w:link w:val="FootnoteTextChar"/>
    <w:qFormat w:val="1"/>
    <w:rsid w:val="00D52BBB"/>
    <w:rPr>
      <w:color w:val="000000"/>
      <w:sz w:val="14"/>
    </w:rPr>
  </w:style>
  <w:style w:type="character" w:styleId="FootnoteTextChar" w:customStyle="1">
    <w:name w:val="Footnote Text Char"/>
    <w:link w:val="FootnoteText"/>
    <w:rsid w:val="00D52BBB"/>
    <w:rPr>
      <w:rFonts w:ascii="Arial" w:hAnsi="Arial"/>
      <w:color w:val="000000"/>
      <w:sz w:val="14"/>
      <w:lang w:eastAsia="en-GB" w:val="en-GB"/>
    </w:rPr>
  </w:style>
  <w:style w:type="character" w:styleId="FootnoteReference">
    <w:name w:val="footnote reference"/>
    <w:rsid w:val="00432EAF"/>
    <w:rPr>
      <w:rFonts w:ascii="Arial" w:hAnsi="Arial"/>
      <w:vertAlign w:val="superscript"/>
    </w:rPr>
  </w:style>
  <w:style w:type="paragraph" w:styleId="ListBullet">
    <w:name w:val="List Bullet"/>
    <w:basedOn w:val="Normal"/>
    <w:rsid w:val="007425B0"/>
    <w:pPr>
      <w:numPr>
        <w:numId w:val="14"/>
      </w:numPr>
      <w:spacing w:after="120"/>
    </w:pPr>
    <w:rPr>
      <w:rFonts w:cs="Arial" w:eastAsia="Arial"/>
      <w:color w:val="ffffff"/>
      <w:sz w:val="20"/>
      <w:szCs w:val="20"/>
      <w:lang w:eastAsia="zh-CN"/>
    </w:rPr>
  </w:style>
  <w:style w:type="character" w:styleId="Heading3Char" w:customStyle="1">
    <w:name w:val="Heading 3 Char"/>
    <w:link w:val="Heading3"/>
    <w:rsid w:val="00DA6F65"/>
    <w:rPr>
      <w:rFonts w:asciiTheme="majorHAnsi" w:hAnsiTheme="majorHAnsi"/>
      <w:b w:val="1"/>
      <w:bCs w:val="1"/>
      <w:color w:val="000000" w:themeColor="text1"/>
      <w:sz w:val="22"/>
      <w:szCs w:val="26"/>
      <w:lang w:eastAsia="en-GB"/>
    </w:rPr>
  </w:style>
  <w:style w:type="paragraph" w:styleId="TOC3">
    <w:name w:val="toc 3"/>
    <w:basedOn w:val="Normal"/>
    <w:next w:val="Normal"/>
    <w:autoRedefine w:val="1"/>
    <w:uiPriority w:val="39"/>
    <w:rsid w:val="00DF183F"/>
    <w:rPr>
      <w:rFonts w:asciiTheme="minorHAnsi" w:cstheme="minorHAnsi" w:hAnsiTheme="minorHAnsi"/>
      <w:sz w:val="22"/>
    </w:rPr>
  </w:style>
  <w:style w:type="character" w:styleId="Hyperlink">
    <w:name w:val="Hyperlink"/>
    <w:uiPriority w:val="99"/>
    <w:unhideWhenUsed w:val="1"/>
    <w:rsid w:val="00575556"/>
    <w:rPr>
      <w:rFonts w:asciiTheme="majorHAnsi" w:hAnsiTheme="majorHAnsi"/>
      <w:color w:val="0079c7" w:themeColor="text2"/>
      <w:u w:val="single"/>
    </w:rPr>
  </w:style>
  <w:style w:type="character" w:styleId="Heading4Char" w:customStyle="1">
    <w:name w:val="Heading 4 Char"/>
    <w:basedOn w:val="DefaultParagraphFont"/>
    <w:link w:val="Heading4"/>
    <w:semiHidden w:val="1"/>
    <w:rsid w:val="00575556"/>
    <w:rPr>
      <w:rFonts w:asciiTheme="majorHAnsi" w:cstheme="majorBidi" w:eastAsiaTheme="majorEastAsia" w:hAnsiTheme="majorHAnsi"/>
      <w:iCs w:val="1"/>
      <w:color w:val="000000" w:themeColor="text1"/>
      <w:sz w:val="24"/>
      <w:szCs w:val="24"/>
      <w:lang w:eastAsia="en-GB"/>
    </w:rPr>
  </w:style>
  <w:style w:type="character" w:styleId="FollowedHyperlink">
    <w:name w:val="FollowedHyperlink"/>
    <w:basedOn w:val="DefaultParagraphFont"/>
    <w:rsid w:val="00502D20"/>
    <w:rPr>
      <w:rFonts w:asciiTheme="majorHAnsi" w:hAnsiTheme="majorHAnsi"/>
      <w:color w:val="c0e6ff" w:themeColor="text2" w:themeTint="000033"/>
      <w:u w:val="non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80AE4"/>
    <w:p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szCs w:val="28"/>
      <w:lang w:eastAsia="en-US" w:val="en-US"/>
    </w:rPr>
  </w:style>
  <w:style w:type="character" w:styleId="Heading5Char" w:customStyle="1">
    <w:name w:val="Heading 5 Char"/>
    <w:basedOn w:val="DefaultParagraphFont"/>
    <w:link w:val="Heading5"/>
    <w:semiHidden w:val="1"/>
    <w:rsid w:val="00751791"/>
    <w:rPr>
      <w:rFonts w:asciiTheme="majorHAnsi" w:cstheme="majorBidi" w:eastAsiaTheme="majorEastAsia" w:hAnsiTheme="majorHAnsi"/>
      <w:color w:val="091133" w:themeColor="accent1" w:themeShade="0000BF"/>
      <w:sz w:val="24"/>
      <w:szCs w:val="24"/>
      <w:lang w:eastAsia="en-GB"/>
    </w:rPr>
  </w:style>
  <w:style w:type="paragraph" w:styleId="NormalWeb">
    <w:name w:val="Normal (Web)"/>
    <w:basedOn w:val="Normal"/>
    <w:rsid w:val="001C535C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47"/>
    <w:rsid w:val="003B3589"/>
    <w:rPr>
      <w:color w:val="605e5c"/>
      <w:shd w:color="auto" w:fill="e1dfdd" w:val="clear"/>
    </w:rPr>
  </w:style>
  <w:style w:type="paragraph" w:styleId="Title">
    <w:name w:val="Title"/>
    <w:basedOn w:val="Normal"/>
    <w:next w:val="Normal"/>
    <w:link w:val="TitleChar"/>
    <w:uiPriority w:val="10"/>
    <w:rsid w:val="003C7A31"/>
    <w:pPr>
      <w:contextualSpacing w:val="1"/>
    </w:pPr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  <w:lang w:eastAsia="en-US" w:val="en-AU"/>
    </w:rPr>
  </w:style>
  <w:style w:type="character" w:styleId="TitleChar" w:customStyle="1">
    <w:name w:val="Title Char"/>
    <w:basedOn w:val="DefaultParagraphFont"/>
    <w:link w:val="Title"/>
    <w:uiPriority w:val="10"/>
    <w:rsid w:val="003C7A31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  <w:lang w:val="en-AU"/>
    </w:rPr>
  </w:style>
  <w:style w:type="paragraph" w:styleId="paragraph" w:customStyle="1">
    <w:name w:val="paragraph"/>
    <w:basedOn w:val="Normal"/>
    <w:rsid w:val="003C7A31"/>
    <w:pPr>
      <w:spacing w:after="100" w:afterAutospacing="1" w:before="100" w:beforeAutospacing="1"/>
    </w:pPr>
    <w:rPr>
      <w:rFonts w:ascii="Times New Roman" w:hAnsi="Times New Roman"/>
      <w:lang w:eastAsia="en-AU" w:val="en-AU"/>
    </w:rPr>
  </w:style>
  <w:style w:type="character" w:styleId="normaltextrun" w:customStyle="1">
    <w:name w:val="normaltextrun"/>
    <w:basedOn w:val="DefaultParagraphFont"/>
    <w:rsid w:val="003C7A31"/>
  </w:style>
  <w:style w:type="character" w:styleId="eop" w:customStyle="1">
    <w:name w:val="eop"/>
    <w:basedOn w:val="DefaultParagraphFont"/>
    <w:rsid w:val="003C7A31"/>
  </w:style>
  <w:style w:type="paragraph" w:styleId="TableBulletnumbers" w:customStyle="1">
    <w:name w:val="Table Bullet numbers"/>
    <w:basedOn w:val="Normal"/>
    <w:uiPriority w:val="99"/>
    <w:qFormat w:val="1"/>
    <w:rsid w:val="003C7A31"/>
    <w:pPr>
      <w:tabs>
        <w:tab w:val="left" w:pos="283"/>
      </w:tabs>
      <w:suppressAutoHyphens w:val="1"/>
      <w:autoSpaceDE w:val="0"/>
      <w:autoSpaceDN w:val="0"/>
      <w:adjustRightInd w:val="0"/>
      <w:spacing w:line="260" w:lineRule="atLeast"/>
      <w:textAlignment w:val="center"/>
    </w:pPr>
    <w:rPr>
      <w:rFonts w:cs="ArialMT" w:asciiTheme="minorHAnsi" w:eastAsiaTheme="minorHAnsi" w:hAnsiTheme="minorHAnsi"/>
      <w:noProof w:val="1"/>
      <w:color w:val="0079c7" w:themeColor="text2"/>
      <w:sz w:val="18"/>
      <w:szCs w:val="22"/>
      <w:lang w:eastAsia="en-US" w:val="en-AU"/>
    </w:rPr>
  </w:style>
  <w:style w:type="paragraph" w:styleId="Tablehead" w:customStyle="1">
    <w:name w:val="Table head"/>
    <w:basedOn w:val="Normal"/>
    <w:rsid w:val="003C7A31"/>
    <w:pPr>
      <w:spacing w:line="280" w:lineRule="atLeast"/>
    </w:pPr>
    <w:rPr>
      <w:rFonts w:asciiTheme="minorHAnsi" w:cstheme="minorBidi" w:eastAsiaTheme="minorHAnsi" w:hAnsiTheme="minorHAnsi"/>
      <w:b w:val="1"/>
      <w:noProof w:val="1"/>
      <w:color w:val="007c78" w:themeColor="accent3"/>
      <w:sz w:val="22"/>
      <w:szCs w:val="22"/>
      <w:lang w:eastAsia="en-US" w:val="en-AU"/>
    </w:rPr>
  </w:style>
  <w:style w:type="paragraph" w:styleId="BodyText">
    <w:name w:val="Body Text"/>
    <w:basedOn w:val="Normal"/>
    <w:link w:val="BodyTextChar"/>
    <w:rsid w:val="003C7A31"/>
    <w:pPr>
      <w:spacing w:after="120" w:before="120" w:line="259" w:lineRule="auto"/>
      <w:jc w:val="both"/>
    </w:pPr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character" w:styleId="BodyTextChar" w:customStyle="1">
    <w:name w:val="Body Text Char"/>
    <w:basedOn w:val="DefaultParagraphFont"/>
    <w:link w:val="BodyText"/>
    <w:rsid w:val="003C7A31"/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paragraph" w:styleId="Body" w:customStyle="1">
    <w:name w:val="Body"/>
    <w:basedOn w:val="Normal"/>
    <w:qFormat w:val="1"/>
    <w:rsid w:val="00190787"/>
    <w:pPr>
      <w:spacing w:after="240" w:line="300" w:lineRule="atLeast"/>
    </w:pPr>
    <w:rPr>
      <w:rFonts w:asciiTheme="minorHAnsi" w:cstheme="minorBidi" w:eastAsiaTheme="minorHAnsi" w:hAnsiTheme="minorHAnsi"/>
      <w:noProof w:val="1"/>
      <w:lang w:eastAsia="en-US" w:val="en-AU"/>
    </w:rPr>
  </w:style>
  <w:style w:type="character" w:styleId="CommentReference">
    <w:name w:val="annotation reference"/>
    <w:basedOn w:val="DefaultParagraphFont"/>
    <w:uiPriority w:val="99"/>
    <w:rsid w:val="003C7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C7A31"/>
    <w:pPr>
      <w:spacing w:after="160" w:line="259" w:lineRule="auto"/>
    </w:pPr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C7A31"/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paragraph" w:styleId="ListParagraph">
    <w:name w:val="List Paragraph"/>
    <w:aliases w:val="Lists,LP List Paragraph"/>
    <w:basedOn w:val="Normal"/>
    <w:link w:val="ListParagraphChar"/>
    <w:uiPriority w:val="34"/>
    <w:qFormat w:val="1"/>
    <w:rsid w:val="003C7A31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character" w:styleId="ListParagraphChar" w:customStyle="1">
    <w:name w:val="List Paragraph Char"/>
    <w:aliases w:val="Lists Char,LP List Paragraph Char"/>
    <w:basedOn w:val="DefaultParagraphFont"/>
    <w:link w:val="ListParagraph"/>
    <w:uiPriority w:val="34"/>
    <w:rsid w:val="003C7A31"/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table" w:styleId="TableGrid1" w:customStyle="1">
    <w:name w:val="Table Grid1"/>
    <w:basedOn w:val="TableNormal"/>
    <w:next w:val="TableGrid"/>
    <w:uiPriority w:val="99"/>
    <w:rsid w:val="003C7A31"/>
    <w:rPr>
      <w:rFonts w:ascii="Calibri" w:eastAsia="Calibri" w:hAnsi="Calibri"/>
      <w:sz w:val="22"/>
      <w:szCs w:val="22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2">
    <w:name w:val="Grid Table 2 Accent 2"/>
    <w:basedOn w:val="TableNormal"/>
    <w:uiPriority w:val="47"/>
    <w:rsid w:val="009C03E7"/>
    <w:rPr>
      <w:rFonts w:asciiTheme="minorHAnsi" w:cstheme="minorBidi" w:eastAsiaTheme="minorHAnsi" w:hAnsiTheme="minorHAnsi"/>
      <w:sz w:val="22"/>
      <w:szCs w:val="22"/>
      <w:lang w:val="en-US"/>
    </w:rPr>
    <w:tblPr>
      <w:tblStyleRowBandSize w:val="1"/>
      <w:tblStyleColBandSize w:val="1"/>
      <w:tblBorders>
        <w:top w:color="b78af8" w:space="0" w:sz="2" w:themeColor="accent2" w:themeTint="000099" w:val="single"/>
        <w:bottom w:color="b78af8" w:space="0" w:sz="2" w:themeColor="accent2" w:themeTint="000099" w:val="single"/>
        <w:insideH w:color="b78af8" w:space="0" w:sz="2" w:themeColor="accent2" w:themeTint="000099" w:val="single"/>
        <w:insideV w:color="b78af8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78af8" w:space="0" w:sz="12" w:themeColor="accent2" w:themeTint="000099" w:val="single"/>
          <w:insideH w:space="0" w:sz="0" w:val="nil"/>
          <w:insideV w:space="0" w:sz="0" w:val="nil"/>
        </w:tcBorders>
        <w:shd w:color="auto" w:fill="fe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78af8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e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d8fc" w:themeFill="accent2" w:themeFillTint="000033" w:val="clear"/>
      </w:tcPr>
    </w:tblStylePr>
    <w:tblStylePr w:type="band1Horz">
      <w:tblPr/>
      <w:tcPr>
        <w:shd w:color="auto" w:fill="e7d8fc" w:themeFill="accent2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9C03E7"/>
    <w:rPr>
      <w:lang w:eastAsia="en-GB"/>
    </w:rPr>
    <w:tblPr>
      <w:tblStyleRowBandSize w:val="1"/>
      <w:tblStyleColBandSize w:val="1"/>
      <w:tblBorders>
        <w:top w:color="254ad6" w:space="0" w:sz="4" w:themeColor="accent1" w:themeTint="000099" w:val="single"/>
        <w:left w:color="254ad6" w:space="0" w:sz="4" w:themeColor="accent1" w:themeTint="000099" w:val="single"/>
        <w:bottom w:color="254ad6" w:space="0" w:sz="4" w:themeColor="accent1" w:themeTint="000099" w:val="single"/>
        <w:right w:color="254ad6" w:space="0" w:sz="4" w:themeColor="accent1" w:themeTint="000099" w:val="single"/>
        <w:insideH w:color="254ad6" w:space="0" w:sz="4" w:themeColor="accent1" w:themeTint="000099" w:val="single"/>
        <w:insideV w:color="254ad6" w:space="0" w:sz="4" w:themeColor="accent1" w:themeTint="000099" w:val="single"/>
      </w:tblBorders>
    </w:tblPr>
    <w:tblStylePr w:type="firstRow">
      <w:rPr>
        <w:b w:val="1"/>
        <w:bCs w:val="1"/>
        <w:color w:val="feffff" w:themeColor="background1"/>
      </w:rPr>
      <w:tblPr/>
      <w:tcPr>
        <w:tcBorders>
          <w:top w:color="0c1845" w:space="0" w:sz="4" w:themeColor="accent1" w:val="single"/>
          <w:left w:color="0c1845" w:space="0" w:sz="4" w:themeColor="accent1" w:val="single"/>
          <w:bottom w:color="0c1845" w:space="0" w:sz="4" w:themeColor="accent1" w:val="single"/>
          <w:right w:color="0c1845" w:space="0" w:sz="4" w:themeColor="accent1" w:val="single"/>
          <w:insideH w:space="0" w:sz="0" w:val="nil"/>
          <w:insideV w:space="0" w:sz="0" w:val="nil"/>
        </w:tcBorders>
        <w:shd w:color="auto" w:fill="0c1845" w:themeFill="accent1" w:val="clear"/>
      </w:tcPr>
    </w:tblStylePr>
    <w:tblStylePr w:type="lastRow">
      <w:rPr>
        <w:b w:val="1"/>
        <w:bCs w:val="1"/>
      </w:rPr>
      <w:tblPr/>
      <w:tcPr>
        <w:tcBorders>
          <w:top w:color="0c184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c2f2" w:themeFill="accent1" w:themeFillTint="000033" w:val="clear"/>
      </w:tcPr>
    </w:tblStylePr>
    <w:tblStylePr w:type="band1Horz">
      <w:tblPr/>
      <w:tcPr>
        <w:shd w:color="auto" w:fill="b5c2f2" w:themeFill="accent1" w:themeFillTint="000033" w:val="clear"/>
      </w:tcPr>
    </w:tblStylePr>
  </w:style>
  <w:style w:type="table" w:styleId="PlainTable3">
    <w:name w:val="Plain Table 3"/>
    <w:basedOn w:val="TableNormal"/>
    <w:uiPriority w:val="19"/>
    <w:qFormat w:val="1"/>
    <w:rsid w:val="000F2F0F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e4ffff" w:themeFill="background1" w:themeFillShade="0000F2" w:val="clear"/>
      </w:tcPr>
    </w:tblStylePr>
    <w:tblStylePr w:type="band1Horz">
      <w:tblPr/>
      <w:tcPr>
        <w:shd w:color="auto" w:fill="e4ffff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5">
    <w:name w:val="Plain Table 5"/>
    <w:basedOn w:val="TableNormal"/>
    <w:uiPriority w:val="31"/>
    <w:qFormat w:val="1"/>
    <w:rsid w:val="008E3A86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e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e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e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effff" w:themeFill="background1" w:val="clear"/>
      </w:tcPr>
    </w:tblStylePr>
    <w:tblStylePr w:type="band1Vert">
      <w:tblPr/>
      <w:tcPr>
        <w:shd w:color="auto" w:fill="e4ffff" w:themeFill="background1" w:themeFillShade="0000F2" w:val="clear"/>
      </w:tcPr>
    </w:tblStylePr>
    <w:tblStylePr w:type="band1Horz">
      <w:tblPr/>
      <w:tcPr>
        <w:shd w:color="auto" w:fill="e4ffff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contentcontrolboundarysink" w:customStyle="1">
    <w:name w:val="contentcontrolboundarysink"/>
    <w:basedOn w:val="DefaultParagraphFont"/>
    <w:rsid w:val="006C0A54"/>
  </w:style>
  <w:style w:type="character" w:styleId="ui-provider" w:customStyle="1">
    <w:name w:val="ui-provider"/>
    <w:basedOn w:val="DefaultParagraphFont"/>
    <w:rsid w:val="004B23FF"/>
  </w:style>
  <w:style w:type="table" w:styleId="ListTable3-Accent1">
    <w:name w:val="List Table 3 Accent 1"/>
    <w:basedOn w:val="TableNormal"/>
    <w:uiPriority w:val="46"/>
    <w:rsid w:val="00621ABB"/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 w:val="1"/>
        <w:bCs w:val="1"/>
        <w:color w:val="feffff" w:themeColor="background1"/>
      </w:rPr>
      <w:tblPr/>
      <w:tcPr>
        <w:shd w:color="auto" w:fill="0c1845" w:themeFill="accent1" w:val="clear"/>
      </w:tcPr>
    </w:tblStylePr>
    <w:tblStylePr w:type="lastRow">
      <w:rPr>
        <w:b w:val="1"/>
        <w:bCs w:val="1"/>
      </w:rPr>
      <w:tblPr/>
      <w:tcPr>
        <w:tcBorders>
          <w:top w:color="0c1845" w:space="0" w:sz="4" w:themeColor="accent1" w:val="double"/>
        </w:tcBorders>
        <w:shd w:color="auto" w:fill="fe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e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effff" w:themeFill="background1" w:val="clear"/>
      </w:tcPr>
    </w:tblStylePr>
    <w:tblStylePr w:type="band1Vert">
      <w:tblPr/>
      <w:tcPr>
        <w:tcBorders>
          <w:left w:color="0c1845" w:space="0" w:sz="4" w:themeColor="accent1" w:val="single"/>
          <w:right w:color="0c1845" w:space="0" w:sz="4" w:themeColor="accent1" w:val="single"/>
        </w:tcBorders>
      </w:tcPr>
    </w:tblStylePr>
    <w:tblStylePr w:type="band1Horz">
      <w:tblPr/>
      <w:tcPr>
        <w:tcBorders>
          <w:top w:color="0c1845" w:space="0" w:sz="4" w:themeColor="accent1" w:val="single"/>
          <w:bottom w:color="0c184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c184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c1845" w:space="0" w:sz="4" w:themeColor="accent1" w:val="double"/>
          <w:right w:space="0" w:sz="0" w:val="nil"/>
        </w:tcBorders>
      </w:tcPr>
    </w:tblStylePr>
  </w:style>
  <w:style w:type="character" w:styleId="Strong">
    <w:name w:val="Strong"/>
    <w:basedOn w:val="DefaultParagraphFont"/>
    <w:qFormat w:val="1"/>
    <w:rsid w:val="002B2807"/>
    <w:rPr>
      <w:rFonts w:ascii="Arial" w:hAnsi="Arial"/>
      <w:b w:val="1"/>
      <w:bCs w:val="1"/>
    </w:rPr>
  </w:style>
  <w:style w:type="paragraph" w:styleId="CommentSubject">
    <w:name w:val="annotation subject"/>
    <w:basedOn w:val="CommentText"/>
    <w:next w:val="CommentText"/>
    <w:link w:val="CommentSubjectChar"/>
    <w:rsid w:val="00756C71"/>
    <w:pPr>
      <w:spacing w:after="0" w:line="240" w:lineRule="auto"/>
    </w:pPr>
    <w:rPr>
      <w:rFonts w:ascii="Arial" w:cs="Times New Roman" w:eastAsia="Times New Roman" w:hAnsi="Arial"/>
      <w:b w:val="1"/>
      <w:bCs w:val="1"/>
      <w:noProof w:val="0"/>
      <w:sz w:val="20"/>
      <w:szCs w:val="20"/>
      <w:lang w:eastAsia="en-GB" w:val="en-GB"/>
    </w:rPr>
  </w:style>
  <w:style w:type="character" w:styleId="CommentSubjectChar" w:customStyle="1">
    <w:name w:val="Comment Subject Char"/>
    <w:basedOn w:val="CommentTextChar"/>
    <w:link w:val="CommentSubject"/>
    <w:rsid w:val="00756C71"/>
    <w:rPr>
      <w:rFonts w:ascii="Arial" w:hAnsi="Arial" w:cstheme="minorBidi" w:eastAsiaTheme="minorEastAsia"/>
      <w:b w:val="1"/>
      <w:bCs w:val="1"/>
      <w:noProof w:val="1"/>
      <w:sz w:val="22"/>
      <w:szCs w:val="22"/>
      <w:lang w:eastAsia="en-GB" w:val="en-AU"/>
    </w:rPr>
  </w:style>
  <w:style w:type="character" w:styleId="Mention">
    <w:name w:val="Mention"/>
    <w:basedOn w:val="DefaultParagraphFont"/>
    <w:uiPriority w:val="99"/>
    <w:unhideWhenUsed w:val="1"/>
    <w:rsid w:val="00B750A8"/>
    <w:rPr>
      <w:color w:val="2b579a"/>
      <w:shd w:color="auto" w:fill="e6e6e6" w:val="clear"/>
    </w:rPr>
  </w:style>
  <w:style w:type="paragraph" w:styleId="Revision">
    <w:name w:val="Revision"/>
    <w:hidden w:val="1"/>
    <w:uiPriority w:val="71"/>
    <w:unhideWhenUsed w:val="1"/>
    <w:rsid w:val="005C41C4"/>
    <w:rPr>
      <w:rFonts w:ascii="Arial" w:hAnsi="Arial"/>
      <w:sz w:val="24"/>
      <w:szCs w:val="24"/>
      <w:lang w:eastAsia="en-GB"/>
    </w:rPr>
  </w:style>
  <w:style w:type="paragraph" w:styleId="Style1" w:customStyle="1">
    <w:name w:val="Style1"/>
    <w:basedOn w:val="BupaCoverText"/>
    <w:link w:val="Style1Char"/>
    <w:qFormat w:val="1"/>
    <w:rsid w:val="00EE4A8E"/>
    <w:pPr>
      <w:framePr w:lines="0" w:wrap="around" w:hAnchor="page" w:vAnchor="page" w:x="1022" w:y="3403"/>
    </w:pPr>
  </w:style>
  <w:style w:type="character" w:styleId="BupaCoverTextChar" w:customStyle="1">
    <w:name w:val="Bupa_Cover Text Char"/>
    <w:basedOn w:val="DefaultParagraphFont"/>
    <w:link w:val="BupaCoverText"/>
    <w:rsid w:val="00EE4A8E"/>
    <w:rPr>
      <w:rFonts w:ascii="Arial" w:cs="Arial" w:eastAsia="Arial" w:hAnsi="Arial"/>
      <w:color w:val="0079c7" w:themeColor="text2"/>
      <w:sz w:val="26"/>
      <w:lang w:eastAsia="zh-CN"/>
    </w:rPr>
  </w:style>
  <w:style w:type="character" w:styleId="Style1Char" w:customStyle="1">
    <w:name w:val="Style1 Char"/>
    <w:basedOn w:val="BupaCoverTextChar"/>
    <w:link w:val="Style1"/>
    <w:rsid w:val="00EE4A8E"/>
    <w:rPr>
      <w:rFonts w:ascii="Arial" w:cs="Arial" w:eastAsia="Arial" w:hAnsi="Arial"/>
      <w:color w:val="0079c7" w:themeColor="text2"/>
      <w:sz w:val="2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footer" Target="footer3.xml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19" Type="http://schemas.openxmlformats.org/officeDocument/2006/relationships/image" Target="media/image3.png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customXml" Target="../customXML/item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Bupa Theme Oct 2021">
  <a:themeElements>
    <a:clrScheme name="Bupa Theme Colours v2 2021">
      <a:dk1>
        <a:srgbClr val="000000"/>
      </a:dk1>
      <a:lt1>
        <a:srgbClr val="FEFFFF"/>
      </a:lt1>
      <a:dk2>
        <a:srgbClr val="0079C7"/>
      </a:dk2>
      <a:lt2>
        <a:srgbClr val="F1EEEA"/>
      </a:lt2>
      <a:accent1>
        <a:srgbClr val="0C1845"/>
      </a:accent1>
      <a:accent2>
        <a:srgbClr val="893EF4"/>
      </a:accent2>
      <a:accent3>
        <a:srgbClr val="007C78"/>
      </a:accent3>
      <a:accent4>
        <a:srgbClr val="CF256F"/>
      </a:accent4>
      <a:accent5>
        <a:srgbClr val="1B873C"/>
      </a:accent5>
      <a:accent6>
        <a:srgbClr val="DA3806"/>
      </a:accent6>
      <a:hlink>
        <a:srgbClr val="519FDC"/>
      </a:hlink>
      <a:folHlink>
        <a:srgbClr val="B3D5E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upa Theme Oct 2021" id="{FFB022C4-4E24-D04D-A0E6-89C22D69C308}" vid="{BB2C373A-C325-2A44-A0BB-2833FC03B1E4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8OgUAn1JwSMLNwecnkslCQprQ==">CgMxLjAyDmguZ3Zod3V4emJ6bjBpMg5oLjdxdGxhNHN2eXlzMDIIaC5namRneHMyCWguMzBqMHpsbDIJaC4xZm9iOXRlMgloLjN6bnlzaDcyCWguMmV0OTJwMDIIaC50eWpjd3QyCWguMXQzaDVzZjIJaC40ZDM0b2c4MgloLjJzOGV5bzEyCWguMTdkcDh2dTIJaC4zcmRjcmpuOAByITFMSXFUNkU4QzlKdkhid3RtZjZrUTRNdERuWXRfZGF4cw==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2023-09-13T03:18:00Z</dcterms:created>
  <dc:creator>Ben Moreland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0e1aa15f-7488-4530-ba50-30b77eb9a874</vt:lpwstr>
  </property>
  <property fmtid="{D5CDD505-2E9C-101B-9397-08002B2CF9AE}" pid="3" name="MSIP_Label_cfc9f757-456d-4ede-915e-751078c96255_Enabled">
    <vt:lpwstr>true</vt:lpwstr>
  </property>
  <property fmtid="{D5CDD505-2E9C-101B-9397-08002B2CF9AE}" pid="4" name="MSIP_Label_cfc9f757-456d-4ede-915e-751078c96255_SetDate">
    <vt:lpwstr>2023-05-09T12:24:53Z</vt:lpwstr>
  </property>
  <property fmtid="{D5CDD505-2E9C-101B-9397-08002B2CF9AE}" pid="5" name="MSIP_Label_cfc9f757-456d-4ede-915e-751078c96255_Method">
    <vt:lpwstr>Privileged</vt:lpwstr>
  </property>
  <property fmtid="{D5CDD505-2E9C-101B-9397-08002B2CF9AE}" pid="6" name="MSIP_Label_cfc9f757-456d-4ede-915e-751078c96255_Name">
    <vt:lpwstr>Business Use Only</vt:lpwstr>
  </property>
  <property fmtid="{D5CDD505-2E9C-101B-9397-08002B2CF9AE}" pid="7" name="MSIP_Label_cfc9f757-456d-4ede-915e-751078c96255_SiteId">
    <vt:lpwstr>fee9c112-179f-46e3-ab98-f8d58602cf19</vt:lpwstr>
  </property>
  <property fmtid="{D5CDD505-2E9C-101B-9397-08002B2CF9AE}" pid="8" name="MSIP_Label_cfc9f757-456d-4ede-915e-751078c96255_ActionId">
    <vt:lpwstr>a39f4d7f-75a9-4407-8e2d-df43993b3b14</vt:lpwstr>
  </property>
  <property fmtid="{D5CDD505-2E9C-101B-9397-08002B2CF9AE}" pid="9" name="MSIP_Label_cfc9f757-456d-4ede-915e-751078c96255_ContentBits">
    <vt:lpwstr>0</vt:lpwstr>
  </property>
  <property fmtid="{D5CDD505-2E9C-101B-9397-08002B2CF9AE}" pid="10" name="ContentTypeId">
    <vt:lpwstr>0x010100C088CDF64529C94ABF5FA6B3B3BCBCBB</vt:lpwstr>
  </property>
  <property fmtid="{D5CDD505-2E9C-101B-9397-08002B2CF9AE}" pid="11" name="MediaServiceImageTags">
    <vt:lpwstr/>
  </property>
</Properties>
</file>