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S1-05: Crime &amp; Safety Data Assessment</w:t>
      </w:r>
    </w:p>
    <w:p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Crime Statistics Agency Victoria — crimestatistics.vic.gov.au</w:t>
      </w:r>
    </w:p>
    <w:p>
      <w:pPr>
        <w:spacing w:after="200" w:before="10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Prepared by: Areen Yapa  |  Task: S1-05  |  Sprint 1: Data Setup  |  Date: April 2026</w:t>
      </w:r>
    </w:p>
    <w:p>
      <w:pPr>
        <w:pStyle w:val="Heading2"/>
      </w:pPr>
      <w:r>
        <w:t xml:space="preserve">Assessment Verdict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 data usable?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YES — Data is usable and recommended for inclusion in the project.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Download and document. Include crime hotspot summary in project dataset.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</w:pPr>
      <w:r>
        <w:t xml:space="preserve">Data Source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Source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Crime Statistics Agency Victoria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Website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crimestatistics.vic.gov.au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Release Used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Year Ending 31 December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Files Downloaded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 Tables Criminal Incidents &amp; Recorded Offences (XLSX)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Geographic Coverage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Victoria-wide; filterable by suburb, postcode, and local government area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 Coverage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January 2016 – December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Frequency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Quarterly (next release: 18 June 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License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Creative Commons Attribution 4.0 International (CC BY 4.0)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</w:pPr>
      <w:r>
        <w:t xml:space="preserve">Data Findings — Criminal Incidents (Dec 2025)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crime divisions were identified in the downloaded dataset for the year ending December 2025: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20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Crime Division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Incidents Recorded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Relevance to Lighting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 — Crimes against the person (assault, robbery, sexual offences)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58,000+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 — Property and deception offences (theft, burglary, fraud)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2,754+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 — Drug offences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 — Public order and security offences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2,773+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 — Justice procedures offences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113+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 — Other offences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Crimes against the person, property offences, and public order offences are most relevant to street lighting safety recommendations.</w:t>
      </w:r>
    </w:p>
    <w:p>
      <w:pPr>
        <w:spacing w:before="200"/>
      </w:pPr>
      <w:r>
        <w:t xml:space="preserve"/>
      </w:r>
    </w:p>
    <w:p>
      <w:pPr>
        <w:pStyle w:val="Heading2"/>
      </w:pPr>
      <w:r>
        <w:t xml:space="preserve">Data Quality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Official government source — high credibility and reliability (Crime Statistics Agency Victoria).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spans January 2016 to December 2025, providing a comprehensive 10-year trend view.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Breakdown available by offence type, location type, charge status, and family incident flag.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Geographic data available by suburb and local government area — directly mappable to Melbourne locations.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CC BY 4.0 license allows free use for research and analysis with attribution.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Updated quarterly — data remains current and reliable.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Note: Data from March 2020 to December 2021 may be impacted by COVID-19 restrictions — interpret trends from this period with caution.</w:t>
      </w:r>
    </w:p>
    <w:p>
      <w:pPr>
        <w:spacing w:before="200"/>
      </w:pPr>
      <w:r>
        <w:t xml:space="preserve"/>
      </w:r>
    </w:p>
    <w:p>
      <w:pPr>
        <w:pStyle w:val="Heading2"/>
      </w:pPr>
      <w:r>
        <w:t xml:space="preserve">Relevance to Smart Street Lighting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Crime hotspot data by suburb can identify high-risk areas requiring prioritised or enhanced street lighting.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Assault and robbery incidents are strongly linked to poor lighting conditions — this data directly supports lighting priority decisions.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 order offences highlight areas with nighttime safety concerns that benefit most from smart lighting.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Combining this data with pedestrian foot traffic data (S1-01) enables the system to reason about both safety need and usage demand simultaneously.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summary of crime hotspots by suburb can feed directly into the LLM component to improve the quality of lighting recommendations.</w:t>
      </w:r>
    </w:p>
    <w:p>
      <w:pPr>
        <w:spacing w:before="200"/>
      </w:pPr>
      <w:r>
        <w:t xml:space="preserve"/>
      </w:r>
    </w:p>
    <w:p>
      <w:pPr>
        <w:pStyle w:val="Heading2"/>
      </w:pPr>
      <w:r>
        <w:t xml:space="preserve">Recommendation &amp; Next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Include this dataset in the project — data quality and coverage are confirmed as sufficient.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Extract crime counts filtered to Melbourne suburbs from the downloaded Excel files.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 crime hotspot summary ranking Melbourne suburbs by incident rate.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Cross-reference hotspot suburbs with pedestrian sensor locations from S1-01 to identify priority lighting areas.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2026-04-13T11:58:25.066Z</dcterms:created>
  <dcterms:modified xsi:type="dcterms:W3CDTF">2026-04-13T11:58:25.067Z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