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GreenPulse Wiring and RGB Indicator Guide</w:t>
      </w:r>
    </w:p>
    <w:p>
      <w:r>
        <w:t>Connect the OLED, environmental sensors and two HW-479 RGB modules to the ESP32 using the pin map below. RGB 1 reports plant conditions; RGB 2 reports Wi-Fi and MQTT connection status.</w:t>
      </w:r>
    </w:p>
    <w:p>
      <w:r>
        <w:t>Use GPIO numbers printed on a classic ESP32 Dev Module, not physical pin positions. Disconnect USB power before changing wires. All components share ESP32 GND.</w:t>
      </w:r>
    </w:p>
    <w:p>
      <w:pPr>
        <w:pStyle w:val="Heading1"/>
      </w:pPr>
      <w:r>
        <w:t>1 Sensor and display connections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2016"/>
        <w:gridCol w:w="5976"/>
      </w:tblGrid>
      <w:tr>
        <w:trPr>
          <w:cantSplit/>
          <w:tblHeader/>
        </w:trPr>
        <w:tc>
          <w:tcPr>
            <w:tcW w:type="dxa" w:w="2232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016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Power pins</w:t>
            </w:r>
          </w:p>
        </w:tc>
        <w:tc>
          <w:tcPr>
            <w:tcW w:type="dxa" w:w="5976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Signal pins and other connections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DHT22 or AM2302</w:t>
            </w:r>
          </w:p>
        </w:tc>
        <w:tc>
          <w:tcPr>
            <w:tcW w:type="dxa" w:w="201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VCC / + → 3V3</w:t>
              <w:br/>
              <w:t>GND / − → GND</w:t>
            </w:r>
          </w:p>
        </w:tc>
        <w:tc>
          <w:tcPr>
            <w:tcW w:type="dxa" w:w="59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DATA / S / OUT → GPIO4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SSD1306 OLED</w:t>
              <w:br/>
              <w:t>128 × 64 I2C</w:t>
            </w:r>
          </w:p>
        </w:tc>
        <w:tc>
          <w:tcPr>
            <w:tcW w:type="dxa" w:w="201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VCC → 3V3</w:t>
              <w:br/>
              <w:t>GND → GND</w:t>
            </w:r>
          </w:p>
        </w:tc>
        <w:tc>
          <w:tcPr>
            <w:tcW w:type="dxa" w:w="597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SDA → GPIO21</w:t>
              <w:br/>
              <w:t>SCL → GPIO22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BH1750 light sensor</w:t>
              <w:br/>
              <w:t>GY-302 module</w:t>
            </w:r>
          </w:p>
        </w:tc>
        <w:tc>
          <w:tcPr>
            <w:tcW w:type="dxa" w:w="201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VCC → 3V3</w:t>
              <w:br/>
              <w:t>GND → GND</w:t>
            </w:r>
          </w:p>
        </w:tc>
        <w:tc>
          <w:tcPr>
            <w:tcW w:type="dxa" w:w="59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SDA → GPIO21; SCL → GPIO22</w:t>
              <w:br/>
              <w:t>ADDR → GND if exposed, for address 0x23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Resistive soil sensor</w:t>
              <w:br/>
              <w:t>Blue interface board</w:t>
            </w:r>
          </w:p>
        </w:tc>
        <w:tc>
          <w:tcPr>
            <w:tcW w:type="dxa" w:w="201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VCC → 3V3</w:t>
              <w:br/>
              <w:t>GND → GND</w:t>
            </w:r>
          </w:p>
        </w:tc>
        <w:tc>
          <w:tcPr>
            <w:tcW w:type="dxa" w:w="597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AO / A0 → GPIO34</w:t>
              <w:br/>
              <w:t>DO / D0 → leave unconnected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Soil probe</w:t>
            </w:r>
          </w:p>
        </w:tc>
        <w:tc>
          <w:tcPr>
            <w:tcW w:type="dxa" w:w="201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Via interface board</w:t>
            </w:r>
          </w:p>
        </w:tc>
        <w:tc>
          <w:tcPr>
            <w:tcW w:type="dxa" w:w="59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Connect the two probe wires to the board’s two-pin probe connector. Do not connect the probe directly to an ESP32 GPIO.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OLED and BH1750 share GPIO21 and GPIO22. Join each shared signal on a breadboard row. The OLED address is normally 0x3C or 0x3D; the sketch checks both.</w:t>
      </w:r>
    </w:p>
    <w:p>
      <w:r>
        <w:t>For a bare four-pin DHT22, with the grille facing you and pins down: 1 = VCC, 2 = DATA, 3 = unused, 4 = GND. Add a 10 kΩ resistor between DATA and 3V3 if the sensor board has no pull-up resistor.</w:t>
      </w:r>
    </w:p>
    <w:p>
      <w:pPr>
        <w:pStyle w:val="Heading1"/>
      </w:pPr>
      <w:r>
        <w:t>2 Connections for both RGB 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3816"/>
        <w:gridCol w:w="3816"/>
      </w:tblGrid>
      <w:tr>
        <w:trPr>
          <w:cantSplit/>
          <w:tblHeader/>
        </w:trPr>
        <w:tc>
          <w:tcPr>
            <w:tcW w:type="dxa" w:w="2592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Module pin</w:t>
            </w:r>
          </w:p>
        </w:tc>
        <w:tc>
          <w:tcPr>
            <w:tcW w:type="dxa" w:w="3816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RGB 1 plant status</w:t>
            </w:r>
          </w:p>
        </w:tc>
        <w:tc>
          <w:tcPr>
            <w:tcW w:type="dxa" w:w="3816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RGB 2 connection status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R</w:t>
            </w:r>
          </w:p>
        </w:tc>
        <w:tc>
          <w:tcPr>
            <w:tcW w:type="dxa" w:w="381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GPIO25</w:t>
            </w:r>
          </w:p>
        </w:tc>
        <w:tc>
          <w:tcPr>
            <w:tcW w:type="dxa" w:w="381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GPIO18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G</w:t>
            </w:r>
          </w:p>
        </w:tc>
        <w:tc>
          <w:tcPr>
            <w:tcW w:type="dxa" w:w="381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GPIO26</w:t>
            </w:r>
          </w:p>
        </w:tc>
        <w:tc>
          <w:tcPr>
            <w:tcW w:type="dxa" w:w="381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GPIO19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B</w:t>
            </w:r>
          </w:p>
        </w:tc>
        <w:tc>
          <w:tcPr>
            <w:tcW w:type="dxa" w:w="381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GPIO27</w:t>
            </w:r>
          </w:p>
        </w:tc>
        <w:tc>
          <w:tcPr>
            <w:tcW w:type="dxa" w:w="381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GPIO23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− / common cathode</w:t>
            </w:r>
          </w:p>
        </w:tc>
        <w:tc>
          <w:tcPr>
            <w:tcW w:type="dxa" w:w="381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GND</w:t>
            </w:r>
          </w:p>
        </w:tc>
        <w:tc>
          <w:tcPr>
            <w:tcW w:type="dxa" w:w="381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GND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This wiring is for common-cathode modules marked R, G, B and −, driven HIGH to light a channel. Check the labels rather than assuming a header order. A common-anode (+) version needs different wiring and inverted logic. Each colour needs a current-limiting resistor; if these are absent on the board, add 330 Ω in series with each R, G and B wire.</w:t>
      </w:r>
    </w:p>
    <w:p>
      <w:r>
        <w:br w:type="page"/>
      </w:r>
    </w:p>
    <w:p>
      <w:pPr>
        <w:pStyle w:val="Heading1"/>
      </w:pPr>
      <w:r>
        <w:t>3 RGB 1 plant condition colours</w:t>
      </w:r>
    </w:p>
    <w:p>
      <w:r>
        <w:t>Label the first module PLANT. The most severe air or soil condition wins: critical overrides warning, and warning overrides normal. Yellow uses red and green together.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536"/>
        <w:gridCol w:w="3888"/>
      </w:tblGrid>
      <w:tr>
        <w:trPr>
          <w:cantSplit/>
          <w:tblHeader/>
        </w:trPr>
        <w:tc>
          <w:tcPr>
            <w:tcW w:type="dxa" w:w="1800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type="dxa" w:w="4536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888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User action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Green · steady</w:t>
            </w:r>
          </w:p>
        </w:tc>
        <w:tc>
          <w:tcPr>
            <w:tcW w:type="dxa" w:w="453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Normal within the configured air and soil limits</w:t>
            </w:r>
          </w:p>
        </w:tc>
        <w:tc>
          <w:tcPr>
            <w:tcW w:type="dxa" w:w="388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Continue monitoring.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Yellow · steady</w:t>
            </w:r>
          </w:p>
        </w:tc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Warning, or soil calibration is required</w:t>
            </w:r>
          </w:p>
        </w:tc>
        <w:tc>
          <w:tcPr>
            <w:tcW w:type="dxa" w:w="388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Read the bottom OLED message and check the relevant condition.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Red · steady</w:t>
            </w:r>
          </w:p>
        </w:tc>
        <w:tc>
          <w:tcPr>
            <w:tcW w:type="dxa" w:w="453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Critical air or dry-soil condition, or a DHT22 / BH1750 error</w:t>
            </w:r>
          </w:p>
        </w:tc>
        <w:tc>
          <w:tcPr>
            <w:tcW w:type="dxa" w:w="388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Read the OLED message. Check the plant or sensor connection before acting.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Blue</w:t>
            </w:r>
          </w:p>
        </w:tc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Not used for plant status</w:t>
            </w:r>
          </w:p>
        </w:tc>
        <w:tc>
          <w:tcPr>
            <w:tcW w:type="dxa" w:w="388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Reserved for other uses; no current plant meaning.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Off</w:t>
            </w:r>
          </w:p>
        </w:tc>
        <w:tc>
          <w:tcPr>
            <w:tcW w:type="dxa" w:w="453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Possible briefly during startup</w:t>
            </w:r>
          </w:p>
        </w:tc>
        <w:tc>
          <w:tcPr>
            <w:tcW w:type="dxa" w:w="388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If it stays off, check power, wiring and the sketch.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1"/>
      </w:pPr>
      <w:r>
        <w:t>4 Current plant thresholds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2232"/>
        <w:gridCol w:w="3744"/>
        <w:gridCol w:w="2448"/>
      </w:tblGrid>
      <w:tr>
        <w:trPr>
          <w:cantSplit/>
          <w:tblHeader/>
        </w:trPr>
        <w:tc>
          <w:tcPr>
            <w:tcW w:type="dxa" w:w="1800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Reading</w:t>
            </w:r>
          </w:p>
        </w:tc>
        <w:tc>
          <w:tcPr>
            <w:tcW w:type="dxa" w:w="2232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Green normal</w:t>
            </w:r>
          </w:p>
        </w:tc>
        <w:tc>
          <w:tcPr>
            <w:tcW w:type="dxa" w:w="3744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Yellow warning</w:t>
            </w:r>
          </w:p>
        </w:tc>
        <w:tc>
          <w:tcPr>
            <w:tcW w:type="dxa" w:w="2448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Red critical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Soil moisture</w:t>
            </w:r>
          </w:p>
        </w:tc>
        <w:tc>
          <w:tcPr>
            <w:tcW w:type="dxa" w:w="2232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40% to 100%</w:t>
            </w:r>
          </w:p>
        </w:tc>
        <w:tc>
          <w:tcPr>
            <w:tcW w:type="dxa" w:w="3744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20% to below 40%</w:t>
            </w:r>
          </w:p>
        </w:tc>
        <w:tc>
          <w:tcPr>
            <w:tcW w:type="dxa" w:w="244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Below 20%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Air temperature</w:t>
            </w:r>
          </w:p>
        </w:tc>
        <w:tc>
          <w:tcPr>
            <w:tcW w:type="dxa" w:w="223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18°C to 30°C</w:t>
            </w:r>
          </w:p>
        </w:tc>
        <w:tc>
          <w:tcPr>
            <w:tcW w:type="dxa" w:w="374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10°C to below 18°C; above 30°C to 35°C</w:t>
            </w:r>
          </w:p>
        </w:tc>
        <w:tc>
          <w:tcPr>
            <w:tcW w:type="dxa" w:w="24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Below 10°C or above 35°C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Air humidity</w:t>
            </w:r>
          </w:p>
        </w:tc>
        <w:tc>
          <w:tcPr>
            <w:tcW w:type="dxa" w:w="2232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40% to 70% RH</w:t>
            </w:r>
          </w:p>
        </w:tc>
        <w:tc>
          <w:tcPr>
            <w:tcW w:type="dxa" w:w="3744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25% to below 40%; above 70% to 85%</w:t>
            </w:r>
          </w:p>
        </w:tc>
        <w:tc>
          <w:tcPr>
            <w:tcW w:type="dxa" w:w="244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Below 25% or above 85%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These are demonstration thresholds, not universal plant care targets. DHT22 measures air temperature and humidity; it does not measure soil temperature. BH1750 lux is displayed, but no low-light or high-light thresholds currently affect the plant LED.</w:t>
      </w:r>
    </w:p>
    <w:p>
      <w:pPr>
        <w:pStyle w:val="Heading1"/>
      </w:pPr>
      <w:r>
        <w:t>5 Soil percentage and OLED messages</w:t>
      </w:r>
    </w:p>
    <w:p>
      <w:r>
        <w:t>The example calibration uses dry raw = 4095 and watered-and-drained raw = 1500. Replace them with measurements from your own probe and soil. Until then, the displayed “% demo” is an estimate. This is a relative moisture scale, not a laboratory water-content measurement.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6"/>
        <w:gridCol w:w="5688"/>
      </w:tblGrid>
      <w:tr>
        <w:trPr>
          <w:cantSplit/>
          <w:tblHeader/>
        </w:trPr>
        <w:tc>
          <w:tcPr>
            <w:tcW w:type="dxa" w:w="4536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OLED message</w:t>
            </w:r>
          </w:p>
        </w:tc>
        <w:tc>
          <w:tcPr>
            <w:tcW w:type="dxa" w:w="5688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NORMAL</w:t>
            </w:r>
          </w:p>
        </w:tc>
        <w:tc>
          <w:tcPr>
            <w:tcW w:type="dxa" w:w="568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All evaluated plant conditions are normal.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SOIL DRY / SOIL VERY DRY</w:t>
            </w:r>
          </w:p>
        </w:tc>
        <w:tc>
          <w:tcPr>
            <w:tcW w:type="dxa" w:w="568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Soil warning / soil critical.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AIR WARNING / AIR CRITICAL</w:t>
            </w:r>
          </w:p>
        </w:tc>
        <w:tc>
          <w:tcPr>
            <w:tcW w:type="dxa" w:w="568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Air temperature or humidity is outside the normal range.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AIR + SOIL WARNING / CRITICAL</w:t>
            </w:r>
          </w:p>
        </w:tc>
        <w:tc>
          <w:tcPr>
            <w:tcW w:type="dxa" w:w="568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Both air and soil have the named severity.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SOIL: CALIBRATE</w:t>
            </w:r>
          </w:p>
        </w:tc>
        <w:tc>
          <w:tcPr>
            <w:tcW w:type="dxa" w:w="568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Calibration is missing or invalid; normally yellow unless air is critical.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DHT22 ERROR / BH1750 ERROR / SENSOR ERROR</w:t>
            </w:r>
          </w:p>
        </w:tc>
        <w:tc>
          <w:tcPr>
            <w:tcW w:type="dxa" w:w="568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One or both environmental sensor readings have failed; red.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Too wet: the current code does not raise an overwatering warning. A 100% reading can still show green. A raw value stuck at 4095 can also indicate a connection or signal problem; verify that the reading changes between dry and wet soil.</w:t>
      </w:r>
    </w:p>
    <w:p>
      <w:r>
        <w:br w:type="page"/>
      </w:r>
    </w:p>
    <w:p>
      <w:pPr>
        <w:pStyle w:val="Heading1"/>
      </w:pPr>
      <w:r>
        <w:t>6 RGB 2 connection status colours</w:t>
      </w:r>
    </w:p>
    <w:p>
      <w:r>
        <w:t>Label the second module CONNECTION. Its colours describe communications and are independent of the plant LED. For example, PLANT red with CONNECTION blue means a plant alert while Wi-Fi is connected in Wi-Fi-only mode.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848"/>
      </w:tblGrid>
      <w:tr>
        <w:trPr>
          <w:cantSplit/>
          <w:tblHeader/>
        </w:trPr>
        <w:tc>
          <w:tcPr>
            <w:tcW w:type="dxa" w:w="2376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Colour and pattern</w:t>
            </w:r>
          </w:p>
        </w:tc>
        <w:tc>
          <w:tcPr>
            <w:tcW w:type="dxa" w:w="7848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Blue · blinking</w:t>
            </w:r>
          </w:p>
        </w:tc>
        <w:tc>
          <w:tcPr>
            <w:tcW w:type="dxa" w:w="784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Initial Wi-Fi connection attempt, during the first 30 seconds before the first successful connection. Approximately 0.5 seconds on and 0.5 seconds off.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Blue · steady</w:t>
            </w:r>
          </w:p>
        </w:tc>
        <w:tc>
          <w:tcPr>
            <w:tcW w:type="dxa" w:w="78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Wi-Fi connected with MQTT disabled or incompletely configured. Also appears while waiting to begin the first MQTT attempt, including time synchronisation.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Green · steady</w:t>
            </w:r>
          </w:p>
        </w:tc>
        <w:tc>
          <w:tcPr>
            <w:tcW w:type="dxa" w:w="784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Wi-Fi and the MQTT broker are connected.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Yellow · steady</w:t>
            </w:r>
          </w:p>
        </w:tc>
        <w:tc>
          <w:tcPr>
            <w:tcW w:type="dxa" w:w="78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Wi-Fi connected, but MQTT is attempting to connect, retrying, failed or disconnected after an attempt.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Red · steady</w:t>
            </w:r>
          </w:p>
        </w:tc>
        <w:tc>
          <w:tcPr>
            <w:tcW w:type="dxa" w:w="784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Wi-Fi is disconnected after the initial 30-second window, or the connection has been lost. It can remain red while reconnecting.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Off</w:t>
            </w:r>
          </w:p>
        </w:tc>
        <w:tc>
          <w:tcPr>
            <w:tcW w:type="dxa" w:w="78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Possible briefly at boot. If persistent, check power, wiring and software.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With ENABLE_MQTT set to false, steady blue is the expected connected state. Green requires valid MQTT configuration and a successful broker connection. Green confirms the connection only; it does not prove sensor data was published or saved by a backend.</w:t>
      </w:r>
    </w:p>
    <w:p>
      <w:pPr>
        <w:pStyle w:val="Heading1"/>
      </w:pPr>
      <w:r>
        <w:t>7 Connection labels on the OLED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848"/>
      </w:tblGrid>
      <w:tr>
        <w:trPr>
          <w:cantSplit/>
          <w:tblHeader/>
        </w:trPr>
        <w:tc>
          <w:tcPr>
            <w:tcW w:type="dxa" w:w="2376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OLED label</w:t>
            </w:r>
          </w:p>
        </w:tc>
        <w:tc>
          <w:tcPr>
            <w:tcW w:type="dxa" w:w="7848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W:OFF</w:t>
            </w:r>
          </w:p>
        </w:tc>
        <w:tc>
          <w:tcPr>
            <w:tcW w:type="dxa" w:w="784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Wi-Fi disconnected.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W:ON</w:t>
            </w:r>
          </w:p>
        </w:tc>
        <w:tc>
          <w:tcPr>
            <w:tcW w:type="dxa" w:w="78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Wi-Fi connected; MQTT not configured or disabled.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M:ON</w:t>
            </w:r>
          </w:p>
        </w:tc>
        <w:tc>
          <w:tcPr>
            <w:tcW w:type="dxa" w:w="784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MQTT connected.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M:OFF</w:t>
            </w:r>
          </w:p>
        </w:tc>
        <w:tc>
          <w:tcPr>
            <w:tcW w:type="dxa" w:w="78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MQTT configured but not connected.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1"/>
      </w:pPr>
      <w:r>
        <w:t>8 Final wiring and startup checks</w:t>
      </w:r>
    </w:p>
    <w:p>
      <w:pPr>
        <w:pStyle w:val="ListNumber"/>
      </w:pPr>
      <w:r>
        <w:t>Power the ESP32 through its USB connector. Use its 3V3 rail for the listed sensor modules, and connect every GND to a common ground. Do not feed a 5 V analogue signal into GPIO34.</w:t>
      </w:r>
    </w:p>
    <w:p>
      <w:pPr>
        <w:pStyle w:val="ListNumber"/>
      </w:pPr>
      <w:r>
        <w:t>Keep the soil interface board and electrical connectors dry. Only the probe prongs go into soil. Follow the printed board labels for the connector order.</w:t>
      </w:r>
    </w:p>
    <w:p>
      <w:pPr>
        <w:pStyle w:val="ListNumber"/>
      </w:pPr>
      <w:r>
        <w:t>Confirm that GPIO18, GPIO19 and GPIO23 are used only by RGB 2. Any future pump, float switch or soil-temperature sensor must use separate suitable pins.</w:t>
      </w:r>
    </w:p>
    <w:p>
      <w:pPr>
        <w:pStyle w:val="ListNumber"/>
      </w:pPr>
      <w:r>
        <w:t>Check breadboard rail continuity and tighten loose jumper wires. Reconnect USB and allow the sensors to start; readings normally update every 2.5 seconds.</w:t>
      </w:r>
    </w:p>
    <w:p>
      <w:pPr>
        <w:pStyle w:val="ListNumber"/>
      </w:pPr>
      <w:r>
        <w:t>Check that soil raw readings change before trusting the percentage. Calibrate using dry soil and watered soil after excess water has drained.</w:t>
      </w:r>
    </w:p>
    <w:p>
      <w:pPr>
        <w:pStyle w:val="ListNumber"/>
      </w:pPr>
      <w:r>
        <w:t>Check the PLANT colour against the OLED condition message, then check the CONNECTION colour against its Wi-Fi or MQTT label.</w:t>
      </w:r>
    </w:p>
    <w:p>
      <w:r>
        <w:t>Scope: this guide covers the display, DHT22, BH1750, resistive soil-moisture sensor and two RGB modules. Pump control, a water-level switch and a dedicated soil-temperature probe are not included in these connections.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GreenPulse Wiring and RGB Indicator Guide</dc:title>
  <dc:subject>ESP32 sensor wiring and two HW-479 RGB indicators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