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0260" w14:textId="1D04502F" w:rsidR="00110500" w:rsidRPr="00D94E3A" w:rsidRDefault="00D94E3A" w:rsidP="00BC0296">
      <w:pPr>
        <w:jc w:val="center"/>
        <w:rPr>
          <w:b/>
          <w:bCs/>
          <w:sz w:val="36"/>
          <w:szCs w:val="36"/>
        </w:rPr>
      </w:pPr>
      <w:r w:rsidRPr="00D94E3A">
        <w:rPr>
          <w:b/>
          <w:bCs/>
          <w:sz w:val="36"/>
          <w:szCs w:val="36"/>
        </w:rPr>
        <w:t>Milvus vector database setup</w:t>
      </w:r>
    </w:p>
    <w:p w14:paraId="064570CA" w14:textId="51A35423" w:rsidR="00D94E3A" w:rsidRPr="00D94E3A" w:rsidRDefault="00D94E3A" w:rsidP="00BC0296">
      <w:pPr>
        <w:jc w:val="both"/>
        <w:rPr>
          <w:b/>
          <w:bCs/>
          <w:sz w:val="32"/>
          <w:szCs w:val="32"/>
        </w:rPr>
      </w:pPr>
      <w:r w:rsidRPr="00D94E3A">
        <w:rPr>
          <w:b/>
          <w:bCs/>
          <w:sz w:val="32"/>
          <w:szCs w:val="32"/>
        </w:rPr>
        <w:t xml:space="preserve">Introduction </w:t>
      </w:r>
    </w:p>
    <w:p w14:paraId="4EF61454" w14:textId="77777777" w:rsidR="00D94E3A" w:rsidRPr="00D94E3A" w:rsidRDefault="00D94E3A" w:rsidP="00BC0296">
      <w:pPr>
        <w:jc w:val="both"/>
      </w:pPr>
      <w:r w:rsidRPr="00D94E3A">
        <w:t>Retrieval-Augmented Generation (RAG) systems use textual and/or visual content to produce embeddings. A RAG system can use mathematical techniques to assess and compare many pieces of information in order to provide or generate a response by using an embedding, which is an illustrated and mathematically based vector representation of the material itself. To enable quick and precise similarity retrieval and enable real-time question responses, these embeddings must be kept once they are formed.</w:t>
      </w:r>
    </w:p>
    <w:p w14:paraId="7F681DA9" w14:textId="77777777" w:rsidR="00D94E3A" w:rsidRPr="00D94E3A" w:rsidRDefault="00D94E3A" w:rsidP="00BC0296">
      <w:pPr>
        <w:jc w:val="both"/>
      </w:pPr>
      <w:r w:rsidRPr="00D94E3A">
        <w:t>Large volumes of multi-dimensional vector data cannot be efficiently managed by document-oriented storage systems or traditional relational databases. Although both systems perform well for keyword searches and structured queries, there is an inherent difficulty in implementing vector similarity functions like closest neighbour searches on those systems when dealing with huge datasets. This is problematic since the total quality of the response is directly impacted by the semantic search performance in a RAG-based architecture.</w:t>
      </w:r>
    </w:p>
    <w:p w14:paraId="7C09D3CC" w14:textId="20366C90" w:rsidR="00D94E3A" w:rsidRPr="00BC0296" w:rsidRDefault="00BC0296" w:rsidP="00BC0296">
      <w:pPr>
        <w:jc w:val="both"/>
        <w:rPr>
          <w:b/>
          <w:bCs/>
          <w:sz w:val="28"/>
          <w:szCs w:val="28"/>
        </w:rPr>
      </w:pPr>
      <w:r w:rsidRPr="00BC0296">
        <w:rPr>
          <w:b/>
          <w:bCs/>
          <w:sz w:val="28"/>
          <w:szCs w:val="28"/>
        </w:rPr>
        <w:t>Similarity Search and Scalability Challenges</w:t>
      </w:r>
    </w:p>
    <w:p w14:paraId="597CDA13" w14:textId="77777777" w:rsidR="00BC0296" w:rsidRPr="00BC0296" w:rsidRDefault="00BC0296" w:rsidP="00BC0296">
      <w:pPr>
        <w:jc w:val="both"/>
      </w:pPr>
      <w:r w:rsidRPr="00BC0296">
        <w:t>Depending on the particular embedding model that the application uses, the embedding model will produce embedding vectors for text or images in a range of 512 dimensionalities at the low end and 768 dimensionalities at the high end. In order to help capture the contextual meaning of the underlying text or image, each dimension has been found to reflect a latent semantic feature that was recovered during the embedding model's training. When a user submits a query, the system generates an embedding that corresponds to the query and then searches the database for embeddings that are semantically related to the query embedding.</w:t>
      </w:r>
    </w:p>
    <w:p w14:paraId="11D98044" w14:textId="77777777" w:rsidR="00BC0296" w:rsidRPr="00BC0296" w:rsidRDefault="00BC0296" w:rsidP="00BC0296">
      <w:pPr>
        <w:jc w:val="both"/>
      </w:pPr>
      <w:r w:rsidRPr="00BC0296">
        <w:t>A mathematical computation of the distance (or proximity) between the two vectors (the query embedding and the stored embeddings) in a high-dimensional space can be used to determine the similarity between the query embedding and the stored embedding or embeddings. The naive method for conducting a similarity search using a traditional database would necessitate comparing the query embedding to each stored embedding in order to identify which stored embedding or embeddings should be returned to the user as the most relevant result or results. This method, known as brute-force similarity search, has a linear time complexity, which means that the cost of computing the similarity search increases exponentially with the size of the dataset.</w:t>
      </w:r>
    </w:p>
    <w:p w14:paraId="3251380D" w14:textId="77777777" w:rsidR="00C72329" w:rsidRPr="00C72329" w:rsidRDefault="00C72329" w:rsidP="00C72329">
      <w:pPr>
        <w:jc w:val="both"/>
      </w:pPr>
      <w:r w:rsidRPr="00C72329">
        <w:t>The time required to compute the similarity scores for each vector increases with the number of stored embeddings. Therefore, the direct computation of similarity scores is a feasible method for small datasets; nevertheless, this leads to very low performance or latency for a real-world application with thousands or millions of embeddings. Conversational AI Systems, Semantic Search Engines, and Retrieval-Principle Based Generation Pipelines are examples of real-time applications that are not well suited to standard databases because of their high positive query latency.</w:t>
      </w:r>
    </w:p>
    <w:p w14:paraId="24FA61D1" w14:textId="77777777" w:rsidR="00C72329" w:rsidRPr="00C72329" w:rsidRDefault="00C72329" w:rsidP="00C72329">
      <w:pPr>
        <w:jc w:val="both"/>
      </w:pPr>
      <w:r w:rsidRPr="00C72329">
        <w:t>Furthermore, conventional databases are not designed to enable high-dimensional numerical computations and do not offer native support for vector indexing. Traditional databases are therefore unsuitable for large-scale retrieval-based semantic retrieval activities since they are unable to effectively prune and/or speed up the similarity computations utilised during these operations for each recovered vector.</w:t>
      </w:r>
    </w:p>
    <w:p w14:paraId="77F8B13F" w14:textId="77777777" w:rsidR="00C72329" w:rsidRPr="00C72329" w:rsidRDefault="00C72329" w:rsidP="00C72329">
      <w:pPr>
        <w:jc w:val="both"/>
      </w:pPr>
      <w:r w:rsidRPr="00C72329">
        <w:lastRenderedPageBreak/>
        <w:t>To address these problems, a vector database is required. Vector databases significantly reduce the quantity of data that must be looked through for similarity queries by using Approximate Nearest Neighbour (ANN) and Abstract Class Indexing techniques. By employing clever algorithms to eliminate a large number of irrelevant vectors, the database can intelligently reduce the number of possible matches by looking only at the most likely candidates, as opposed to searching through every vector stored in the database for matches with the query vector. A vector database is ideal for both real-time applications and larger data volumes because it significantly speeds up retrieval while maintaining sufficient accuracy to comprehend the outcomes.</w:t>
      </w:r>
    </w:p>
    <w:p w14:paraId="1D9F0004" w14:textId="3C7EF688" w:rsidR="00BC0296" w:rsidRPr="00782CAA" w:rsidRDefault="00782CAA" w:rsidP="00BC0296">
      <w:pPr>
        <w:jc w:val="both"/>
        <w:rPr>
          <w:b/>
          <w:bCs/>
          <w:sz w:val="28"/>
          <w:szCs w:val="28"/>
        </w:rPr>
      </w:pPr>
      <w:r w:rsidRPr="00782CAA">
        <w:rPr>
          <w:b/>
          <w:bCs/>
          <w:sz w:val="28"/>
          <w:szCs w:val="28"/>
        </w:rPr>
        <w:t>Role of Milvus in the system</w:t>
      </w:r>
    </w:p>
    <w:p w14:paraId="17572012" w14:textId="77777777" w:rsidR="00782CAA" w:rsidRPr="00782CAA" w:rsidRDefault="00782CAA" w:rsidP="00782CAA">
      <w:pPr>
        <w:jc w:val="both"/>
      </w:pPr>
      <w:r w:rsidRPr="00782CAA">
        <w:t>Milvus has overcome the drawbacks of traditional databases' indexing techniques by optimising assay techniques to provide effective access to high-dimensional vector data. Milvus significantly shortens the time required to find data that satisfies user search requirements while offering dependable retrieval accuracy through the use of Approximate Nearest Neighbour techniques. Milvus can handle semantic search processing for extremely huge data volumes thanks to these features.</w:t>
      </w:r>
    </w:p>
    <w:p w14:paraId="5298A8AE" w14:textId="77777777" w:rsidR="00782CAA" w:rsidRPr="00782CAA" w:rsidRDefault="00782CAA" w:rsidP="00782CAA">
      <w:pPr>
        <w:jc w:val="both"/>
      </w:pPr>
      <w:r w:rsidRPr="00782CAA">
        <w:t>Values derived from written and visual sources of information will be stored in Milvus. Every embedded value will be accompanied by metadata, which includes specific identifying information for every document, file type, and information source that was utilised to construct the embedded value. When a user submits an input during the query process, it is converted into an embedded value and compared to other embedded values in the Milvus database to determine which embedded values have the highest semantic relevance to the user input. To provide language model outputs that accurately reflect contextual references, identified embedded values will be used as context.</w:t>
      </w:r>
    </w:p>
    <w:p w14:paraId="2C34A0AB" w14:textId="0B96CB7E" w:rsidR="00782CAA" w:rsidRPr="00955D14" w:rsidRDefault="00AF637A" w:rsidP="00BC0296">
      <w:pPr>
        <w:jc w:val="both"/>
        <w:rPr>
          <w:b/>
          <w:bCs/>
          <w:sz w:val="28"/>
          <w:szCs w:val="28"/>
        </w:rPr>
      </w:pPr>
      <w:r w:rsidRPr="00955D14">
        <w:rPr>
          <w:b/>
          <w:bCs/>
          <w:sz w:val="28"/>
          <w:szCs w:val="28"/>
        </w:rPr>
        <w:t xml:space="preserve">Importance in a RAG </w:t>
      </w:r>
      <w:r w:rsidR="00955D14">
        <w:rPr>
          <w:b/>
          <w:bCs/>
          <w:sz w:val="28"/>
          <w:szCs w:val="28"/>
        </w:rPr>
        <w:t>Based Architecture</w:t>
      </w:r>
    </w:p>
    <w:p w14:paraId="4BCFB928" w14:textId="77777777" w:rsidR="00955D14" w:rsidRPr="00955D14" w:rsidRDefault="00955D14" w:rsidP="00955D14">
      <w:pPr>
        <w:jc w:val="both"/>
      </w:pPr>
      <w:r w:rsidRPr="00955D14">
        <w:t>A crucial component of the RAG workflow is Milvus. There would be restrictions on both the amount of your collection and its production-ready status if Milvus was not included in your RAG application. The RAG application may recover items at scale and in a very short amount of time by integrating Milvus, which improves the goods' dependability and performance. It also offers a framework for effectively doing similarity search and can effectively handle high-dimensional embeddings. When developing a RAG-style application, Milvus provides you with numerous benefits thanks to these features.</w:t>
      </w:r>
    </w:p>
    <w:p w14:paraId="3D67ACD0" w14:textId="77777777" w:rsidR="00AC4666" w:rsidRDefault="009B6DDB" w:rsidP="00BC0296">
      <w:pPr>
        <w:jc w:val="both"/>
        <w:rPr>
          <w:b/>
          <w:bCs/>
          <w:sz w:val="32"/>
          <w:szCs w:val="32"/>
        </w:rPr>
      </w:pPr>
      <w:r w:rsidRPr="00AC4666">
        <w:rPr>
          <w:b/>
          <w:bCs/>
          <w:sz w:val="32"/>
          <w:szCs w:val="32"/>
        </w:rPr>
        <w:t>Screenshots</w:t>
      </w:r>
    </w:p>
    <w:p w14:paraId="255FC4CB" w14:textId="77777777" w:rsidR="00AC4666" w:rsidRDefault="00AC4666" w:rsidP="00BC0296">
      <w:pPr>
        <w:jc w:val="both"/>
      </w:pPr>
      <w:r w:rsidRPr="00AC4666">
        <w:lastRenderedPageBreak/>
        <w:drawing>
          <wp:inline distT="0" distB="0" distL="0" distR="0" wp14:anchorId="712F5CC8" wp14:editId="779C3B9C">
            <wp:extent cx="5731510" cy="3221355"/>
            <wp:effectExtent l="152400" t="152400" r="364490" b="360045"/>
            <wp:docPr id="169737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7312" name="Picture 1" descr="A screenshot of a computer&#10;&#10;AI-generated content may be incorrect."/>
                    <pic:cNvPicPr/>
                  </pic:nvPicPr>
                  <pic:blipFill>
                    <a:blip r:embed="rId4"/>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70E20167" w14:textId="3FA7D9EA" w:rsidR="00AF637A" w:rsidRDefault="009B6DDB" w:rsidP="00BC0296">
      <w:pPr>
        <w:jc w:val="both"/>
      </w:pPr>
      <w:r>
        <w:br/>
      </w:r>
      <w:r w:rsidRPr="009B6DDB">
        <w:drawing>
          <wp:inline distT="0" distB="0" distL="0" distR="0" wp14:anchorId="0D4D1BC5" wp14:editId="6AE1C959">
            <wp:extent cx="5731510" cy="865505"/>
            <wp:effectExtent l="152400" t="152400" r="364490" b="353695"/>
            <wp:docPr id="97305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52397" name=""/>
                    <pic:cNvPicPr/>
                  </pic:nvPicPr>
                  <pic:blipFill>
                    <a:blip r:embed="rId5"/>
                    <a:stretch>
                      <a:fillRect/>
                    </a:stretch>
                  </pic:blipFill>
                  <pic:spPr>
                    <a:xfrm>
                      <a:off x="0" y="0"/>
                      <a:ext cx="5731510" cy="865505"/>
                    </a:xfrm>
                    <a:prstGeom prst="rect">
                      <a:avLst/>
                    </a:prstGeom>
                    <a:ln>
                      <a:noFill/>
                    </a:ln>
                    <a:effectLst>
                      <a:outerShdw blurRad="292100" dist="139700" dir="2700000" algn="tl" rotWithShape="0">
                        <a:srgbClr val="333333">
                          <a:alpha val="65000"/>
                        </a:srgbClr>
                      </a:outerShdw>
                    </a:effectLst>
                  </pic:spPr>
                </pic:pic>
              </a:graphicData>
            </a:graphic>
          </wp:inline>
        </w:drawing>
      </w:r>
    </w:p>
    <w:p w14:paraId="42363784" w14:textId="5B6AB2E8" w:rsidR="00AC4666" w:rsidRDefault="00AC4666" w:rsidP="00BC0296">
      <w:pPr>
        <w:jc w:val="both"/>
      </w:pPr>
      <w:r w:rsidRPr="00AC4666">
        <w:drawing>
          <wp:inline distT="0" distB="0" distL="0" distR="0" wp14:anchorId="275E547C" wp14:editId="1C8585A5">
            <wp:extent cx="5731510" cy="2009775"/>
            <wp:effectExtent l="152400" t="152400" r="364490" b="371475"/>
            <wp:docPr id="1810847899"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47899" name="Picture 1" descr="A black and white text on a black background&#10;&#10;AI-generated content may be incorrect."/>
                    <pic:cNvPicPr/>
                  </pic:nvPicPr>
                  <pic:blipFill>
                    <a:blip r:embed="rId6"/>
                    <a:stretch>
                      <a:fillRect/>
                    </a:stretch>
                  </pic:blipFill>
                  <pic:spPr>
                    <a:xfrm>
                      <a:off x="0" y="0"/>
                      <a:ext cx="5731510" cy="2009775"/>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AC4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1B"/>
    <w:rsid w:val="00110500"/>
    <w:rsid w:val="00112EC9"/>
    <w:rsid w:val="0042519F"/>
    <w:rsid w:val="0051243E"/>
    <w:rsid w:val="00514EFE"/>
    <w:rsid w:val="00584DCE"/>
    <w:rsid w:val="006A51BD"/>
    <w:rsid w:val="00782CAA"/>
    <w:rsid w:val="00782E35"/>
    <w:rsid w:val="00796A74"/>
    <w:rsid w:val="008376E8"/>
    <w:rsid w:val="0090728A"/>
    <w:rsid w:val="00955D14"/>
    <w:rsid w:val="009B6DDB"/>
    <w:rsid w:val="009C171B"/>
    <w:rsid w:val="00AC215E"/>
    <w:rsid w:val="00AC4666"/>
    <w:rsid w:val="00AF637A"/>
    <w:rsid w:val="00BC0296"/>
    <w:rsid w:val="00C72329"/>
    <w:rsid w:val="00CD7968"/>
    <w:rsid w:val="00D94E3A"/>
    <w:rsid w:val="00E21778"/>
    <w:rsid w:val="00E67D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6DAC"/>
  <w15:chartTrackingRefBased/>
  <w15:docId w15:val="{0C6C602B-854A-4445-AE69-A82119BE8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71B"/>
    <w:rPr>
      <w:rFonts w:eastAsiaTheme="majorEastAsia" w:cstheme="majorBidi"/>
      <w:color w:val="272727" w:themeColor="text1" w:themeTint="D8"/>
    </w:rPr>
  </w:style>
  <w:style w:type="paragraph" w:styleId="Title">
    <w:name w:val="Title"/>
    <w:basedOn w:val="Normal"/>
    <w:next w:val="Normal"/>
    <w:link w:val="TitleChar"/>
    <w:uiPriority w:val="10"/>
    <w:qFormat/>
    <w:rsid w:val="009C1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71B"/>
    <w:pPr>
      <w:spacing w:before="160"/>
      <w:jc w:val="center"/>
    </w:pPr>
    <w:rPr>
      <w:i/>
      <w:iCs/>
      <w:color w:val="404040" w:themeColor="text1" w:themeTint="BF"/>
    </w:rPr>
  </w:style>
  <w:style w:type="character" w:customStyle="1" w:styleId="QuoteChar">
    <w:name w:val="Quote Char"/>
    <w:basedOn w:val="DefaultParagraphFont"/>
    <w:link w:val="Quote"/>
    <w:uiPriority w:val="29"/>
    <w:rsid w:val="009C171B"/>
    <w:rPr>
      <w:i/>
      <w:iCs/>
      <w:color w:val="404040" w:themeColor="text1" w:themeTint="BF"/>
    </w:rPr>
  </w:style>
  <w:style w:type="paragraph" w:styleId="ListParagraph">
    <w:name w:val="List Paragraph"/>
    <w:basedOn w:val="Normal"/>
    <w:uiPriority w:val="34"/>
    <w:qFormat/>
    <w:rsid w:val="009C171B"/>
    <w:pPr>
      <w:ind w:left="720"/>
      <w:contextualSpacing/>
    </w:pPr>
  </w:style>
  <w:style w:type="character" w:styleId="IntenseEmphasis">
    <w:name w:val="Intense Emphasis"/>
    <w:basedOn w:val="DefaultParagraphFont"/>
    <w:uiPriority w:val="21"/>
    <w:qFormat/>
    <w:rsid w:val="009C171B"/>
    <w:rPr>
      <w:i/>
      <w:iCs/>
      <w:color w:val="2F5496" w:themeColor="accent1" w:themeShade="BF"/>
    </w:rPr>
  </w:style>
  <w:style w:type="paragraph" w:styleId="IntenseQuote">
    <w:name w:val="Intense Quote"/>
    <w:basedOn w:val="Normal"/>
    <w:next w:val="Normal"/>
    <w:link w:val="IntenseQuoteChar"/>
    <w:uiPriority w:val="30"/>
    <w:qFormat/>
    <w:rsid w:val="009C1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71B"/>
    <w:rPr>
      <w:i/>
      <w:iCs/>
      <w:color w:val="2F5496" w:themeColor="accent1" w:themeShade="BF"/>
    </w:rPr>
  </w:style>
  <w:style w:type="character" w:styleId="IntenseReference">
    <w:name w:val="Intense Reference"/>
    <w:basedOn w:val="DefaultParagraphFont"/>
    <w:uiPriority w:val="32"/>
    <w:qFormat/>
    <w:rsid w:val="009C17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1028</TotalTime>
  <Pages>3</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5</cp:revision>
  <dcterms:created xsi:type="dcterms:W3CDTF">2025-12-24T10:29:00Z</dcterms:created>
  <dcterms:modified xsi:type="dcterms:W3CDTF">2026-01-01T12:15:00Z</dcterms:modified>
</cp:coreProperties>
</file>