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t xml:space="preserve"/>
      </w:r>
    </w:p>
    <w:p>
      <w:pPr>
        <w:spacing w:after="80"/>
        <w:jc w:val="center"/>
      </w:pPr>
      <w:r>
        <w:rPr>
          <w:rFonts w:ascii="Calibri" w:cs="Calibri" w:eastAsia="Calibri" w:hAnsi="Calibri"/>
          <w:b/>
          <w:bCs/>
          <w:caps/>
          <w:color w:val="666666"/>
          <w:sz w:val="28"/>
          <w:szCs w:val="28"/>
        </w:rPr>
        <w:t xml:space="preserve">CHAMPIONS GROUP</w:t>
      </w:r>
    </w:p>
    <w:p>
      <w:pPr>
        <w:spacing w:after="40"/>
        <w:jc w:val="center"/>
      </w:pPr>
      <w:r>
        <w:rPr>
          <w:rFonts w:ascii="Calibri" w:cs="Calibri" w:eastAsia="Calibri" w:hAnsi="Calibri"/>
          <w:i/>
          <w:iCs/>
          <w:color w:val="666666"/>
          <w:sz w:val="22"/>
          <w:szCs w:val="22"/>
        </w:rPr>
        <w:t xml:space="preserve">presents</w:t>
      </w:r>
    </w:p>
    <w:p>
      <w:pPr>
        <w:spacing w:after="140"/>
      </w:pPr>
      <w:r>
        <w:t xml:space="preserve"/>
      </w:r>
    </w:p>
    <w:p>
      <w:pPr>
        <w:spacing w:after="20"/>
        <w:jc w:val="center"/>
      </w:pPr>
      <w:r>
        <w:rPr>
          <w:rFonts w:ascii="Calibri" w:cs="Calibri" w:eastAsia="Calibri" w:hAnsi="Calibri"/>
          <w:b/>
          <w:bCs/>
          <w:color w:val="2D2D2D"/>
          <w:sz w:val="72"/>
          <w:szCs w:val="72"/>
        </w:rPr>
        <w:t xml:space="preserve">LAKE B2B</w:t>
      </w:r>
    </w:p>
    <w:p>
      <w:pPr>
        <w:spacing w:after="60"/>
        <w:jc w:val="center"/>
      </w:pPr>
      <w:r>
        <w:rPr>
          <w:rFonts w:ascii="Calibri" w:cs="Calibri" w:eastAsia="Calibri" w:hAnsi="Calibri"/>
          <w:b/>
          <w:bCs/>
          <w:caps/>
          <w:color w:val="C9A84C"/>
          <w:sz w:val="28"/>
          <w:szCs w:val="28"/>
        </w:rPr>
        <w:t xml:space="preserve">ENABLING GROWTH</w:t>
      </w:r>
    </w:p>
    <w:p>
      <w:pPr>
        <w:pBdr>
          <w:bottom w:val="single" w:color="C9A84C" w:sz="4" w:space="4"/>
        </w:pBdr>
        <w:spacing w:after="300"/>
        <w:jc w:val="center"/>
      </w:pPr>
      <w:r>
        <w:t xml:space="preserve"/>
      </w:r>
    </w:p>
    <w:p>
      <w:pPr>
        <w:spacing w:after="40"/>
        <w:jc w:val="center"/>
      </w:pPr>
      <w:r>
        <w:rPr>
          <w:rFonts w:ascii="Calibri" w:cs="Calibri" w:eastAsia="Calibri" w:hAnsi="Calibri"/>
          <w:b/>
          <w:bCs/>
          <w:color w:val="2D2D2D"/>
          <w:sz w:val="32"/>
          <w:szCs w:val="32"/>
        </w:rPr>
        <w:t xml:space="preserve">MASTER REFERENCE DOCUMENT</w:t>
      </w:r>
    </w:p>
    <w:p>
      <w:pPr>
        <w:spacing w:after="40"/>
        <w:jc w:val="center"/>
      </w:pPr>
      <w:r>
        <w:rPr>
          <w:rFonts w:ascii="Calibri" w:cs="Calibri" w:eastAsia="Calibri" w:hAnsi="Calibri"/>
          <w:color w:val="666666"/>
          <w:sz w:val="20"/>
          <w:szCs w:val="20"/>
        </w:rPr>
        <w:t xml:space="preserve">Product  |  Pricing  |  Sales  |  Operations  |  Brand  |  FAQ</w:t>
      </w:r>
    </w:p>
    <w:p>
      <w:pPr>
        <w:spacing w:after="420"/>
      </w:pPr>
      <w:r>
        <w:t xml:space="preserve"/>
      </w:r>
    </w:p>
    <w:p>
      <w:pPr>
        <w:jc w:val="center"/>
      </w:pPr>
      <w:r>
        <w:rPr>
          <w:rFonts w:ascii="Calibri" w:cs="Calibri" w:eastAsia="Calibri" w:hAnsi="Calibri"/>
          <w:i/>
          <w:iCs/>
          <w:color w:val="666666"/>
          <w:sz w:val="18"/>
          <w:szCs w:val="18"/>
        </w:rPr>
        <w:t xml:space="preserve">Version 1.0  |  April 2026</w:t>
      </w:r>
    </w:p>
    <w:p>
      <w:pPr>
        <w:spacing w:after="40"/>
        <w:jc w:val="center"/>
      </w:pPr>
      <w:r>
        <w:rPr>
          <w:rFonts w:ascii="Calibri" w:cs="Calibri" w:eastAsia="Calibri" w:hAnsi="Calibri"/>
          <w:b/>
          <w:bCs/>
          <w:color w:val="C9A84C"/>
          <w:sz w:val="18"/>
          <w:szCs w:val="18"/>
        </w:rPr>
        <w:t xml:space="preserve">CONFIDENTIAL: Internal Use Only</w:t>
      </w:r>
    </w:p>
    <w:p>
      <w:r>
        <w:br w:type="page"/>
      </w:r>
    </w:p>
    <w:p>
      <w:pPr>
        <w:pStyle w:val="Heading1"/>
        <w:pBdr>
          <w:bottom w:val="single" w:color="C9A84C" w:sz="4" w:space="2"/>
        </w:pBdr>
        <w:spacing w:after="120" w:before="360"/>
      </w:pPr>
      <w:r>
        <w:rPr>
          <w:rFonts w:ascii="Calibri" w:cs="Calibri" w:eastAsia="Calibri" w:hAnsi="Calibri"/>
          <w:b/>
          <w:bCs/>
          <w:color w:val="2D2D2D"/>
          <w:sz w:val="32"/>
          <w:szCs w:val="32"/>
        </w:rPr>
        <w:t xml:space="preserve">Table of Contents</w:t>
      </w:r>
    </w:p>
    <w:p>
      <w:pPr>
        <w:spacing w:after="14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Bdr>
          <w:bottom w:val="single" w:color="C9A84C" w:sz="4" w:space="2"/>
        </w:pBdr>
        <w:spacing w:after="120" w:before="360"/>
      </w:pPr>
      <w:r>
        <w:rPr>
          <w:rFonts w:ascii="Calibri" w:cs="Calibri" w:eastAsia="Calibri" w:hAnsi="Calibri"/>
          <w:b/>
          <w:bCs/>
          <w:color w:val="2D2D2D"/>
          <w:sz w:val="32"/>
          <w:szCs w:val="32"/>
        </w:rPr>
        <w:t xml:space="preserve">1. Company Overview</w:t>
      </w:r>
    </w:p>
    <w:p>
      <w:pPr>
        <w:pStyle w:val="Heading2"/>
        <w:spacing w:after="100" w:before="280"/>
      </w:pPr>
      <w:r>
        <w:rPr>
          <w:rFonts w:ascii="Calibri" w:cs="Calibri" w:eastAsia="Calibri" w:hAnsi="Calibri"/>
          <w:b/>
          <w:bCs/>
          <w:color w:val="3A3A3A"/>
          <w:sz w:val="26"/>
          <w:szCs w:val="26"/>
        </w:rPr>
        <w:t xml:space="preserve">1.1 Who We Are</w:t>
      </w:r>
    </w:p>
    <w:p>
      <w:pPr>
        <w:spacing w:after="120"/>
      </w:pPr>
      <w:r>
        <w:rPr>
          <w:rFonts w:ascii="Calibri" w:cs="Calibri" w:eastAsia="Calibri" w:hAnsi="Calibri"/>
          <w:color w:val="2D2D2D"/>
          <w:sz w:val="22"/>
          <w:szCs w:val="22"/>
        </w:rPr>
        <w:t xml:space="preserve">LakeB2B is a B2B data intelligence company that sits within the Champions Group portfolio under the Data &amp; Services ecosystem. The name "LakeB2B" is intentional: the "Lake" represents depth, a deep reservoir of verified, actionable business data, and "B2B" signals our core commitment to business-to-business partnerships and client outcomes.</w:t>
      </w:r>
    </w:p>
    <w:p>
      <w:pPr>
        <w:spacing w:after="120"/>
      </w:pPr>
      <w:r>
        <w:rPr>
          <w:rFonts w:ascii="Calibri" w:cs="Calibri" w:eastAsia="Calibri" w:hAnsi="Calibri"/>
          <w:color w:val="2D2D2D"/>
          <w:sz w:val="22"/>
          <w:szCs w:val="22"/>
        </w:rPr>
        <w:t xml:space="preserve">We are not a list vendor. We are a data intelligence partner. The distinction matters because LakeB2B invests in the outcome (meetings booked, pipeline built, campaigns that convert) rather than simply delivering rows in a spreadsheet.</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1.2 Company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Field</w:t>
            </w:r>
          </w:p>
        </w:tc>
        <w:tc>
          <w:tcPr>
            <w:tcW w:type="dxa" w:w="6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Detail</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Legal Entity</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LakeB2B (a Champions Group company)</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Tagline</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ENABLING GROWTH</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Industry</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B2B Data Services &amp; Marketing Technology</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Parent Organization</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Champions Group (12-company innovation group)</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Headquarters</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Bangalore, India with global operations across NA, APAC, and EMEA</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Website</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www.lakeb2b.com</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Database Size</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450M+ verified global executive and professional contact profiles</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Data Accuracy</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99% verified, compliance-ready</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Compliance</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GDPR, CCPA, DPDP, and regional privacy frameworks</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1.3 Mission</w:t>
      </w:r>
    </w:p>
    <w:p>
      <w:pPr>
        <w:spacing w:after="120"/>
      </w:pPr>
      <w:r>
        <w:rPr>
          <w:rFonts w:ascii="Calibri" w:cs="Calibri" w:eastAsia="Calibri" w:hAnsi="Calibri"/>
          <w:color w:val="2D2D2D"/>
          <w:sz w:val="22"/>
          <w:szCs w:val="22"/>
        </w:rPr>
        <w:t xml:space="preserve">LakeB2B exists to help businesses grow faster through data-driven intelligence. Every product, every solution vertical, and every client engagement is rooted in one belief: that accurate, compliant, intent-driven data is the engine behind every high-performing revenue team.</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1.4 Where LakeB2B Sits in the Champions Group Portfolio</w:t>
      </w:r>
    </w:p>
    <w:p>
      <w:pPr>
        <w:spacing w:after="120"/>
      </w:pPr>
      <w:r>
        <w:rPr>
          <w:rFonts w:ascii="Calibri" w:cs="Calibri" w:eastAsia="Calibri" w:hAnsi="Calibri"/>
          <w:color w:val="2D2D2D"/>
          <w:sz w:val="22"/>
          <w:szCs w:val="22"/>
        </w:rPr>
        <w:t xml:space="preserve">Champions Group is a multi-venture innovation group headquartered in Bangalore, overseeing 12 companies across four ecosystems. LakeB2B sits in the Data &amp; Services ecosystem alongside SPAN Global Services, IP Momentum, and Cirralogix.</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Ecosystem</w:t>
            </w:r>
          </w:p>
        </w:tc>
        <w:tc>
          <w:tcPr>
            <w:tcW w:type="dxa" w:w="4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Companies</w:t>
            </w:r>
          </w:p>
        </w:tc>
        <w:tc>
          <w:tcPr>
            <w:tcW w:type="dxa" w:w="26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Focus</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Champions Ecosystem</w:t>
            </w:r>
          </w:p>
        </w:tc>
        <w:tc>
          <w:tcPr>
            <w:tcW w:type="dxa" w:w="4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Champions Accelerator, Champions Infometrics, Champions Club, Recruit Champ</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Startup acceleration, insights, community, recruitment</w:t>
            </w:r>
          </w:p>
        </w:tc>
      </w:tr>
      <w:tr>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.fit Ecosystem</w:t>
            </w:r>
          </w:p>
        </w:tc>
        <w:tc>
          <w:tcPr>
            <w:tcW w:type="dxa" w:w="4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Champ.fit, Health.fit, Food.fit</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Wellness, health, and nutrition platforms</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Data &amp; Services</w:t>
            </w:r>
          </w:p>
        </w:tc>
        <w:tc>
          <w:tcPr>
            <w:tcW w:type="dxa" w:w="4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Lake B2B, SPAN Global Services, IP Momentum, Cirralogix</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B2B data, marketing services, IP intelligence</w:t>
            </w:r>
          </w:p>
        </w:tc>
      </w:tr>
      <w:tr>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Technology</w:t>
            </w:r>
          </w:p>
        </w:tc>
        <w:tc>
          <w:tcPr>
            <w:tcW w:type="dxa" w:w="4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InfraTech</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Technology infrastructure</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1.5 What Makes LakeB2B Different</w:t>
      </w:r>
    </w:p>
    <w:p>
      <w:pPr>
        <w:spacing w:after="120"/>
      </w:pPr>
      <w:r>
        <w:rPr>
          <w:rFonts w:ascii="Calibri" w:cs="Calibri" w:eastAsia="Calibri" w:hAnsi="Calibri"/>
          <w:color w:val="2D2D2D"/>
          <w:sz w:val="22"/>
          <w:szCs w:val="22"/>
        </w:rPr>
        <w:t xml:space="preserve">In conversations with prospects, clients, and partners, these five differentiators should anchor everything you say:</w:t>
      </w:r>
    </w:p>
    <w:p>
      <w:pPr>
        <w:spacing w:after="140"/>
      </w:pPr>
      <w:r>
        <w:t xml:space="preserve"/>
      </w:r>
    </w:p>
    <w:p>
      <w:pPr>
        <w:pStyle w:val="ListParagraph"/>
        <w:numPr>
          <w:ilvl w:val="0"/>
          <w:numId w:val="2"/>
        </w:numPr>
        <w:spacing w:after="60"/>
      </w:pPr>
      <w:r>
        <w:rPr>
          <w:rFonts w:ascii="Calibri" w:cs="Calibri" w:eastAsia="Calibri" w:hAnsi="Calibri"/>
          <w:b/>
          <w:bCs/>
          <w:color w:val="2D2D2D"/>
          <w:sz w:val="22"/>
          <w:szCs w:val="22"/>
        </w:rPr>
        <w:t xml:space="preserve">Data quality over data volume. </w:t>
      </w:r>
      <w:r>
        <w:rPr>
          <w:rFonts w:ascii="Calibri" w:cs="Calibri" w:eastAsia="Calibri" w:hAnsi="Calibri"/>
          <w:color w:val="2D2D2D"/>
          <w:sz w:val="22"/>
          <w:szCs w:val="22"/>
        </w:rPr>
        <w:t xml:space="preserve">Bounce rates consistently under 1% versus the industry average of 5 to 8%. We lead with deliverability, not record count.</w:t>
      </w:r>
    </w:p>
    <w:p>
      <w:pPr>
        <w:pStyle w:val="ListParagraph"/>
        <w:numPr>
          <w:ilvl w:val="0"/>
          <w:numId w:val="2"/>
        </w:numPr>
        <w:spacing w:after="60"/>
      </w:pPr>
      <w:r>
        <w:rPr>
          <w:rFonts w:ascii="Calibri" w:cs="Calibri" w:eastAsia="Calibri" w:hAnsi="Calibri"/>
          <w:b/>
          <w:bCs/>
          <w:color w:val="2D2D2D"/>
          <w:sz w:val="22"/>
          <w:szCs w:val="22"/>
        </w:rPr>
        <w:t xml:space="preserve">Intent-enriched records. </w:t>
      </w:r>
      <w:r>
        <w:rPr>
          <w:rFonts w:ascii="Calibri" w:cs="Calibri" w:eastAsia="Calibri" w:hAnsi="Calibri"/>
          <w:color w:val="2D2D2D"/>
          <w:sz w:val="22"/>
          <w:szCs w:val="22"/>
        </w:rPr>
        <w:t xml:space="preserve">Every contact comes layered with behavioural signals, technographic data, and account-level intent so your outreach is targeted, not random.</w:t>
      </w:r>
    </w:p>
    <w:p>
      <w:pPr>
        <w:pStyle w:val="ListParagraph"/>
        <w:numPr>
          <w:ilvl w:val="0"/>
          <w:numId w:val="2"/>
        </w:numPr>
        <w:spacing w:after="60"/>
      </w:pPr>
      <w:r>
        <w:rPr>
          <w:rFonts w:ascii="Calibri" w:cs="Calibri" w:eastAsia="Calibri" w:hAnsi="Calibri"/>
          <w:b/>
          <w:bCs/>
          <w:color w:val="2D2D2D"/>
          <w:sz w:val="22"/>
          <w:szCs w:val="22"/>
        </w:rPr>
        <w:t xml:space="preserve">Compliance from day one. </w:t>
      </w:r>
      <w:r>
        <w:rPr>
          <w:rFonts w:ascii="Calibri" w:cs="Calibri" w:eastAsia="Calibri" w:hAnsi="Calibri"/>
          <w:color w:val="2D2D2D"/>
          <w:sz w:val="22"/>
          <w:szCs w:val="22"/>
        </w:rPr>
        <w:t xml:space="preserve">GDPR, CCPA, DPDP: we do not treat compliance as an afterthought. Our infrastructure is built around privacy frameworks from the ground up.</w:t>
      </w:r>
    </w:p>
    <w:p>
      <w:pPr>
        <w:pStyle w:val="ListParagraph"/>
        <w:numPr>
          <w:ilvl w:val="0"/>
          <w:numId w:val="2"/>
        </w:numPr>
        <w:spacing w:after="60"/>
      </w:pPr>
      <w:r>
        <w:rPr>
          <w:rFonts w:ascii="Calibri" w:cs="Calibri" w:eastAsia="Calibri" w:hAnsi="Calibri"/>
          <w:b/>
          <w:bCs/>
          <w:color w:val="2D2D2D"/>
          <w:sz w:val="22"/>
          <w:szCs w:val="22"/>
        </w:rPr>
        <w:t xml:space="preserve">Vertical specialization. </w:t>
      </w:r>
      <w:r>
        <w:rPr>
          <w:rFonts w:ascii="Calibri" w:cs="Calibri" w:eastAsia="Calibri" w:hAnsi="Calibri"/>
          <w:color w:val="2D2D2D"/>
          <w:sz w:val="22"/>
          <w:szCs w:val="22"/>
        </w:rPr>
        <w:t xml:space="preserve">Four distinct Tech verticals (SalesTech, MarTech, RecruitTech, GrowthTech) mean the buyer gets a solution tuned for their specific team, not a generic data dump.</w:t>
      </w:r>
    </w:p>
    <w:p>
      <w:pPr>
        <w:pStyle w:val="ListParagraph"/>
        <w:numPr>
          <w:ilvl w:val="0"/>
          <w:numId w:val="2"/>
        </w:numPr>
        <w:spacing w:after="60"/>
      </w:pPr>
      <w:r>
        <w:rPr>
          <w:rFonts w:ascii="Calibri" w:cs="Calibri" w:eastAsia="Calibri" w:hAnsi="Calibri"/>
          <w:b/>
          <w:bCs/>
          <w:color w:val="2D2D2D"/>
          <w:sz w:val="22"/>
          <w:szCs w:val="22"/>
        </w:rPr>
        <w:t xml:space="preserve">Partner mindset. </w:t>
      </w:r>
      <w:r>
        <w:rPr>
          <w:rFonts w:ascii="Calibri" w:cs="Calibri" w:eastAsia="Calibri" w:hAnsi="Calibri"/>
          <w:color w:val="2D2D2D"/>
          <w:sz w:val="22"/>
          <w:szCs w:val="22"/>
        </w:rPr>
        <w:t xml:space="preserve">We invest in outcomes. Our success metric is meetings booked and pipeline built, not CSVs delivered.</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1.6 Key Metrics to Know</w:t>
      </w:r>
    </w:p>
    <w:p>
      <w:pPr>
        <w:spacing w:after="120"/>
      </w:pPr>
      <w:r>
        <w:rPr>
          <w:rFonts w:ascii="Calibri" w:cs="Calibri" w:eastAsia="Calibri" w:hAnsi="Calibri"/>
          <w:color w:val="2D2D2D"/>
          <w:sz w:val="22"/>
          <w:szCs w:val="22"/>
        </w:rPr>
        <w:t xml:space="preserve">Memorize these. They come up in every client conversation, pitch, and internal review.</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Metric</w:t>
            </w:r>
          </w:p>
        </w:tc>
        <w:tc>
          <w:tcPr>
            <w:tcW w:type="dxa" w:w="24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Value</w:t>
            </w:r>
          </w:p>
        </w:tc>
        <w:tc>
          <w:tcPr>
            <w:tcW w:type="dxa" w:w="4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Context</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Global Contact Database</w:t>
            </w:r>
          </w:p>
        </w:tc>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450M+ verified profiles</w:t>
            </w:r>
          </w:p>
        </w:tc>
        <w:tc>
          <w:tcPr>
            <w:tcW w:type="dxa" w:w="4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Executive and professional contacts worldwide</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Companies in Database</w:t>
            </w:r>
          </w:p>
        </w:tc>
        <w:tc>
          <w:tcPr>
            <w:tcW w:type="dxa" w:w="2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7M+</w:t>
            </w:r>
          </w:p>
        </w:tc>
        <w:tc>
          <w:tcPr>
            <w:tcW w:type="dxa" w:w="4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Firmographic, technographic, and intent data per company</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Bounce Rate (SalesTech)</w:t>
            </w:r>
          </w:p>
        </w:tc>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&lt;1%</w:t>
            </w:r>
          </w:p>
        </w:tc>
        <w:tc>
          <w:tcPr>
            <w:tcW w:type="dxa" w:w="4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Industry average is 5 to 8%. This is our headline stat.</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Campaign ROI Lift (MarTech)</w:t>
            </w:r>
          </w:p>
        </w:tc>
        <w:tc>
          <w:tcPr>
            <w:tcW w:type="dxa" w:w="2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200%+</w:t>
            </w:r>
          </w:p>
        </w:tc>
        <w:tc>
          <w:tcPr>
            <w:tcW w:type="dxa" w:w="4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Measured across MarTech client campaigns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CAC Reduction (MarTech)</w:t>
            </w:r>
          </w:p>
        </w:tc>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30%</w:t>
            </w:r>
          </w:p>
        </w:tc>
        <w:tc>
          <w:tcPr>
            <w:tcW w:type="dxa" w:w="4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Reduction in cost-per-acquisition for audience builds</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Time-to-Shortlist (RecruitTech)</w:t>
            </w:r>
          </w:p>
        </w:tc>
        <w:tc>
          <w:tcPr>
            <w:tcW w:type="dxa" w:w="2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40% faster</w:t>
            </w:r>
          </w:p>
        </w:tc>
        <w:tc>
          <w:tcPr>
            <w:tcW w:type="dxa" w:w="4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Compared to traditional sourcing methods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Pipeline Generated (GrowthTech)</w:t>
            </w:r>
          </w:p>
        </w:tc>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$2.8M+ documented</w:t>
            </w:r>
          </w:p>
        </w:tc>
        <w:tc>
          <w:tcPr>
            <w:tcW w:type="dxa" w:w="4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From case study engagements</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 Cycle Reduction (GrowthTech)</w:t>
            </w:r>
          </w:p>
        </w:tc>
        <w:tc>
          <w:tcPr>
            <w:tcW w:type="dxa" w:w="2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35% shorter</w:t>
            </w:r>
          </w:p>
        </w:tc>
        <w:tc>
          <w:tcPr>
            <w:tcW w:type="dxa" w:w="4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With custom ICP modelling and territory data</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Physicians (Healthcare Vertical)</w:t>
            </w:r>
          </w:p>
        </w:tc>
        <w:tc>
          <w:tcPr>
            <w:tcW w:type="dxa" w:w="2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4M+</w:t>
            </w:r>
          </w:p>
        </w:tc>
        <w:tc>
          <w:tcPr>
            <w:tcW w:type="dxa" w:w="4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Sourced via Ampliz healthcare intelligence</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Data Accuracy</w:t>
            </w:r>
          </w:p>
        </w:tc>
        <w:tc>
          <w:tcPr>
            <w:tcW w:type="dxa" w:w="2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99%</w:t>
            </w:r>
          </w:p>
        </w:tc>
        <w:tc>
          <w:tcPr>
            <w:tcW w:type="dxa" w:w="4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Across all verticals</w:t>
            </w:r>
          </w:p>
        </w:tc>
      </w:tr>
    </w:tbl>
    <w:p>
      <w:pPr>
        <w:spacing w:after="140"/>
      </w:pPr>
      <w:r>
        <w:t xml:space="preserve"/>
      </w:r>
    </w:p>
    <w:p>
      <w:pPr>
        <w:pStyle w:val="Heading1"/>
        <w:pageBreakBefore/>
        <w:pBdr>
          <w:bottom w:val="single" w:color="C9A84C" w:sz="4" w:space="2"/>
        </w:pBdr>
        <w:spacing w:after="120" w:before="360"/>
      </w:pPr>
      <w:r>
        <w:rPr>
          <w:rFonts w:ascii="Calibri" w:cs="Calibri" w:eastAsia="Calibri" w:hAnsi="Calibri"/>
          <w:b/>
          <w:bCs/>
          <w:color w:val="2D2D2D"/>
          <w:sz w:val="32"/>
          <w:szCs w:val="32"/>
        </w:rPr>
        <w:t xml:space="preserve">2. Product Overview: The Four Verticals</w:t>
      </w:r>
    </w:p>
    <w:p>
      <w:pPr>
        <w:spacing w:after="120"/>
      </w:pPr>
      <w:r>
        <w:rPr>
          <w:rFonts w:ascii="Calibri" w:cs="Calibri" w:eastAsia="Calibri" w:hAnsi="Calibri"/>
          <w:color w:val="2D2D2D"/>
          <w:sz w:val="22"/>
          <w:szCs w:val="22"/>
        </w:rPr>
        <w:t xml:space="preserve">LakeB2B organizes its solutions across four verticals, each named with a "Tech" suffix to signal technology-backed intelligence. All verticals share the same underlying data infrastructure but are tuned for different buyer teams and use cases.</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8"/>
              <w:bottom w:val="single" w:color="C9A84C" w:sz="1"/>
              <w:right w:val="single" w:color="C9A84C" w:sz="1"/>
            </w:tcBorders>
            <w:shd w:fill="FAF8F2" w:val="clear"/>
            <w:tcMar>
              <w:top w:type="dxa" w:w="100"/>
              <w:left w:type="dxa" w:w="200"/>
              <w:bottom w:type="dxa" w:w="100"/>
              <w:right w:type="dxa" w:w="200"/>
            </w:tcMar>
          </w:tcPr>
          <w:p>
            <w:r>
              <w:rPr>
                <w:rFonts w:ascii="Calibri" w:cs="Calibri" w:eastAsia="Calibri" w:hAnsi="Calibri"/>
                <w:color w:val="2D2D2D"/>
                <w:sz w:val="20"/>
                <w:szCs w:val="20"/>
              </w:rPr>
              <w:t xml:space="preserve">Naming Convention: Small caps, no space: SalesTech. All caps, single space: SALES TECH. Always apply this rule in client-facing materials.</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2.1 SalesTech: Data-Driven Lead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D08BE" w:sz="8"/>
              <w:left w:val="single" w:color="D0D5DD" w:sz="1"/>
              <w:bottom w:val="single" w:color="D0D5DD" w:sz="1"/>
              <w:right w:val="single" w:color="D0D5DD" w:sz="1"/>
            </w:tcBorders>
            <w:shd w:fill="FAF8F2" w:val="clear"/>
            <w:tcMar>
              <w:top w:type="dxa" w:w="140"/>
              <w:left w:type="dxa" w:w="200"/>
              <w:bottom w:type="dxa" w:w="140"/>
              <w:right w:type="dxa" w:w="200"/>
            </w:tcMar>
          </w:tcPr>
          <w:p>
            <w:pPr>
              <w:spacing w:after="40"/>
            </w:pPr>
            <w:r>
              <w:rPr>
                <w:rFonts w:ascii="Calibri" w:cs="Calibri" w:eastAsia="Calibri" w:hAnsi="Calibri"/>
                <w:b/>
                <w:bCs/>
                <w:color w:val="6D08BE"/>
                <w:sz w:val="26"/>
                <w:szCs w:val="26"/>
              </w:rPr>
              <w:t xml:space="preserve">SalesTech</w:t>
            </w:r>
          </w:p>
          <w:p>
            <w:pPr>
              <w:spacing w:after="80"/>
            </w:pPr>
            <w:r>
              <w:rPr>
                <w:rFonts w:ascii="Calibri" w:cs="Calibri" w:eastAsia="Calibri" w:hAnsi="Calibri"/>
                <w:i/>
                <w:iCs/>
                <w:color w:val="666666"/>
                <w:sz w:val="20"/>
                <w:szCs w:val="20"/>
              </w:rPr>
              <w:t xml:space="preserve">Unleashing Data-Driven Lead Generation</w:t>
            </w:r>
          </w:p>
          <w:p>
            <w:pPr>
              <w:spacing w:after="60"/>
            </w:pPr>
            <w:r>
              <w:rPr>
                <w:rFonts w:ascii="Calibri" w:cs="Calibri" w:eastAsia="Calibri" w:hAnsi="Calibri"/>
                <w:color w:val="2D2D2D"/>
                <w:sz w:val="20"/>
                <w:szCs w:val="20"/>
              </w:rPr>
              <w:t xml:space="preserve">Core Offer: Verified B2B contact data, intent-enriched prospect lists, and account-level behavioural signals designed for SDR and BDR teams that need high-quality outreach data at scale.</w:t>
            </w:r>
          </w:p>
        </w:tc>
      </w:tr>
    </w:tbl>
    <w:p>
      <w:pPr>
        <w:spacing w:after="140"/>
      </w:pPr>
      <w:r>
        <w:t xml:space="preserve"/>
      </w:r>
    </w:p>
    <w:p>
      <w:pPr>
        <w:pStyle w:val="Heading3"/>
        <w:spacing w:after="80" w:before="200"/>
      </w:pPr>
      <w:r>
        <w:rPr>
          <w:rFonts w:ascii="Calibri" w:cs="Calibri" w:eastAsia="Calibri" w:hAnsi="Calibri"/>
          <w:b/>
          <w:bCs/>
          <w:color w:val="2D2D2D"/>
          <w:sz w:val="22"/>
          <w:szCs w:val="22"/>
        </w:rPr>
        <w:t xml:space="preserve">What SalesTech Solves</w:t>
      </w:r>
    </w:p>
    <w:p>
      <w:pPr>
        <w:pStyle w:val="ListParagraph"/>
        <w:numPr>
          <w:ilvl w:val="0"/>
          <w:numId w:val="2"/>
        </w:numPr>
        <w:spacing w:after="60"/>
      </w:pPr>
      <w:r>
        <w:rPr>
          <w:rFonts w:ascii="Calibri" w:cs="Calibri" w:eastAsia="Calibri" w:hAnsi="Calibri"/>
          <w:color w:val="2D2D2D"/>
          <w:sz w:val="22"/>
          <w:szCs w:val="22"/>
        </w:rPr>
        <w:t xml:space="preserve">SDR and BDR teams burning time on outdated, unverified contact data</w:t>
      </w:r>
    </w:p>
    <w:p>
      <w:pPr>
        <w:pStyle w:val="ListParagraph"/>
        <w:numPr>
          <w:ilvl w:val="0"/>
          <w:numId w:val="2"/>
        </w:numPr>
        <w:spacing w:after="60"/>
      </w:pPr>
      <w:r>
        <w:rPr>
          <w:rFonts w:ascii="Calibri" w:cs="Calibri" w:eastAsia="Calibri" w:hAnsi="Calibri"/>
          <w:color w:val="2D2D2D"/>
          <w:sz w:val="22"/>
          <w:szCs w:val="22"/>
        </w:rPr>
        <w:t xml:space="preserve">High email bounce rates that damage domain reputation and sender score</w:t>
      </w:r>
    </w:p>
    <w:p>
      <w:pPr>
        <w:pStyle w:val="ListParagraph"/>
        <w:numPr>
          <w:ilvl w:val="0"/>
          <w:numId w:val="2"/>
        </w:numPr>
        <w:spacing w:after="60"/>
      </w:pPr>
      <w:r>
        <w:rPr>
          <w:rFonts w:ascii="Calibri" w:cs="Calibri" w:eastAsia="Calibri" w:hAnsi="Calibri"/>
          <w:color w:val="2D2D2D"/>
          <w:sz w:val="22"/>
          <w:szCs w:val="22"/>
        </w:rPr>
        <w:t xml:space="preserve">Low reply rates caused by targeting the wrong person at the wrong time</w:t>
      </w:r>
    </w:p>
    <w:p>
      <w:pPr>
        <w:pStyle w:val="ListParagraph"/>
        <w:numPr>
          <w:ilvl w:val="0"/>
          <w:numId w:val="2"/>
        </w:numPr>
        <w:spacing w:after="60"/>
      </w:pPr>
      <w:r>
        <w:rPr>
          <w:rFonts w:ascii="Calibri" w:cs="Calibri" w:eastAsia="Calibri" w:hAnsi="Calibri"/>
          <w:color w:val="2D2D2D"/>
          <w:sz w:val="22"/>
          <w:szCs w:val="22"/>
        </w:rPr>
        <w:t xml:space="preserve">Outbound teams struggling to scale into new geographies or verticals without reliable local data</w:t>
      </w:r>
    </w:p>
    <w:p>
      <w:pPr>
        <w:pStyle w:val="ListParagraph"/>
        <w:numPr>
          <w:ilvl w:val="0"/>
          <w:numId w:val="2"/>
        </w:numPr>
        <w:spacing w:after="60"/>
      </w:pPr>
      <w:r>
        <w:rPr>
          <w:rFonts w:ascii="Calibri" w:cs="Calibri" w:eastAsia="Calibri" w:hAnsi="Calibri"/>
          <w:color w:val="2D2D2D"/>
          <w:sz w:val="22"/>
          <w:szCs w:val="22"/>
        </w:rPr>
        <w:t xml:space="preserve">Pipeline velocity bottlenecks caused by manual list building and research</w:t>
      </w:r>
    </w:p>
    <w:p>
      <w:pPr>
        <w:spacing w:after="140"/>
      </w:pPr>
      <w:r>
        <w:t xml:space="preserve"/>
      </w:r>
    </w:p>
    <w:p>
      <w:pPr>
        <w:pStyle w:val="Heading3"/>
        <w:spacing w:after="80" w:before="200"/>
      </w:pPr>
      <w:r>
        <w:rPr>
          <w:rFonts w:ascii="Calibri" w:cs="Calibri" w:eastAsia="Calibri" w:hAnsi="Calibri"/>
          <w:b/>
          <w:bCs/>
          <w:color w:val="2D2D2D"/>
          <w:sz w:val="22"/>
          <w:szCs w:val="22"/>
        </w:rPr>
        <w:t xml:space="preserve">Ideal Buyer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Role</w:t>
            </w:r>
          </w:p>
        </w:tc>
        <w:tc>
          <w:tcPr>
            <w:tcW w:type="dxa" w:w="6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Why They Buy SalesTech</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VP of Sales / Head of Revenue</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Needs to hit pipeline targets without adding headcount; data quality directly affects revenue velocity</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SDR/BDR Manager</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Team is burning hours on bad data; needs clean, intent-enriched lists to improve daily output</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RevOps Lead</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Wants to reduce CRM decay, improve data hygiene, and accelerate territory planning</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 Operations Director</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Responsible for tech stack ROI; needs deliverability guarantees and integration capability</w:t>
            </w:r>
          </w:p>
        </w:tc>
      </w:tr>
    </w:tbl>
    <w:p>
      <w:pPr>
        <w:spacing w:after="140"/>
      </w:pPr>
      <w:r>
        <w:t xml:space="preserve"/>
      </w:r>
    </w:p>
    <w:p>
      <w:pPr>
        <w:pStyle w:val="Heading3"/>
        <w:spacing w:after="80" w:before="200"/>
      </w:pPr>
      <w:r>
        <w:rPr>
          <w:rFonts w:ascii="Calibri" w:cs="Calibri" w:eastAsia="Calibri" w:hAnsi="Calibri"/>
          <w:b/>
          <w:bCs/>
          <w:color w:val="2D2D2D"/>
          <w:sz w:val="22"/>
          <w:szCs w:val="22"/>
        </w:rPr>
        <w:t xml:space="preserve">Key Results to Quote</w:t>
      </w:r>
    </w:p>
    <w:p>
      <w:pPr>
        <w:pStyle w:val="ListParagraph"/>
        <w:numPr>
          <w:ilvl w:val="0"/>
          <w:numId w:val="2"/>
        </w:numPr>
        <w:spacing w:after="60"/>
      </w:pPr>
      <w:r>
        <w:rPr>
          <w:rFonts w:ascii="Calibri" w:cs="Calibri" w:eastAsia="Calibri" w:hAnsi="Calibri"/>
          <w:color w:val="2D2D2D"/>
          <w:sz w:val="22"/>
          <w:szCs w:val="22"/>
        </w:rPr>
        <w:t xml:space="preserve">Bounce rate reduction to under 1% (from industry-typical 5 to 8%)</w:t>
      </w:r>
    </w:p>
    <w:p>
      <w:pPr>
        <w:pStyle w:val="ListParagraph"/>
        <w:numPr>
          <w:ilvl w:val="0"/>
          <w:numId w:val="2"/>
        </w:numPr>
        <w:spacing w:after="60"/>
      </w:pPr>
      <w:r>
        <w:rPr>
          <w:rFonts w:ascii="Calibri" w:cs="Calibri" w:eastAsia="Calibri" w:hAnsi="Calibri"/>
          <w:color w:val="2D2D2D"/>
          <w:sz w:val="22"/>
          <w:szCs w:val="22"/>
        </w:rPr>
        <w:t xml:space="preserve">3x to 5x reply rate lift from intent-enriched targeting</w:t>
      </w:r>
    </w:p>
    <w:p>
      <w:pPr>
        <w:pStyle w:val="ListParagraph"/>
        <w:numPr>
          <w:ilvl w:val="0"/>
          <w:numId w:val="2"/>
        </w:numPr>
        <w:spacing w:after="60"/>
      </w:pPr>
      <w:r>
        <w:rPr>
          <w:rFonts w:ascii="Calibri" w:cs="Calibri" w:eastAsia="Calibri" w:hAnsi="Calibri"/>
          <w:color w:val="2D2D2D"/>
          <w:sz w:val="22"/>
          <w:szCs w:val="22"/>
        </w:rPr>
        <w:t xml:space="preserve">45% faster pipeline build compared to manual prospecting</w:t>
      </w:r>
    </w:p>
    <w:p>
      <w:pPr>
        <w:pStyle w:val="ListParagraph"/>
        <w:numPr>
          <w:ilvl w:val="0"/>
          <w:numId w:val="2"/>
        </w:numPr>
        <w:spacing w:after="60"/>
      </w:pPr>
      <w:r>
        <w:rPr>
          <w:rFonts w:ascii="Calibri" w:cs="Calibri" w:eastAsia="Calibri" w:hAnsi="Calibri"/>
          <w:color w:val="2D2D2D"/>
          <w:sz w:val="22"/>
          <w:szCs w:val="22"/>
        </w:rPr>
        <w:t xml:space="preserve">Domain reputation protection through pre-verified email deliverability</w:t>
      </w:r>
    </w:p>
    <w:p>
      <w:pPr>
        <w:spacing w:after="140"/>
      </w:pPr>
      <w:r>
        <w:t xml:space="preserve"/>
      </w:r>
    </w:p>
    <w:p>
      <w:pPr>
        <w:pStyle w:val="Heading3"/>
        <w:spacing w:after="80" w:before="200"/>
      </w:pPr>
      <w:r>
        <w:rPr>
          <w:rFonts w:ascii="Calibri" w:cs="Calibri" w:eastAsia="Calibri" w:hAnsi="Calibri"/>
          <w:b/>
          <w:bCs/>
          <w:color w:val="2D2D2D"/>
          <w:sz w:val="22"/>
          <w:szCs w:val="22"/>
        </w:rPr>
        <w:t xml:space="preserve">SalesTech Use Cases</w:t>
      </w:r>
    </w:p>
    <w:p>
      <w:pPr>
        <w:pStyle w:val="ListParagraph"/>
        <w:numPr>
          <w:ilvl w:val="0"/>
          <w:numId w:val="3"/>
        </w:numPr>
        <w:spacing w:after="60"/>
      </w:pPr>
      <w:r>
        <w:rPr>
          <w:rFonts w:ascii="Calibri" w:cs="Calibri" w:eastAsia="Calibri" w:hAnsi="Calibri"/>
          <w:color w:val="2D2D2D"/>
          <w:sz w:val="22"/>
          <w:szCs w:val="22"/>
        </w:rPr>
        <w:t xml:space="preserve">New Territory Expansion: SDR team entering APAC needs compliant, region-specific contacts with direct dials and verified emails.</w:t>
      </w:r>
    </w:p>
    <w:p>
      <w:pPr>
        <w:pStyle w:val="ListParagraph"/>
        <w:numPr>
          <w:ilvl w:val="0"/>
          <w:numId w:val="3"/>
        </w:numPr>
        <w:spacing w:after="60"/>
      </w:pPr>
      <w:r>
        <w:rPr>
          <w:rFonts w:ascii="Calibri" w:cs="Calibri" w:eastAsia="Calibri" w:hAnsi="Calibri"/>
          <w:color w:val="2D2D2D"/>
          <w:sz w:val="22"/>
          <w:szCs w:val="22"/>
        </w:rPr>
        <w:t xml:space="preserve">CRM Refresh: Existing CRM has decayed 30%+ over 18 months; SalesTech re-verifies, enriches, and fills gaps.</w:t>
      </w:r>
    </w:p>
    <w:p>
      <w:pPr>
        <w:pStyle w:val="ListParagraph"/>
        <w:numPr>
          <w:ilvl w:val="0"/>
          <w:numId w:val="3"/>
        </w:numPr>
        <w:spacing w:after="60"/>
      </w:pPr>
      <w:r>
        <w:rPr>
          <w:rFonts w:ascii="Calibri" w:cs="Calibri" w:eastAsia="Calibri" w:hAnsi="Calibri"/>
          <w:color w:val="2D2D2D"/>
          <w:sz w:val="22"/>
          <w:szCs w:val="22"/>
        </w:rPr>
        <w:t xml:space="preserve">ABM List Build: Sales team running an account-based play on 200 target accounts; needs multi-threaded contacts per account.</w:t>
      </w:r>
    </w:p>
    <w:p>
      <w:pPr>
        <w:pStyle w:val="ListParagraph"/>
        <w:numPr>
          <w:ilvl w:val="0"/>
          <w:numId w:val="3"/>
        </w:numPr>
        <w:spacing w:after="60"/>
      </w:pPr>
      <w:r>
        <w:rPr>
          <w:rFonts w:ascii="Calibri" w:cs="Calibri" w:eastAsia="Calibri" w:hAnsi="Calibri"/>
          <w:color w:val="2D2D2D"/>
          <w:sz w:val="22"/>
          <w:szCs w:val="22"/>
        </w:rPr>
        <w:t xml:space="preserve">Event Follow-Up Enrichment: Post-conference lead list is incomplete; SalesTech fills in titles, direct dials, and intent scores.</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2.2 MarTech: Data-Driven Marketing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033A" w:sz="8"/>
              <w:left w:val="single" w:color="D0D5DD" w:sz="1"/>
              <w:bottom w:val="single" w:color="D0D5DD" w:sz="1"/>
              <w:right w:val="single" w:color="D0D5DD" w:sz="1"/>
            </w:tcBorders>
            <w:shd w:fill="FAF8F2" w:val="clear"/>
            <w:tcMar>
              <w:top w:type="dxa" w:w="140"/>
              <w:left w:type="dxa" w:w="200"/>
              <w:bottom w:type="dxa" w:w="140"/>
              <w:right w:type="dxa" w:w="200"/>
            </w:tcMar>
          </w:tcPr>
          <w:p>
            <w:pPr>
              <w:spacing w:after="40"/>
            </w:pPr>
            <w:r>
              <w:rPr>
                <w:rFonts w:ascii="Calibri" w:cs="Calibri" w:eastAsia="Calibri" w:hAnsi="Calibri"/>
                <w:b/>
                <w:bCs/>
                <w:color w:val="E8033A"/>
                <w:sz w:val="26"/>
                <w:szCs w:val="26"/>
              </w:rPr>
              <w:t xml:space="preserve">MarTech</w:t>
            </w:r>
          </w:p>
          <w:p>
            <w:pPr>
              <w:spacing w:after="80"/>
            </w:pPr>
            <w:r>
              <w:rPr>
                <w:rFonts w:ascii="Calibri" w:cs="Calibri" w:eastAsia="Calibri" w:hAnsi="Calibri"/>
                <w:i/>
                <w:iCs/>
                <w:color w:val="666666"/>
                <w:sz w:val="20"/>
                <w:szCs w:val="20"/>
              </w:rPr>
              <w:t xml:space="preserve">Elevating Marketing Strategies with Data-Driven Insights</w:t>
            </w:r>
          </w:p>
          <w:p>
            <w:pPr>
              <w:spacing w:after="60"/>
            </w:pPr>
            <w:r>
              <w:rPr>
                <w:rFonts w:ascii="Calibri" w:cs="Calibri" w:eastAsia="Calibri" w:hAnsi="Calibri"/>
                <w:color w:val="2D2D2D"/>
                <w:sz w:val="20"/>
                <w:szCs w:val="20"/>
              </w:rPr>
              <w:t xml:space="preserve">Core Offer: Audience segmentation data, email campaign lists, ABM audience builds, and programmatic targeting segments designed for demand generation and marketing operations teams.</w:t>
            </w:r>
          </w:p>
        </w:tc>
      </w:tr>
    </w:tbl>
    <w:p>
      <w:pPr>
        <w:spacing w:after="140"/>
      </w:pPr>
      <w:r>
        <w:t xml:space="preserve"/>
      </w:r>
    </w:p>
    <w:p>
      <w:pPr>
        <w:pStyle w:val="Heading3"/>
        <w:spacing w:after="80" w:before="200"/>
      </w:pPr>
      <w:r>
        <w:rPr>
          <w:rFonts w:ascii="Calibri" w:cs="Calibri" w:eastAsia="Calibri" w:hAnsi="Calibri"/>
          <w:b/>
          <w:bCs/>
          <w:color w:val="2D2D2D"/>
          <w:sz w:val="22"/>
          <w:szCs w:val="22"/>
        </w:rPr>
        <w:t xml:space="preserve">What MarTech Solves</w:t>
      </w:r>
    </w:p>
    <w:p>
      <w:pPr>
        <w:pStyle w:val="ListParagraph"/>
        <w:numPr>
          <w:ilvl w:val="0"/>
          <w:numId w:val="2"/>
        </w:numPr>
        <w:spacing w:after="60"/>
      </w:pPr>
      <w:r>
        <w:rPr>
          <w:rFonts w:ascii="Calibri" w:cs="Calibri" w:eastAsia="Calibri" w:hAnsi="Calibri"/>
          <w:color w:val="2D2D2D"/>
          <w:sz w:val="22"/>
          <w:szCs w:val="22"/>
        </w:rPr>
        <w:t xml:space="preserve">Marketing teams targeting too broadly, wasting budget on unqualified impressions</w:t>
      </w:r>
    </w:p>
    <w:p>
      <w:pPr>
        <w:pStyle w:val="ListParagraph"/>
        <w:numPr>
          <w:ilvl w:val="0"/>
          <w:numId w:val="2"/>
        </w:numPr>
        <w:spacing w:after="60"/>
      </w:pPr>
      <w:r>
        <w:rPr>
          <w:rFonts w:ascii="Calibri" w:cs="Calibri" w:eastAsia="Calibri" w:hAnsi="Calibri"/>
          <w:color w:val="2D2D2D"/>
          <w:sz w:val="22"/>
          <w:szCs w:val="22"/>
        </w:rPr>
        <w:t xml:space="preserve">High cost-per-MQL driven by poor audience precision</w:t>
      </w:r>
    </w:p>
    <w:p>
      <w:pPr>
        <w:pStyle w:val="ListParagraph"/>
        <w:numPr>
          <w:ilvl w:val="0"/>
          <w:numId w:val="2"/>
        </w:numPr>
        <w:spacing w:after="60"/>
      </w:pPr>
      <w:r>
        <w:rPr>
          <w:rFonts w:ascii="Calibri" w:cs="Calibri" w:eastAsia="Calibri" w:hAnsi="Calibri"/>
          <w:color w:val="2D2D2D"/>
          <w:sz w:val="22"/>
          <w:szCs w:val="22"/>
        </w:rPr>
        <w:t xml:space="preserve">Low campaign relevance and engagement from stale or generic databases</w:t>
      </w:r>
    </w:p>
    <w:p>
      <w:pPr>
        <w:pStyle w:val="ListParagraph"/>
        <w:numPr>
          <w:ilvl w:val="0"/>
          <w:numId w:val="2"/>
        </w:numPr>
        <w:spacing w:after="60"/>
      </w:pPr>
      <w:r>
        <w:rPr>
          <w:rFonts w:ascii="Calibri" w:cs="Calibri" w:eastAsia="Calibri" w:hAnsi="Calibri"/>
          <w:color w:val="2D2D2D"/>
          <w:sz w:val="22"/>
          <w:szCs w:val="22"/>
        </w:rPr>
        <w:t xml:space="preserve">Database hygiene problems that clog nurture flows and distort reporting</w:t>
      </w:r>
    </w:p>
    <w:p>
      <w:pPr>
        <w:pStyle w:val="ListParagraph"/>
        <w:numPr>
          <w:ilvl w:val="0"/>
          <w:numId w:val="2"/>
        </w:numPr>
        <w:spacing w:after="60"/>
      </w:pPr>
      <w:r>
        <w:rPr>
          <w:rFonts w:ascii="Calibri" w:cs="Calibri" w:eastAsia="Calibri" w:hAnsi="Calibri"/>
          <w:color w:val="2D2D2D"/>
          <w:sz w:val="22"/>
          <w:szCs w:val="22"/>
        </w:rPr>
        <w:t xml:space="preserve">Inability to build compliant, verified audiences for programmatic and ABM programs</w:t>
      </w:r>
    </w:p>
    <w:p>
      <w:pPr>
        <w:spacing w:after="140"/>
      </w:pPr>
      <w:r>
        <w:t xml:space="preserve"/>
      </w:r>
    </w:p>
    <w:p>
      <w:pPr>
        <w:pStyle w:val="Heading3"/>
        <w:spacing w:after="80" w:before="200"/>
      </w:pPr>
      <w:r>
        <w:rPr>
          <w:rFonts w:ascii="Calibri" w:cs="Calibri" w:eastAsia="Calibri" w:hAnsi="Calibri"/>
          <w:b/>
          <w:bCs/>
          <w:color w:val="2D2D2D"/>
          <w:sz w:val="22"/>
          <w:szCs w:val="22"/>
        </w:rPr>
        <w:t xml:space="preserve">Ideal Buyer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Role</w:t>
            </w:r>
          </w:p>
        </w:tc>
        <w:tc>
          <w:tcPr>
            <w:tcW w:type="dxa" w:w="6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Why They Buy MarTech</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CMO / VP of Marketing</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Needs to demonstrate marketing-attributed pipeline; audience quality directly affects cost-per-lead</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Demand Generation Manager</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Running campaigns weekly; needs fresh, segmented lists that convert, not just fill inboxes</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Marketing Operations Lead</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Responsible for database health, deliverability, and segment hygiene across the MAP</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ABM Strategist</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Building high-precision account audiences; needs firmographic + intent + technographic layering</w:t>
            </w:r>
          </w:p>
        </w:tc>
      </w:tr>
    </w:tbl>
    <w:p>
      <w:pPr>
        <w:spacing w:after="140"/>
      </w:pPr>
      <w:r>
        <w:t xml:space="preserve"/>
      </w:r>
    </w:p>
    <w:p>
      <w:pPr>
        <w:pStyle w:val="Heading3"/>
        <w:spacing w:after="80" w:before="200"/>
      </w:pPr>
      <w:r>
        <w:rPr>
          <w:rFonts w:ascii="Calibri" w:cs="Calibri" w:eastAsia="Calibri" w:hAnsi="Calibri"/>
          <w:b/>
          <w:bCs/>
          <w:color w:val="2D2D2D"/>
          <w:sz w:val="22"/>
          <w:szCs w:val="22"/>
        </w:rPr>
        <w:t xml:space="preserve">Key Results to Quote</w:t>
      </w:r>
    </w:p>
    <w:p>
      <w:pPr>
        <w:pStyle w:val="ListParagraph"/>
        <w:numPr>
          <w:ilvl w:val="0"/>
          <w:numId w:val="2"/>
        </w:numPr>
        <w:spacing w:after="60"/>
      </w:pPr>
      <w:r>
        <w:rPr>
          <w:rFonts w:ascii="Calibri" w:cs="Calibri" w:eastAsia="Calibri" w:hAnsi="Calibri"/>
          <w:color w:val="2D2D2D"/>
          <w:sz w:val="22"/>
          <w:szCs w:val="22"/>
        </w:rPr>
        <w:t xml:space="preserve">200%+ campaign ROI improvement across MarTech client base</w:t>
      </w:r>
    </w:p>
    <w:p>
      <w:pPr>
        <w:pStyle w:val="ListParagraph"/>
        <w:numPr>
          <w:ilvl w:val="0"/>
          <w:numId w:val="2"/>
        </w:numPr>
        <w:spacing w:after="60"/>
      </w:pPr>
      <w:r>
        <w:rPr>
          <w:rFonts w:ascii="Calibri" w:cs="Calibri" w:eastAsia="Calibri" w:hAnsi="Calibri"/>
          <w:color w:val="2D2D2D"/>
          <w:sz w:val="22"/>
          <w:szCs w:val="22"/>
        </w:rPr>
        <w:t xml:space="preserve">30% reduction in customer acquisition cost (CAC)</w:t>
      </w:r>
    </w:p>
    <w:p>
      <w:pPr>
        <w:pStyle w:val="ListParagraph"/>
        <w:numPr>
          <w:ilvl w:val="0"/>
          <w:numId w:val="2"/>
        </w:numPr>
        <w:spacing w:after="60"/>
      </w:pPr>
      <w:r>
        <w:rPr>
          <w:rFonts w:ascii="Calibri" w:cs="Calibri" w:eastAsia="Calibri" w:hAnsi="Calibri"/>
          <w:color w:val="2D2D2D"/>
          <w:sz w:val="22"/>
          <w:szCs w:val="22"/>
        </w:rPr>
        <w:t xml:space="preserve">5x lead acquisition lift from precision audience targeting</w:t>
      </w:r>
    </w:p>
    <w:p>
      <w:pPr>
        <w:pStyle w:val="ListParagraph"/>
        <w:numPr>
          <w:ilvl w:val="0"/>
          <w:numId w:val="2"/>
        </w:numPr>
        <w:spacing w:after="60"/>
      </w:pPr>
      <w:r>
        <w:rPr>
          <w:rFonts w:ascii="Calibri" w:cs="Calibri" w:eastAsia="Calibri" w:hAnsi="Calibri"/>
          <w:color w:val="2D2D2D"/>
          <w:sz w:val="22"/>
          <w:szCs w:val="22"/>
        </w:rPr>
        <w:t xml:space="preserve">Significant improvement in email deliverability and sender reputation for campaign lists</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2.3 RecruitTech: Recruitment Data &amp;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5A0" w:sz="8"/>
              <w:left w:val="single" w:color="D0D5DD" w:sz="1"/>
              <w:bottom w:val="single" w:color="D0D5DD" w:sz="1"/>
              <w:right w:val="single" w:color="D0D5DD" w:sz="1"/>
            </w:tcBorders>
            <w:shd w:fill="FAF8F2" w:val="clear"/>
            <w:tcMar>
              <w:top w:type="dxa" w:w="140"/>
              <w:left w:type="dxa" w:w="200"/>
              <w:bottom w:type="dxa" w:w="140"/>
              <w:right w:type="dxa" w:w="200"/>
            </w:tcMar>
          </w:tcPr>
          <w:p>
            <w:pPr>
              <w:spacing w:after="40"/>
            </w:pPr>
            <w:r>
              <w:rPr>
                <w:rFonts w:ascii="Calibri" w:cs="Calibri" w:eastAsia="Calibri" w:hAnsi="Calibri"/>
                <w:b/>
                <w:bCs/>
                <w:color w:val="0095A0"/>
                <w:sz w:val="26"/>
                <w:szCs w:val="26"/>
              </w:rPr>
              <w:t xml:space="preserve">RecruitTech</w:t>
            </w:r>
          </w:p>
          <w:p>
            <w:pPr>
              <w:spacing w:after="80"/>
            </w:pPr>
            <w:r>
              <w:rPr>
                <w:rFonts w:ascii="Calibri" w:cs="Calibri" w:eastAsia="Calibri" w:hAnsi="Calibri"/>
                <w:i/>
                <w:iCs/>
                <w:color w:val="666666"/>
                <w:sz w:val="20"/>
                <w:szCs w:val="20"/>
              </w:rPr>
              <w:t xml:space="preserve">Revolutionizing Recruitment Processes</w:t>
            </w:r>
          </w:p>
          <w:p>
            <w:pPr>
              <w:spacing w:after="60"/>
            </w:pPr>
            <w:r>
              <w:rPr>
                <w:rFonts w:ascii="Calibri" w:cs="Calibri" w:eastAsia="Calibri" w:hAnsi="Calibri"/>
                <w:color w:val="2D2D2D"/>
                <w:sz w:val="20"/>
                <w:szCs w:val="20"/>
              </w:rPr>
              <w:t xml:space="preserve">Core Offer: Talent intelligence databases, passive candidate contact data, and skills-based sourcing lists designed for talent acquisition teams and executive search firms.</w:t>
            </w:r>
          </w:p>
        </w:tc>
      </w:tr>
    </w:tbl>
    <w:p>
      <w:pPr>
        <w:spacing w:after="140"/>
      </w:pPr>
      <w:r>
        <w:t xml:space="preserve"/>
      </w:r>
    </w:p>
    <w:p>
      <w:pPr>
        <w:pStyle w:val="Heading3"/>
        <w:spacing w:after="80" w:before="200"/>
      </w:pPr>
      <w:r>
        <w:rPr>
          <w:rFonts w:ascii="Calibri" w:cs="Calibri" w:eastAsia="Calibri" w:hAnsi="Calibri"/>
          <w:b/>
          <w:bCs/>
          <w:color w:val="2D2D2D"/>
          <w:sz w:val="22"/>
          <w:szCs w:val="22"/>
        </w:rPr>
        <w:t xml:space="preserve">What RecruitTech Solves</w:t>
      </w:r>
    </w:p>
    <w:p>
      <w:pPr>
        <w:pStyle w:val="ListParagraph"/>
        <w:numPr>
          <w:ilvl w:val="0"/>
          <w:numId w:val="2"/>
        </w:numPr>
        <w:spacing w:after="60"/>
      </w:pPr>
      <w:r>
        <w:rPr>
          <w:rFonts w:ascii="Calibri" w:cs="Calibri" w:eastAsia="Calibri" w:hAnsi="Calibri"/>
          <w:color w:val="2D2D2D"/>
          <w:sz w:val="22"/>
          <w:szCs w:val="22"/>
        </w:rPr>
        <w:t xml:space="preserve">Talent acquisition teams struggling with sourcing speed in niche or hard-to-fill skill sets</w:t>
      </w:r>
    </w:p>
    <w:p>
      <w:pPr>
        <w:pStyle w:val="ListParagraph"/>
        <w:numPr>
          <w:ilvl w:val="0"/>
          <w:numId w:val="2"/>
        </w:numPr>
        <w:spacing w:after="60"/>
      </w:pPr>
      <w:r>
        <w:rPr>
          <w:rFonts w:ascii="Calibri" w:cs="Calibri" w:eastAsia="Calibri" w:hAnsi="Calibri"/>
          <w:color w:val="2D2D2D"/>
          <w:sz w:val="22"/>
          <w:szCs w:val="22"/>
        </w:rPr>
        <w:t xml:space="preserve">Inability to reach passive candidates who are not active on job boards</w:t>
      </w:r>
    </w:p>
    <w:p>
      <w:pPr>
        <w:pStyle w:val="ListParagraph"/>
        <w:numPr>
          <w:ilvl w:val="0"/>
          <w:numId w:val="2"/>
        </w:numPr>
        <w:spacing w:after="60"/>
      </w:pPr>
      <w:r>
        <w:rPr>
          <w:rFonts w:ascii="Calibri" w:cs="Calibri" w:eastAsia="Calibri" w:hAnsi="Calibri"/>
          <w:color w:val="2D2D2D"/>
          <w:sz w:val="22"/>
          <w:szCs w:val="22"/>
        </w:rPr>
        <w:t xml:space="preserve">Scaling hiring across new markets without local talent data infrastructure</w:t>
      </w:r>
    </w:p>
    <w:p>
      <w:pPr>
        <w:pStyle w:val="ListParagraph"/>
        <w:numPr>
          <w:ilvl w:val="0"/>
          <w:numId w:val="2"/>
        </w:numPr>
        <w:spacing w:after="60"/>
      </w:pPr>
      <w:r>
        <w:rPr>
          <w:rFonts w:ascii="Calibri" w:cs="Calibri" w:eastAsia="Calibri" w:hAnsi="Calibri"/>
          <w:color w:val="2D2D2D"/>
          <w:sz w:val="22"/>
          <w:szCs w:val="22"/>
        </w:rPr>
        <w:t xml:space="preserve">Over-reliance on LinkedIn InMail with declining response rates</w:t>
      </w:r>
    </w:p>
    <w:p>
      <w:pPr>
        <w:pStyle w:val="ListParagraph"/>
        <w:numPr>
          <w:ilvl w:val="0"/>
          <w:numId w:val="2"/>
        </w:numPr>
        <w:spacing w:after="60"/>
      </w:pPr>
      <w:r>
        <w:rPr>
          <w:rFonts w:ascii="Calibri" w:cs="Calibri" w:eastAsia="Calibri" w:hAnsi="Calibri"/>
          <w:color w:val="2D2D2D"/>
          <w:sz w:val="22"/>
          <w:szCs w:val="22"/>
        </w:rPr>
        <w:t xml:space="preserve">Need for verified direct contact data (personal email, mobile) for executive and specialist roles</w:t>
      </w:r>
    </w:p>
    <w:p>
      <w:pPr>
        <w:spacing w:after="140"/>
      </w:pPr>
      <w:r>
        <w:t xml:space="preserve"/>
      </w:r>
    </w:p>
    <w:p>
      <w:pPr>
        <w:pStyle w:val="Heading3"/>
        <w:spacing w:after="80" w:before="200"/>
      </w:pPr>
      <w:r>
        <w:rPr>
          <w:rFonts w:ascii="Calibri" w:cs="Calibri" w:eastAsia="Calibri" w:hAnsi="Calibri"/>
          <w:b/>
          <w:bCs/>
          <w:color w:val="2D2D2D"/>
          <w:sz w:val="22"/>
          <w:szCs w:val="22"/>
        </w:rPr>
        <w:t xml:space="preserve">Ideal Buyer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Role</w:t>
            </w:r>
          </w:p>
        </w:tc>
        <w:tc>
          <w:tcPr>
            <w:tcW w:type="dxa" w:w="6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Why They Buy RecruitTech</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Head of Talent Acquisition / CHRO</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Needs to accelerate time-to-fill across multiple open roles without inflating agency spend</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Recruiting Manager</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Team is maxed out; needs pre-built candidate pipelines to hit weekly sourcing targets</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Executive Search Consultant</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Requires direct contact data for C-suite and VP-level passive candidates</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RPO Provider</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Delivering sourcing at scale for clients; needs a reliable data backbone for passive outreach</w:t>
            </w:r>
          </w:p>
        </w:tc>
      </w:tr>
    </w:tbl>
    <w:p>
      <w:pPr>
        <w:spacing w:after="140"/>
      </w:pPr>
      <w:r>
        <w:t xml:space="preserve"/>
      </w:r>
    </w:p>
    <w:p>
      <w:pPr>
        <w:pStyle w:val="Heading3"/>
        <w:spacing w:after="80" w:before="200"/>
      </w:pPr>
      <w:r>
        <w:rPr>
          <w:rFonts w:ascii="Calibri" w:cs="Calibri" w:eastAsia="Calibri" w:hAnsi="Calibri"/>
          <w:b/>
          <w:bCs/>
          <w:color w:val="2D2D2D"/>
          <w:sz w:val="22"/>
          <w:szCs w:val="22"/>
        </w:rPr>
        <w:t xml:space="preserve">Key Results to Quote</w:t>
      </w:r>
    </w:p>
    <w:p>
      <w:pPr>
        <w:pStyle w:val="ListParagraph"/>
        <w:numPr>
          <w:ilvl w:val="0"/>
          <w:numId w:val="2"/>
        </w:numPr>
        <w:spacing w:after="60"/>
      </w:pPr>
      <w:r>
        <w:rPr>
          <w:rFonts w:ascii="Calibri" w:cs="Calibri" w:eastAsia="Calibri" w:hAnsi="Calibri"/>
          <w:color w:val="2D2D2D"/>
          <w:sz w:val="22"/>
          <w:szCs w:val="22"/>
        </w:rPr>
        <w:t xml:space="preserve">40% faster time-to-shortlist compared to traditional sourcing</w:t>
      </w:r>
    </w:p>
    <w:p>
      <w:pPr>
        <w:pStyle w:val="ListParagraph"/>
        <w:numPr>
          <w:ilvl w:val="0"/>
          <w:numId w:val="2"/>
        </w:numPr>
        <w:spacing w:after="60"/>
      </w:pPr>
      <w:r>
        <w:rPr>
          <w:rFonts w:ascii="Calibri" w:cs="Calibri" w:eastAsia="Calibri" w:hAnsi="Calibri"/>
          <w:color w:val="2D2D2D"/>
          <w:sz w:val="22"/>
          <w:szCs w:val="22"/>
        </w:rPr>
        <w:t xml:space="preserve">Access to 450M+ global executive profiles, including passive candidates</w:t>
      </w:r>
    </w:p>
    <w:p>
      <w:pPr>
        <w:pStyle w:val="ListParagraph"/>
        <w:numPr>
          <w:ilvl w:val="0"/>
          <w:numId w:val="2"/>
        </w:numPr>
        <w:spacing w:after="60"/>
      </w:pPr>
      <w:r>
        <w:rPr>
          <w:rFonts w:ascii="Calibri" w:cs="Calibri" w:eastAsia="Calibri" w:hAnsi="Calibri"/>
          <w:color w:val="2D2D2D"/>
          <w:sz w:val="22"/>
          <w:szCs w:val="22"/>
        </w:rPr>
        <w:t xml:space="preserve">Verified direct dials and personal emails for hard-to-reach talent</w:t>
      </w:r>
    </w:p>
    <w:p>
      <w:pPr>
        <w:pStyle w:val="ListParagraph"/>
        <w:numPr>
          <w:ilvl w:val="0"/>
          <w:numId w:val="2"/>
        </w:numPr>
        <w:spacing w:after="60"/>
      </w:pPr>
      <w:r>
        <w:rPr>
          <w:rFonts w:ascii="Calibri" w:cs="Calibri" w:eastAsia="Calibri" w:hAnsi="Calibri"/>
          <w:color w:val="2D2D2D"/>
          <w:sz w:val="22"/>
          <w:szCs w:val="22"/>
        </w:rPr>
        <w:t xml:space="preserve">Niche skill-set sourcing that traditional job boards cannot match</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2.4 GrowthTech: Bespoke Solutions for CXOs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1286" w:sz="8"/>
              <w:left w:val="single" w:color="D0D5DD" w:sz="1"/>
              <w:bottom w:val="single" w:color="D0D5DD" w:sz="1"/>
              <w:right w:val="single" w:color="D0D5DD" w:sz="1"/>
            </w:tcBorders>
            <w:shd w:fill="FAF8F2" w:val="clear"/>
            <w:tcMar>
              <w:top w:type="dxa" w:w="140"/>
              <w:left w:type="dxa" w:w="200"/>
              <w:bottom w:type="dxa" w:w="140"/>
              <w:right w:type="dxa" w:w="200"/>
            </w:tcMar>
          </w:tcPr>
          <w:p>
            <w:pPr>
              <w:spacing w:after="40"/>
            </w:pPr>
            <w:r>
              <w:rPr>
                <w:rFonts w:ascii="Calibri" w:cs="Calibri" w:eastAsia="Calibri" w:hAnsi="Calibri"/>
                <w:b/>
                <w:bCs/>
                <w:color w:val="DD1286"/>
                <w:sz w:val="26"/>
                <w:szCs w:val="26"/>
              </w:rPr>
              <w:t xml:space="preserve">GrowthTech</w:t>
            </w:r>
          </w:p>
          <w:p>
            <w:pPr>
              <w:spacing w:after="80"/>
            </w:pPr>
            <w:r>
              <w:rPr>
                <w:rFonts w:ascii="Calibri" w:cs="Calibri" w:eastAsia="Calibri" w:hAnsi="Calibri"/>
                <w:i/>
                <w:iCs/>
                <w:color w:val="666666"/>
                <w:sz w:val="20"/>
                <w:szCs w:val="20"/>
              </w:rPr>
              <w:t xml:space="preserve">Bespoke Solutions for CXOs</w:t>
            </w:r>
          </w:p>
          <w:p>
            <w:pPr>
              <w:spacing w:after="60"/>
            </w:pPr>
            <w:r>
              <w:rPr>
                <w:rFonts w:ascii="Calibri" w:cs="Calibri" w:eastAsia="Calibri" w:hAnsi="Calibri"/>
                <w:color w:val="2D2D2D"/>
                <w:sz w:val="20"/>
                <w:szCs w:val="20"/>
              </w:rPr>
              <w:t xml:space="preserve">Core Offer: Strategic data consulting, custom intent cooperative builds, and compliance-ready global data infrastructure designed for C-suite leaders and RevOps organizations that need a tailored approach, not a product off the shelf.</w:t>
            </w:r>
          </w:p>
        </w:tc>
      </w:tr>
    </w:tbl>
    <w:p>
      <w:pPr>
        <w:spacing w:after="140"/>
      </w:pPr>
      <w:r>
        <w:t xml:space="preserve"/>
      </w:r>
    </w:p>
    <w:p>
      <w:pPr>
        <w:pStyle w:val="Heading3"/>
        <w:spacing w:after="80" w:before="200"/>
      </w:pPr>
      <w:r>
        <w:rPr>
          <w:rFonts w:ascii="Calibri" w:cs="Calibri" w:eastAsia="Calibri" w:hAnsi="Calibri"/>
          <w:b/>
          <w:bCs/>
          <w:color w:val="2D2D2D"/>
          <w:sz w:val="22"/>
          <w:szCs w:val="22"/>
        </w:rPr>
        <w:t xml:space="preserve">What GrowthTech Solves</w:t>
      </w:r>
    </w:p>
    <w:p>
      <w:pPr>
        <w:pStyle w:val="ListParagraph"/>
        <w:numPr>
          <w:ilvl w:val="0"/>
          <w:numId w:val="2"/>
        </w:numPr>
        <w:spacing w:after="60"/>
      </w:pPr>
      <w:r>
        <w:rPr>
          <w:rFonts w:ascii="Calibri" w:cs="Calibri" w:eastAsia="Calibri" w:hAnsi="Calibri"/>
          <w:color w:val="2D2D2D"/>
          <w:sz w:val="22"/>
          <w:szCs w:val="22"/>
        </w:rPr>
        <w:t xml:space="preserve">CXOs and RevOps leaders who need a bespoke data strategy, not off-the-shelf lists</w:t>
      </w:r>
    </w:p>
    <w:p>
      <w:pPr>
        <w:pStyle w:val="ListParagraph"/>
        <w:numPr>
          <w:ilvl w:val="0"/>
          <w:numId w:val="2"/>
        </w:numPr>
        <w:spacing w:after="60"/>
      </w:pPr>
      <w:r>
        <w:rPr>
          <w:rFonts w:ascii="Calibri" w:cs="Calibri" w:eastAsia="Calibri" w:hAnsi="Calibri"/>
          <w:color w:val="2D2D2D"/>
          <w:sz w:val="22"/>
          <w:szCs w:val="22"/>
        </w:rPr>
        <w:t xml:space="preserve">Compliance requirements across multiple jurisdictions (GDPR, DPDP, CCPA) that generic providers cannot satisfy</w:t>
      </w:r>
    </w:p>
    <w:p>
      <w:pPr>
        <w:pStyle w:val="ListParagraph"/>
        <w:numPr>
          <w:ilvl w:val="0"/>
          <w:numId w:val="2"/>
        </w:numPr>
        <w:spacing w:after="60"/>
      </w:pPr>
      <w:r>
        <w:rPr>
          <w:rFonts w:ascii="Calibri" w:cs="Calibri" w:eastAsia="Calibri" w:hAnsi="Calibri"/>
          <w:color w:val="2D2D2D"/>
          <w:sz w:val="22"/>
          <w:szCs w:val="22"/>
        </w:rPr>
        <w:t xml:space="preserve">Custom ICP modelling and territory planning that requires deep data architecture</w:t>
      </w:r>
    </w:p>
    <w:p>
      <w:pPr>
        <w:pStyle w:val="ListParagraph"/>
        <w:numPr>
          <w:ilvl w:val="0"/>
          <w:numId w:val="2"/>
        </w:numPr>
        <w:spacing w:after="60"/>
      </w:pPr>
      <w:r>
        <w:rPr>
          <w:rFonts w:ascii="Calibri" w:cs="Calibri" w:eastAsia="Calibri" w:hAnsi="Calibri"/>
          <w:color w:val="2D2D2D"/>
          <w:sz w:val="22"/>
          <w:szCs w:val="22"/>
        </w:rPr>
        <w:t xml:space="preserve">Organizations outgrowing their current data vendor and needing an infrastructure partner</w:t>
      </w:r>
    </w:p>
    <w:p>
      <w:pPr>
        <w:pStyle w:val="ListParagraph"/>
        <w:numPr>
          <w:ilvl w:val="0"/>
          <w:numId w:val="2"/>
        </w:numPr>
        <w:spacing w:after="60"/>
      </w:pPr>
      <w:r>
        <w:rPr>
          <w:rFonts w:ascii="Calibri" w:cs="Calibri" w:eastAsia="Calibri" w:hAnsi="Calibri"/>
          <w:color w:val="2D2D2D"/>
          <w:sz w:val="22"/>
          <w:szCs w:val="22"/>
        </w:rPr>
        <w:t xml:space="preserve">Board-level reporting that demands auditable, defensible data sourcing</w:t>
      </w:r>
    </w:p>
    <w:p>
      <w:pPr>
        <w:spacing w:after="140"/>
      </w:pPr>
      <w:r>
        <w:t xml:space="preserve"/>
      </w:r>
    </w:p>
    <w:p>
      <w:pPr>
        <w:pStyle w:val="Heading3"/>
        <w:spacing w:after="80" w:before="200"/>
      </w:pPr>
      <w:r>
        <w:rPr>
          <w:rFonts w:ascii="Calibri" w:cs="Calibri" w:eastAsia="Calibri" w:hAnsi="Calibri"/>
          <w:b/>
          <w:bCs/>
          <w:color w:val="2D2D2D"/>
          <w:sz w:val="22"/>
          <w:szCs w:val="22"/>
        </w:rPr>
        <w:t xml:space="preserve">Ideal Buyer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Role</w:t>
            </w:r>
          </w:p>
        </w:tc>
        <w:tc>
          <w:tcPr>
            <w:tcW w:type="dxa" w:w="6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Why They Buy GrowthTech</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CEO / CRO</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Needs a strategic data partner for multi-quarter growth plans, not a transactional vendor relationship</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VP of Revenue Operations</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Building territory models, coverage maps, and pipeline forecasts that depend on reliable data inputs</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Chief Data Officer / DPO</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Must ensure data sourcing meets regulatory requirements across all operating regions</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Head of Strategy</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Running market entry analysis, TAM/SAM/SOM modelling, and competitive intelligence programs</w:t>
            </w:r>
          </w:p>
        </w:tc>
      </w:tr>
    </w:tbl>
    <w:p>
      <w:pPr>
        <w:spacing w:after="140"/>
      </w:pPr>
      <w:r>
        <w:t xml:space="preserve"/>
      </w:r>
    </w:p>
    <w:p>
      <w:pPr>
        <w:pStyle w:val="Heading3"/>
        <w:spacing w:after="80" w:before="200"/>
      </w:pPr>
      <w:r>
        <w:rPr>
          <w:rFonts w:ascii="Calibri" w:cs="Calibri" w:eastAsia="Calibri" w:hAnsi="Calibri"/>
          <w:b/>
          <w:bCs/>
          <w:color w:val="2D2D2D"/>
          <w:sz w:val="22"/>
          <w:szCs w:val="22"/>
        </w:rPr>
        <w:t xml:space="preserve">Key Results to Quote</w:t>
      </w:r>
    </w:p>
    <w:p>
      <w:pPr>
        <w:pStyle w:val="ListParagraph"/>
        <w:numPr>
          <w:ilvl w:val="0"/>
          <w:numId w:val="2"/>
        </w:numPr>
        <w:spacing w:after="60"/>
      </w:pPr>
      <w:r>
        <w:rPr>
          <w:rFonts w:ascii="Calibri" w:cs="Calibri" w:eastAsia="Calibri" w:hAnsi="Calibri"/>
          <w:color w:val="2D2D2D"/>
          <w:sz w:val="22"/>
          <w:szCs w:val="22"/>
        </w:rPr>
        <w:t xml:space="preserve">35% shorter sales cycles with custom ICP modelling and territory data</w:t>
      </w:r>
    </w:p>
    <w:p>
      <w:pPr>
        <w:pStyle w:val="ListParagraph"/>
        <w:numPr>
          <w:ilvl w:val="0"/>
          <w:numId w:val="2"/>
        </w:numPr>
        <w:spacing w:after="60"/>
      </w:pPr>
      <w:r>
        <w:rPr>
          <w:rFonts w:ascii="Calibri" w:cs="Calibri" w:eastAsia="Calibri" w:hAnsi="Calibri"/>
          <w:color w:val="2D2D2D"/>
          <w:sz w:val="22"/>
          <w:szCs w:val="22"/>
        </w:rPr>
        <w:t xml:space="preserve">$2.8M+ pipeline generated in documented case studies</w:t>
      </w:r>
    </w:p>
    <w:p>
      <w:pPr>
        <w:pStyle w:val="ListParagraph"/>
        <w:numPr>
          <w:ilvl w:val="0"/>
          <w:numId w:val="2"/>
        </w:numPr>
        <w:spacing w:after="60"/>
      </w:pPr>
      <w:r>
        <w:rPr>
          <w:rFonts w:ascii="Calibri" w:cs="Calibri" w:eastAsia="Calibri" w:hAnsi="Calibri"/>
          <w:color w:val="2D2D2D"/>
          <w:sz w:val="22"/>
          <w:szCs w:val="22"/>
        </w:rPr>
        <w:t xml:space="preserve">Full DPDP, GDPR, and CCPA-compliant infrastructure from day one</w:t>
      </w:r>
    </w:p>
    <w:p>
      <w:pPr>
        <w:pStyle w:val="ListParagraph"/>
        <w:numPr>
          <w:ilvl w:val="0"/>
          <w:numId w:val="2"/>
        </w:numPr>
        <w:spacing w:after="60"/>
      </w:pPr>
      <w:r>
        <w:rPr>
          <w:rFonts w:ascii="Calibri" w:cs="Calibri" w:eastAsia="Calibri" w:hAnsi="Calibri"/>
          <w:color w:val="2D2D2D"/>
          <w:sz w:val="22"/>
          <w:szCs w:val="22"/>
        </w:rPr>
        <w:t xml:space="preserve">Strategic partnership positioning (not a vendor transaction)</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2.5 Quick Comparison: All Four Verticals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26"/>
        <w:gridCol w:w="1800"/>
      </w:tblGrid>
      <w:tr>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
            </w:r>
          </w:p>
        </w:tc>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SalesTech</w:t>
            </w:r>
          </w:p>
        </w:tc>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MarTech</w:t>
            </w:r>
          </w:p>
        </w:tc>
        <w:tc>
          <w:tcPr>
            <w:tcW w:type="dxa" w:w="18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RecruitTech</w:t>
            </w:r>
          </w:p>
        </w:tc>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GrowthTech</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Primary Buyer</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VP Sales / SDR Lead</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CMO / Demand Gen</w:t>
            </w:r>
          </w:p>
        </w:tc>
        <w:tc>
          <w:tcPr>
            <w:tcW w:type="dxa" w:w="1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Head of TA / CHRO</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CEO / CRO / RevOps</w:t>
            </w:r>
          </w:p>
        </w:tc>
      </w:tr>
      <w:tr>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Core Output</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Verified contact lists, intent signals</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Audience segments, ABM builds</w:t>
            </w:r>
          </w:p>
        </w:tc>
        <w:tc>
          <w:tcPr>
            <w:tcW w:type="dxa" w:w="1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Candidate pipelines, talent data</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Custom data strategy, compliant infra</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Top Metric</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&lt;1% bounce rate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200%+ campaign ROI</w:t>
            </w:r>
          </w:p>
        </w:tc>
        <w:tc>
          <w:tcPr>
            <w:tcW w:type="dxa" w:w="1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40% faster shortlist</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35% shorter sales cycle</w:t>
            </w:r>
          </w:p>
        </w:tc>
      </w:tr>
      <w:tr>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Best For</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Outbound SDR teams</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Campaign-driven marketers</w:t>
            </w:r>
          </w:p>
        </w:tc>
        <w:tc>
          <w:tcPr>
            <w:tcW w:type="dxa" w:w="1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TA teams, recruiters</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Enterprise strategy buyers</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Typical Deal Size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Mid-market</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Mid-market</w:t>
            </w:r>
          </w:p>
        </w:tc>
        <w:tc>
          <w:tcPr>
            <w:tcW w:type="dxa" w:w="1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Mid-market</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Enterprise / custom</w:t>
            </w:r>
          </w:p>
        </w:tc>
      </w:tr>
    </w:tbl>
    <w:p>
      <w:pPr>
        <w:spacing w:after="140"/>
      </w:pPr>
      <w:r>
        <w:t xml:space="preserve"/>
      </w:r>
    </w:p>
    <w:p>
      <w:pPr>
        <w:pStyle w:val="Heading1"/>
        <w:pageBreakBefore/>
        <w:pBdr>
          <w:bottom w:val="single" w:color="C9A84C" w:sz="4" w:space="2"/>
        </w:pBdr>
        <w:spacing w:after="120" w:before="360"/>
      </w:pPr>
      <w:r>
        <w:rPr>
          <w:rFonts w:ascii="Calibri" w:cs="Calibri" w:eastAsia="Calibri" w:hAnsi="Calibri"/>
          <w:b/>
          <w:bCs/>
          <w:color w:val="2D2D2D"/>
          <w:sz w:val="32"/>
          <w:szCs w:val="32"/>
        </w:rPr>
        <w:t xml:space="preserve">3. Pricing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F37" w:sz="1"/>
              <w:left w:val="single" w:color="D4AF37" w:sz="8"/>
              <w:bottom w:val="single" w:color="D4AF37" w:sz="1"/>
              <w:right w:val="single" w:color="D4AF37" w:sz="1"/>
            </w:tcBorders>
            <w:shd w:fill="FAF8F2" w:val="clear"/>
            <w:tcMar>
              <w:top w:type="dxa" w:w="100"/>
              <w:left w:type="dxa" w:w="200"/>
              <w:bottom w:type="dxa" w:w="100"/>
              <w:right w:type="dxa" w:w="200"/>
            </w:tcMar>
          </w:tcPr>
          <w:p>
            <w:r>
              <w:rPr>
                <w:rFonts w:ascii="Calibri" w:cs="Calibri" w:eastAsia="Calibri" w:hAnsi="Calibri"/>
                <w:color w:val="2D2D2D"/>
                <w:sz w:val="20"/>
                <w:szCs w:val="20"/>
              </w:rPr>
              <w:t xml:space="preserve">IMPORTANT: The pricing in this section represents soft guidelines and directional positioning only. Hard pricing, contractual rates, and volume discounts are subject to commercial discussion on a deal-by-deal basis. All figures are internal reference points, not published rates.</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3.1 Pricing Model: Credit-Based System</w:t>
      </w:r>
    </w:p>
    <w:p>
      <w:pPr>
        <w:spacing w:after="120"/>
      </w:pPr>
      <w:r>
        <w:rPr>
          <w:rFonts w:ascii="Calibri" w:cs="Calibri" w:eastAsia="Calibri" w:hAnsi="Calibri"/>
          <w:color w:val="2D2D2D"/>
          <w:sz w:val="22"/>
          <w:szCs w:val="22"/>
        </w:rPr>
        <w:t xml:space="preserve">LakeB2B operates on a credit-based pricing model. Credits are the universal unit of transaction across all four verticals. Clients purchase credits upfront and redeem them against contacts, enrichment actions, or data exports.</w:t>
      </w:r>
    </w:p>
    <w:p>
      <w:pPr>
        <w:spacing w:after="120"/>
      </w:pPr>
      <w:r>
        <w:rPr>
          <w:rFonts w:ascii="Calibri" w:cs="Calibri" w:eastAsia="Calibri" w:hAnsi="Calibri"/>
          <w:color w:val="2D2D2D"/>
          <w:sz w:val="22"/>
          <w:szCs w:val="22"/>
        </w:rPr>
        <w:t xml:space="preserve">This model gives clients full budget predictability, eliminates surprise invoices, and allows flexibility to apply credits across SalesTech, MarTech, RecruitTech, or GrowthTech as their priorities shift.</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3.2 Core Pricing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8"/>
              <w:bottom w:val="single" w:color="C9A84C" w:sz="1"/>
              <w:right w:val="single" w:color="C9A84C" w:sz="1"/>
            </w:tcBorders>
            <w:shd w:fill="FAF8F2" w:val="clear"/>
            <w:tcMar>
              <w:top w:type="dxa" w:w="100"/>
              <w:left w:type="dxa" w:w="200"/>
              <w:bottom w:type="dxa" w:w="100"/>
              <w:right w:type="dxa" w:w="200"/>
            </w:tcMar>
          </w:tcPr>
          <w:p>
            <w:r>
              <w:rPr>
                <w:rFonts w:ascii="Calibri" w:cs="Calibri" w:eastAsia="Calibri" w:hAnsi="Calibri"/>
                <w:color w:val="2D2D2D"/>
                <w:sz w:val="20"/>
                <w:szCs w:val="20"/>
              </w:rPr>
              <w:t xml:space="preserve">MINIMUM PRICING FLOOR: $0.10 per contact (ten cents per contact)
1 Credit = 1 Contact
$1.00 = 10 Credits = 10 Contacts
This is the baseline. Never go below this floor. Volume tiers and custom enterprise packages are structured above this number during commercial negotiation.</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3.3 Credit Tier Guidelines</w:t>
      </w:r>
    </w:p>
    <w:p>
      <w:pPr>
        <w:spacing w:after="120"/>
      </w:pPr>
      <w:r>
        <w:rPr>
          <w:rFonts w:ascii="Calibri" w:cs="Calibri" w:eastAsia="Calibri" w:hAnsi="Calibri"/>
          <w:color w:val="2D2D2D"/>
          <w:sz w:val="22"/>
          <w:szCs w:val="22"/>
        </w:rPr>
        <w:t xml:space="preserve">The following tiers are indicative starting points for sales conversations. They should be adapted based on the vertical, volume commitment, enrichment depth, and deal context. These are not published prices.</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1800"/>
        <w:gridCol w:w="2426"/>
      </w:tblGrid>
      <w:tr>
        <w:tc>
          <w:tcPr>
            <w:tcW w:type="dxa" w:w="1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Tier</w:t>
            </w:r>
          </w:p>
        </w:tc>
        <w:tc>
          <w:tcPr>
            <w:tcW w:type="dxa" w:w="16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Credit Package</w:t>
            </w:r>
          </w:p>
        </w:tc>
        <w:tc>
          <w:tcPr>
            <w:tcW w:type="dxa" w:w="2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Indicative Price (USD)</w:t>
            </w:r>
          </w:p>
        </w:tc>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Per-Contact Rate</w:t>
            </w:r>
          </w:p>
        </w:tc>
        <w:tc>
          <w:tcPr>
            <w:tcW w:type="dxa" w:w="24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Best For</w:t>
            </w:r>
          </w:p>
        </w:tc>
      </w:tr>
      <w:tr>
        <w:tc>
          <w:tcPr>
            <w:tcW w:type="dxa" w:w="1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Starter</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100 Credits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$10.00</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$0.10</w:t>
            </w:r>
          </w:p>
        </w:tc>
        <w:tc>
          <w:tcPr>
            <w:tcW w:type="dxa" w:w="24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Pilots, small tests, proof-of-concept runs</w:t>
            </w:r>
          </w:p>
        </w:tc>
      </w:tr>
      <w:tr>
        <w:tc>
          <w:tcPr>
            <w:tcW w:type="dxa" w:w="1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500 Credits</w:t>
            </w:r>
          </w:p>
        </w:tc>
        <w:tc>
          <w:tcPr>
            <w:tcW w:type="dxa" w:w="2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$50.00</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$0.10</w:t>
            </w:r>
          </w:p>
        </w:tc>
        <w:tc>
          <w:tcPr>
            <w:tcW w:type="dxa" w:w="24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SMBs with consistent monthly outreach needs</w:t>
            </w:r>
          </w:p>
        </w:tc>
      </w:tr>
      <w:tr>
        <w:tc>
          <w:tcPr>
            <w:tcW w:type="dxa" w:w="1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Professional</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1,000 Credits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$100.00</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$0.10</w:t>
            </w:r>
          </w:p>
        </w:tc>
        <w:tc>
          <w:tcPr>
            <w:tcW w:type="dxa" w:w="24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Mid-market teams running regular campaigns</w:t>
            </w:r>
          </w:p>
        </w:tc>
      </w:tr>
      <w:tr>
        <w:tc>
          <w:tcPr>
            <w:tcW w:type="dxa" w:w="1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Scale</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5,000 Credits</w:t>
            </w:r>
          </w:p>
        </w:tc>
        <w:tc>
          <w:tcPr>
            <w:tcW w:type="dxa" w:w="2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$500.00</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$0.10</w:t>
            </w:r>
          </w:p>
        </w:tc>
        <w:tc>
          <w:tcPr>
            <w:tcW w:type="dxa" w:w="24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Scaling SDR orgs, demand gen teams with volume needs</w:t>
            </w:r>
          </w:p>
        </w:tc>
      </w:tr>
      <w:tr>
        <w:tc>
          <w:tcPr>
            <w:tcW w:type="dxa" w:w="1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Enterprise</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10,000+ Credits</w:t>
            </w:r>
          </w:p>
        </w:tc>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Custom</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Negotiated</w:t>
            </w:r>
          </w:p>
        </w:tc>
        <w:tc>
          <w:tcPr>
            <w:tcW w:type="dxa" w:w="24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Large orgs, multi-vertical, annual agreements</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3.4 What Credits Cover</w:t>
      </w:r>
    </w:p>
    <w:p>
      <w:pPr>
        <w:spacing w:after="120"/>
      </w:pPr>
      <w:r>
        <w:rPr>
          <w:rFonts w:ascii="Calibri" w:cs="Calibri" w:eastAsia="Calibri" w:hAnsi="Calibri"/>
          <w:color w:val="2D2D2D"/>
          <w:sz w:val="22"/>
          <w:szCs w:val="22"/>
        </w:rPr>
        <w:t xml:space="preserve">Credits can be applied across all four verticals. Here is how credits are typically redeemed:</w:t>
      </w:r>
    </w:p>
    <w:p>
      <w:pPr>
        <w:spacing w:after="140"/>
      </w:pPr>
      <w:r>
        <w:t xml:space="preserve"/>
      </w:r>
    </w:p>
    <w:p>
      <w:pPr>
        <w:pStyle w:val="ListParagraph"/>
        <w:numPr>
          <w:ilvl w:val="0"/>
          <w:numId w:val="2"/>
        </w:numPr>
        <w:spacing w:after="60"/>
      </w:pPr>
      <w:r>
        <w:rPr>
          <w:rFonts w:ascii="Calibri" w:cs="Calibri" w:eastAsia="Calibri" w:hAnsi="Calibri"/>
          <w:b/>
          <w:bCs/>
          <w:color w:val="2D2D2D"/>
          <w:sz w:val="22"/>
          <w:szCs w:val="22"/>
        </w:rPr>
        <w:t xml:space="preserve">Standard Contact Record: </w:t>
      </w:r>
      <w:r>
        <w:rPr>
          <w:rFonts w:ascii="Calibri" w:cs="Calibri" w:eastAsia="Calibri" w:hAnsi="Calibri"/>
          <w:color w:val="2D2D2D"/>
          <w:sz w:val="22"/>
          <w:szCs w:val="22"/>
        </w:rPr>
        <w:t xml:space="preserve">1 credit. Includes verified name, business email, job title, company name, phone number.</w:t>
      </w:r>
    </w:p>
    <w:p>
      <w:pPr>
        <w:pStyle w:val="ListParagraph"/>
        <w:numPr>
          <w:ilvl w:val="0"/>
          <w:numId w:val="2"/>
        </w:numPr>
        <w:spacing w:after="60"/>
      </w:pPr>
      <w:r>
        <w:rPr>
          <w:rFonts w:ascii="Calibri" w:cs="Calibri" w:eastAsia="Calibri" w:hAnsi="Calibri"/>
          <w:b/>
          <w:bCs/>
          <w:color w:val="2D2D2D"/>
          <w:sz w:val="22"/>
          <w:szCs w:val="22"/>
        </w:rPr>
        <w:t xml:space="preserve">Enriched Contact Record: </w:t>
      </w:r>
      <w:r>
        <w:rPr>
          <w:rFonts w:ascii="Calibri" w:cs="Calibri" w:eastAsia="Calibri" w:hAnsi="Calibri"/>
          <w:color w:val="2D2D2D"/>
          <w:sz w:val="22"/>
          <w:szCs w:val="22"/>
        </w:rPr>
        <w:t xml:space="preserve">Additional credits may apply per record for enriched fields such as direct dial, LinkedIn profile URL, intent score, technographic tags, or company firmographics.</w:t>
      </w:r>
    </w:p>
    <w:p>
      <w:pPr>
        <w:pStyle w:val="ListParagraph"/>
        <w:numPr>
          <w:ilvl w:val="0"/>
          <w:numId w:val="2"/>
        </w:numPr>
        <w:spacing w:after="60"/>
      </w:pPr>
      <w:r>
        <w:rPr>
          <w:rFonts w:ascii="Calibri" w:cs="Calibri" w:eastAsia="Calibri" w:hAnsi="Calibri"/>
          <w:b/>
          <w:bCs/>
          <w:color w:val="2D2D2D"/>
          <w:sz w:val="22"/>
          <w:szCs w:val="22"/>
        </w:rPr>
        <w:t xml:space="preserve">Bulk List Exports: </w:t>
      </w:r>
      <w:r>
        <w:rPr>
          <w:rFonts w:ascii="Calibri" w:cs="Calibri" w:eastAsia="Calibri" w:hAnsi="Calibri"/>
          <w:color w:val="2D2D2D"/>
          <w:sz w:val="22"/>
          <w:szCs w:val="22"/>
        </w:rPr>
        <w:t xml:space="preserve">Credits consumed based on total record count in the export. Campaign audience builds, segmented lists, and talent searches all draw from the credit balance.</w:t>
      </w:r>
    </w:p>
    <w:p>
      <w:pPr>
        <w:pStyle w:val="ListParagraph"/>
        <w:numPr>
          <w:ilvl w:val="0"/>
          <w:numId w:val="2"/>
        </w:numPr>
        <w:spacing w:after="60"/>
      </w:pPr>
      <w:r>
        <w:rPr>
          <w:rFonts w:ascii="Calibri" w:cs="Calibri" w:eastAsia="Calibri" w:hAnsi="Calibri"/>
          <w:b/>
          <w:bCs/>
          <w:color w:val="2D2D2D"/>
          <w:sz w:val="22"/>
          <w:szCs w:val="22"/>
        </w:rPr>
        <w:t xml:space="preserve">Data Refresh or Re-Verification: </w:t>
      </w:r>
      <w:r>
        <w:rPr>
          <w:rFonts w:ascii="Calibri" w:cs="Calibri" w:eastAsia="Calibri" w:hAnsi="Calibri"/>
          <w:color w:val="2D2D2D"/>
          <w:sz w:val="22"/>
          <w:szCs w:val="22"/>
        </w:rPr>
        <w:t xml:space="preserve">Clients who need to re-verify or refresh existing records may have a separate credit rate depending on volume and data age.</w:t>
      </w:r>
    </w:p>
    <w:p>
      <w:pPr>
        <w:pStyle w:val="ListParagraph"/>
        <w:numPr>
          <w:ilvl w:val="0"/>
          <w:numId w:val="2"/>
        </w:numPr>
        <w:spacing w:after="60"/>
      </w:pPr>
      <w:r>
        <w:rPr>
          <w:rFonts w:ascii="Calibri" w:cs="Calibri" w:eastAsia="Calibri" w:hAnsi="Calibri"/>
          <w:b/>
          <w:bCs/>
          <w:color w:val="2D2D2D"/>
          <w:sz w:val="22"/>
          <w:szCs w:val="22"/>
        </w:rPr>
        <w:t xml:space="preserve">Custom Builds (GrowthTech): </w:t>
      </w:r>
      <w:r>
        <w:rPr>
          <w:rFonts w:ascii="Calibri" w:cs="Calibri" w:eastAsia="Calibri" w:hAnsi="Calibri"/>
          <w:color w:val="2D2D2D"/>
          <w:sz w:val="22"/>
          <w:szCs w:val="22"/>
        </w:rPr>
        <w:t xml:space="preserve">For bespoke ICP models, territory builds, or compliance-ready infrastructure projects, credits are consumed based on scope. These are typically quoted as project-level engagements.</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3.5 Pricing Scenarios: How to Talk About It</w:t>
      </w:r>
    </w:p>
    <w:p>
      <w:pPr>
        <w:spacing w:after="120"/>
      </w:pPr>
      <w:r>
        <w:rPr>
          <w:rFonts w:ascii="Calibri" w:cs="Calibri" w:eastAsia="Calibri" w:hAnsi="Calibri"/>
          <w:color w:val="2D2D2D"/>
          <w:sz w:val="22"/>
          <w:szCs w:val="22"/>
        </w:rPr>
        <w:t xml:space="preserve">Here are real-world pricing scenarios your team will encounter, along with the recommended approach for each.</w:t>
      </w:r>
    </w:p>
    <w:p>
      <w:pPr>
        <w:spacing w:after="140"/>
      </w:pPr>
      <w:r>
        <w:t xml:space="preserve"/>
      </w:r>
    </w:p>
    <w:p>
      <w:pPr>
        <w:pStyle w:val="Heading3"/>
        <w:spacing w:after="80" w:before="200"/>
      </w:pPr>
      <w:r>
        <w:rPr>
          <w:rFonts w:ascii="Calibri" w:cs="Calibri" w:eastAsia="Calibri" w:hAnsi="Calibri"/>
          <w:b/>
          <w:bCs/>
          <w:color w:val="2D2D2D"/>
          <w:sz w:val="22"/>
          <w:szCs w:val="22"/>
        </w:rPr>
        <w:t xml:space="preserve">Scenario A: Small Pilot / Proof of Concept</w:t>
      </w:r>
    </w:p>
    <w:p>
      <w:pPr>
        <w:spacing w:after="120"/>
      </w:pPr>
      <w:r>
        <w:rPr>
          <w:rFonts w:ascii="Calibri" w:cs="Calibri" w:eastAsia="Calibri" w:hAnsi="Calibri"/>
          <w:color w:val="2D2D2D"/>
          <w:sz w:val="22"/>
          <w:szCs w:val="22"/>
        </w:rPr>
        <w:t xml:space="preserve">"We just want to test your data before committing."</w:t>
      </w:r>
    </w:p>
    <w:p>
      <w:pPr>
        <w:spacing w:after="120"/>
      </w:pPr>
      <w:r>
        <w:rPr>
          <w:rFonts w:ascii="Calibri" w:cs="Calibri" w:eastAsia="Calibri" w:hAnsi="Calibri"/>
          <w:color w:val="2D2D2D"/>
          <w:sz w:val="22"/>
          <w:szCs w:val="22"/>
        </w:rPr>
        <w:t xml:space="preserve">Response: Perfect. Our Starter package is designed exactly for this. 100 credits, no lock-in, no annual commitment. You test, you validate, and if the bounce rates and reply rates speak for themselves, we scale together.</w:t>
      </w:r>
    </w:p>
    <w:p>
      <w:pPr>
        <w:spacing w:after="140"/>
      </w:pPr>
      <w:r>
        <w:t xml:space="preserve"/>
      </w:r>
    </w:p>
    <w:p>
      <w:pPr>
        <w:pStyle w:val="Heading3"/>
        <w:spacing w:after="80" w:before="200"/>
      </w:pPr>
      <w:r>
        <w:rPr>
          <w:rFonts w:ascii="Calibri" w:cs="Calibri" w:eastAsia="Calibri" w:hAnsi="Calibri"/>
          <w:b/>
          <w:bCs/>
          <w:color w:val="2D2D2D"/>
          <w:sz w:val="22"/>
          <w:szCs w:val="22"/>
        </w:rPr>
        <w:t xml:space="preserve">Scenario B: Mid-Market SDR Team</w:t>
      </w:r>
    </w:p>
    <w:p>
      <w:pPr>
        <w:spacing w:after="120"/>
      </w:pPr>
      <w:r>
        <w:rPr>
          <w:rFonts w:ascii="Calibri" w:cs="Calibri" w:eastAsia="Calibri" w:hAnsi="Calibri"/>
          <w:color w:val="2D2D2D"/>
          <w:sz w:val="22"/>
          <w:szCs w:val="22"/>
        </w:rPr>
        <w:t xml:space="preserve">"We have 5 SDRs doing outbound. We need about 2,000 contacts a month."</w:t>
      </w:r>
    </w:p>
    <w:p>
      <w:pPr>
        <w:spacing w:after="120"/>
      </w:pPr>
      <w:r>
        <w:rPr>
          <w:rFonts w:ascii="Calibri" w:cs="Calibri" w:eastAsia="Calibri" w:hAnsi="Calibri"/>
          <w:color w:val="2D2D2D"/>
          <w:sz w:val="22"/>
          <w:szCs w:val="22"/>
        </w:rPr>
        <w:t xml:space="preserve">Response: That puts you in the Scale tier, roughly 2,000 credits per month. At the baseline rate, that is $200/month. If you commit to a quarterly or annual volume, we can discuss a volume arrangement that brings your effective rate down.</w:t>
      </w:r>
    </w:p>
    <w:p>
      <w:pPr>
        <w:spacing w:after="140"/>
      </w:pPr>
      <w:r>
        <w:t xml:space="preserve"/>
      </w:r>
    </w:p>
    <w:p>
      <w:pPr>
        <w:pStyle w:val="Heading3"/>
        <w:spacing w:after="80" w:before="200"/>
      </w:pPr>
      <w:r>
        <w:rPr>
          <w:rFonts w:ascii="Calibri" w:cs="Calibri" w:eastAsia="Calibri" w:hAnsi="Calibri"/>
          <w:b/>
          <w:bCs/>
          <w:color w:val="2D2D2D"/>
          <w:sz w:val="22"/>
          <w:szCs w:val="22"/>
        </w:rPr>
        <w:t xml:space="preserve">Scenario C: Enterprise Multi-Vertical</w:t>
      </w:r>
    </w:p>
    <w:p>
      <w:pPr>
        <w:spacing w:after="120"/>
      </w:pPr>
      <w:r>
        <w:rPr>
          <w:rFonts w:ascii="Calibri" w:cs="Calibri" w:eastAsia="Calibri" w:hAnsi="Calibri"/>
          <w:color w:val="2D2D2D"/>
          <w:sz w:val="22"/>
          <w:szCs w:val="22"/>
        </w:rPr>
        <w:t xml:space="preserve">"We need data for sales and marketing, and we are operating across three regions."</w:t>
      </w:r>
    </w:p>
    <w:p>
      <w:pPr>
        <w:spacing w:after="120"/>
      </w:pPr>
      <w:r>
        <w:rPr>
          <w:rFonts w:ascii="Calibri" w:cs="Calibri" w:eastAsia="Calibri" w:hAnsi="Calibri"/>
          <w:color w:val="2D2D2D"/>
          <w:sz w:val="22"/>
          <w:szCs w:val="22"/>
        </w:rPr>
        <w:t xml:space="preserve">Response: Enterprise engagements start at 10,000+ credits and are custom-quoted. We would scope your usage across verticals and regions, then build a commercial model that works for your projected volume. These tend to be annual agreements with dedicated account support.</w:t>
      </w:r>
    </w:p>
    <w:p>
      <w:pPr>
        <w:spacing w:after="140"/>
      </w:pPr>
      <w:r>
        <w:t xml:space="preserve"/>
      </w:r>
    </w:p>
    <w:p>
      <w:pPr>
        <w:pStyle w:val="Heading3"/>
        <w:spacing w:after="80" w:before="200"/>
      </w:pPr>
      <w:r>
        <w:rPr>
          <w:rFonts w:ascii="Calibri" w:cs="Calibri" w:eastAsia="Calibri" w:hAnsi="Calibri"/>
          <w:b/>
          <w:bCs/>
          <w:color w:val="2D2D2D"/>
          <w:sz w:val="22"/>
          <w:szCs w:val="22"/>
        </w:rPr>
        <w:t xml:space="preserve">Scenario D: Competitor Price Comparison</w:t>
      </w:r>
    </w:p>
    <w:p>
      <w:pPr>
        <w:spacing w:after="120"/>
      </w:pPr>
      <w:r>
        <w:rPr>
          <w:rFonts w:ascii="Calibri" w:cs="Calibri" w:eastAsia="Calibri" w:hAnsi="Calibri"/>
          <w:color w:val="2D2D2D"/>
          <w:sz w:val="22"/>
          <w:szCs w:val="22"/>
        </w:rPr>
        <w:t xml:space="preserve">"ZoomInfo charges us X. Why should we pay more?"</w:t>
      </w:r>
    </w:p>
    <w:p>
      <w:pPr>
        <w:spacing w:after="120"/>
      </w:pPr>
      <w:r>
        <w:rPr>
          <w:rFonts w:ascii="Calibri" w:cs="Calibri" w:eastAsia="Calibri" w:hAnsi="Calibri"/>
          <w:color w:val="2D2D2D"/>
          <w:sz w:val="22"/>
          <w:szCs w:val="22"/>
        </w:rPr>
        <w:t xml:space="preserve">Response: The right comparison is not list price per record. It is cost per meeting booked. Our bounce rate is under 1% while the industry average sits at 5 to 8%. That means less wasted spend per sequence, higher domain reputation, and more pipeline per dollar. We are happy to run a side-by-side deliverability test on 100 records so you can see the difference for yourself.</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3.6 Complete Objection Handling: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Objection</w:t>
            </w:r>
          </w:p>
        </w:tc>
        <w:tc>
          <w:tcPr>
            <w:tcW w:type="dxa" w:w="6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Recommended Response</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"Your data costs more than [competitor]."</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"The comparison is cost per meeting booked, not cost per record. Our sub-1% bounce rate means more of your budget goes to pipeline, not wasted sends. We are happy to run a head-to-head test."</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already have a list."</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"How old is it? Most B2B databases decay 20 to 30% per year from job changes, company moves, and email rotations. A quick audit will tell you how much is still viable. We will do it free of charge."</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just need a small test."</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"Exactly what the Starter package is for. 100 credits, no lock-in. If the data performs, we scale. If it does not, you are out $10."</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"Can you match [competitor] pricing?"</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are open to commercial discussion at scale. What volume are you projecting over the next 12 months? That will help us structure something competitive."</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do not have budget right now."</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"Understood. Would a short pilot at the Starter tier make sense to prove ROI before you go for budget approval? 100 credits is $10, and the results give you a concrete business case."</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"Why credit-based? Can we just pay per project?"</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"Credits give you flexibility to apply data across SalesTech, MarTech, RecruitTech, or GrowthTech as your priorities shift. For large project-based engagements, GrowthTech packages are scoped and quoted separately."</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"What happens if we do not use all our credits?"</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"Credits do not expire during your agreement period. You can apply them across any vertical at any time. If you are consistently under-utilizing, we work with you to right-size the package at renewal."</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3.7 Competitive Pricing Context</w:t>
      </w:r>
    </w:p>
    <w:p>
      <w:pPr>
        <w:spacing w:after="120"/>
      </w:pPr>
      <w:r>
        <w:rPr>
          <w:rFonts w:ascii="Calibri" w:cs="Calibri" w:eastAsia="Calibri" w:hAnsi="Calibri"/>
          <w:color w:val="2D2D2D"/>
          <w:sz w:val="22"/>
          <w:szCs w:val="22"/>
        </w:rPr>
        <w:t xml:space="preserve">This table is for internal reference only. Never share competitor pricing with clients. Use it to calibrate your positioning.</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Provider</w:t>
            </w:r>
          </w:p>
        </w:tc>
        <w:tc>
          <w:tcPr>
            <w:tcW w:type="dxa" w:w="3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Typical Per-Contact Range</w:t>
            </w:r>
          </w:p>
        </w:tc>
        <w:tc>
          <w:tcPr>
            <w:tcW w:type="dxa" w:w="38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LakeB2B Advantage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ZoomInfo</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$0.20 to $0.80+ per contact</w:t>
            </w:r>
          </w:p>
        </w:tc>
        <w:tc>
          <w:tcPr>
            <w:tcW w:type="dxa" w:w="3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Lower cost at floor rate; superior bounce rate; compliance-ready</w:t>
            </w:r>
          </w:p>
        </w:tc>
      </w:tr>
      <w:tr>
        <w:tc>
          <w:tcPr>
            <w:tcW w:type="dxa" w:w="2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Apollo.io</w:t>
            </w:r>
          </w:p>
        </w:tc>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$0.05 to $0.15 (lower quality tier)</w:t>
            </w:r>
          </w:p>
        </w:tc>
        <w:tc>
          <w:tcPr>
            <w:tcW w:type="dxa" w:w="3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Significantly higher data accuracy and verification; intent enrichment</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Lusha</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$0.15 to $0.50 per contact</w:t>
            </w:r>
          </w:p>
        </w:tc>
        <w:tc>
          <w:tcPr>
            <w:tcW w:type="dxa" w:w="3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Broader database; multi-vertical capability; credit flexibility</w:t>
            </w:r>
          </w:p>
        </w:tc>
      </w:tr>
      <w:tr>
        <w:tc>
          <w:tcPr>
            <w:tcW w:type="dxa" w:w="2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Cognism</w:t>
            </w:r>
          </w:p>
        </w:tc>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$0.30 to $0.70 per contact</w:t>
            </w:r>
          </w:p>
        </w:tc>
        <w:tc>
          <w:tcPr>
            <w:tcW w:type="dxa" w:w="3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Better value at volume; compliance parity; four specialized verticals</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D&amp;B / Hoovers</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$0.50 to $2.00+ per contact</w:t>
            </w:r>
          </w:p>
        </w:tc>
        <w:tc>
          <w:tcPr>
            <w:tcW w:type="dxa" w:w="3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Modern delivery model; faster turnaround; lower minimum commitments</w:t>
            </w:r>
          </w:p>
        </w:tc>
      </w:tr>
    </w:tbl>
    <w:p>
      <w:pPr>
        <w:spacing w:after="140"/>
      </w:pPr>
      <w:r>
        <w:t xml:space="preserve"/>
      </w:r>
    </w:p>
    <w:p>
      <w:pPr>
        <w:pStyle w:val="Heading1"/>
        <w:pageBreakBefore/>
        <w:pBdr>
          <w:bottom w:val="single" w:color="C9A84C" w:sz="4" w:space="2"/>
        </w:pBdr>
        <w:spacing w:after="120" w:before="360"/>
      </w:pPr>
      <w:r>
        <w:rPr>
          <w:rFonts w:ascii="Calibri" w:cs="Calibri" w:eastAsia="Calibri" w:hAnsi="Calibri"/>
          <w:b/>
          <w:bCs/>
          <w:color w:val="2D2D2D"/>
          <w:sz w:val="32"/>
          <w:szCs w:val="32"/>
        </w:rPr>
        <w:t xml:space="preserve">4. Sales Playbook</w:t>
      </w:r>
    </w:p>
    <w:p>
      <w:pPr>
        <w:pStyle w:val="Heading2"/>
        <w:spacing w:after="100" w:before="280"/>
      </w:pPr>
      <w:r>
        <w:rPr>
          <w:rFonts w:ascii="Calibri" w:cs="Calibri" w:eastAsia="Calibri" w:hAnsi="Calibri"/>
          <w:b/>
          <w:bCs/>
          <w:color w:val="3A3A3A"/>
          <w:sz w:val="26"/>
          <w:szCs w:val="26"/>
        </w:rPr>
        <w:t xml:space="preserve">4.1 Signal-to-Vertical Mapping</w:t>
      </w:r>
    </w:p>
    <w:p>
      <w:pPr>
        <w:spacing w:after="120"/>
      </w:pPr>
      <w:r>
        <w:rPr>
          <w:rFonts w:ascii="Calibri" w:cs="Calibri" w:eastAsia="Calibri" w:hAnsi="Calibri"/>
          <w:color w:val="2D2D2D"/>
          <w:sz w:val="22"/>
          <w:szCs w:val="22"/>
        </w:rPr>
        <w:t xml:space="preserve">Every outreach should be triggered by a signal. Signals tell you which vertical to lead with. Use the table below during prospect research to match observed triggers to the right LakeB2B solution.</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626"/>
      </w:tblGrid>
      <w:tr>
        <w:tc>
          <w:tcPr>
            <w:tcW w:type="dxa" w:w="26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Signal Detected</w:t>
            </w:r>
          </w:p>
        </w:tc>
        <w:tc>
          <w:tcPr>
            <w:tcW w:type="dxa" w:w="16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Lead With</w:t>
            </w:r>
          </w:p>
        </w:tc>
        <w:tc>
          <w:tcPr>
            <w:tcW w:type="dxa" w:w="2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Secondary Option</w:t>
            </w:r>
          </w:p>
        </w:tc>
        <w:tc>
          <w:tcPr>
            <w:tcW w:type="dxa" w:w="26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Why</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Hiring SDRs / BDRs / sales reps</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 (if C-suite)</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Growing outbound team = data need</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Expanding into new geo or vertical</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MarTech</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New territory = data gap</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New CRM or sales tool adoption</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Tool change = data hygiene window</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Series A / B / C funding announced</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Fresh capital = growth mandate</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Launching new product or service</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Launch = audience building moment</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Running paid campaigns or ABM</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Active spend = audience precision need</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Hiring marketers / demand gen</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Growing marketing = data dependency</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Rebranding or repositioning</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Brand shift = audience re-targeting</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Hiring recruiters or TA leaders</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RecruitTech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Scaling hiring = talent data need</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Aggressive headcount growth</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RecruitTech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Volume hiring = sourcing bottleneck</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C-suite leadership change</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New leader = strategic review window</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Compliance / legal / privacy signals</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Regulatory pressure = infrastructure upgrade</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Tech stack deprecation or migration</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Migration = integration opportunity</w:t>
            </w:r>
          </w:p>
        </w:tc>
      </w:tr>
      <w:tr>
        <w:tc>
          <w:tcPr>
            <w:tcW w:type="dxa" w:w="2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No clear signal (cold outreach)</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MarTech</w:t>
            </w:r>
          </w:p>
        </w:tc>
        <w:tc>
          <w:tcPr>
            <w:tcW w:type="dxa" w:w="2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Default to highest-volume vertical</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4.2 Pitch Angles by Vertical</w:t>
      </w:r>
    </w:p>
    <w:p>
      <w:pPr>
        <w:spacing w:after="120"/>
      </w:pPr>
      <w:r>
        <w:rPr>
          <w:rFonts w:ascii="Calibri" w:cs="Calibri" w:eastAsia="Calibri" w:hAnsi="Calibri"/>
          <w:color w:val="2D2D2D"/>
          <w:sz w:val="22"/>
          <w:szCs w:val="22"/>
        </w:rPr>
        <w:t xml:space="preserve">Each vertical has a specific pitch angle. Getting this right determines whether you get a reply or land in the trash folder. The golden rule: lead with outcomes, not features.</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426"/>
      </w:tblGrid>
      <w:tr>
        <w:tc>
          <w:tcPr>
            <w:tcW w:type="dxa" w:w="16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Vertical</w:t>
            </w:r>
          </w:p>
        </w:tc>
        <w:tc>
          <w:tcPr>
            <w:tcW w:type="dxa" w:w="2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Pitch Angle</w:t>
            </w:r>
          </w:p>
        </w:tc>
        <w:tc>
          <w:tcPr>
            <w:tcW w:type="dxa" w:w="2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Example (Good)</w:t>
            </w:r>
          </w:p>
        </w:tc>
        <w:tc>
          <w:tcPr>
            <w:tcW w:type="dxa" w:w="24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Example (Bad)</w:t>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Data quality + deliverability outcomes</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reduced their bounce rate from 6% to 0.8% in two weeks."</w:t>
            </w:r>
          </w:p>
        </w:tc>
        <w:tc>
          <w:tcPr>
            <w:tcW w:type="dxa" w:w="24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have 450M contacts."</w:t>
            </w:r>
          </w:p>
        </w:tc>
      </w:tr>
      <w:tr>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Audience precision + campaign efficiency</w:t>
            </w:r>
          </w:p>
        </w:tc>
        <w:tc>
          <w:tcPr>
            <w:tcW w:type="dxa" w:w="2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cut their CPL by 30% in one quarter."</w:t>
            </w:r>
          </w:p>
        </w:tc>
        <w:tc>
          <w:tcPr>
            <w:tcW w:type="dxa" w:w="24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can send you a list of CMOs."</w:t>
            </w:r>
          </w:p>
        </w:tc>
      </w:tr>
      <w:tr>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RecruitTech</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Speed + access to passive talent</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sourced 3 niche engineering roles in 10 days that had been open for 4 months."</w:t>
            </w:r>
          </w:p>
        </w:tc>
        <w:tc>
          <w:tcPr>
            <w:tcW w:type="dxa" w:w="24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have a database of candidates."</w:t>
            </w:r>
          </w:p>
        </w:tc>
      </w:tr>
      <w:tr>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GrowthTech</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Strategic partner (not vendor)</w:t>
            </w:r>
          </w:p>
        </w:tc>
        <w:tc>
          <w:tcPr>
            <w:tcW w:type="dxa" w:w="2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built their compliant, territory-specific data infrastructure."</w:t>
            </w:r>
          </w:p>
        </w:tc>
        <w:tc>
          <w:tcPr>
            <w:tcW w:type="dxa" w:w="24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offer custom data solutions."</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4.3 Persona Matrix: Tone by Seniority Tier</w:t>
      </w:r>
    </w:p>
    <w:p>
      <w:pPr>
        <w:spacing w:after="120"/>
      </w:pPr>
      <w:r>
        <w:rPr>
          <w:rFonts w:ascii="Calibri" w:cs="Calibri" w:eastAsia="Calibri" w:hAnsi="Calibri"/>
          <w:color w:val="2D2D2D"/>
          <w:sz w:val="22"/>
          <w:szCs w:val="22"/>
        </w:rPr>
        <w:t xml:space="preserve">The way you speak to a CEO is fundamentally different from how you speak to a Sales Manager. Use this matrix to calibrate your tone, word count, and CTA style based on the seniority of the person you are contacting.</w:t>
      </w:r>
    </w:p>
    <w:p>
      <w:pPr>
        <w:spacing w:after="140"/>
      </w:pPr>
      <w:r>
        <w:t xml:space="preserve"/>
      </w:r>
    </w:p>
    <w:p>
      <w:pPr>
        <w:pStyle w:val="Heading3"/>
        <w:spacing w:after="80" w:before="200"/>
      </w:pPr>
      <w:r>
        <w:rPr>
          <w:rFonts w:ascii="Calibri" w:cs="Calibri" w:eastAsia="Calibri" w:hAnsi="Calibri"/>
          <w:b/>
          <w:bCs/>
          <w:color w:val="2D2D2D"/>
          <w:sz w:val="22"/>
          <w:szCs w:val="22"/>
        </w:rPr>
        <w:t xml:space="preserve">Tier 1: C-Suite (CEO, CFO, CTO, CMO, CPO, CISO, CRO)</w:t>
      </w:r>
    </w:p>
    <w:p>
      <w:pPr>
        <w:pStyle w:val="ListParagraph"/>
        <w:numPr>
          <w:ilvl w:val="0"/>
          <w:numId w:val="2"/>
        </w:numPr>
        <w:spacing w:after="60"/>
      </w:pPr>
      <w:r>
        <w:rPr>
          <w:rFonts w:ascii="Calibri" w:cs="Calibri" w:eastAsia="Calibri" w:hAnsi="Calibri"/>
          <w:b/>
          <w:bCs/>
          <w:color w:val="2D2D2D"/>
          <w:sz w:val="22"/>
          <w:szCs w:val="22"/>
        </w:rPr>
        <w:t xml:space="preserve">Tone: </w:t>
      </w:r>
      <w:r>
        <w:rPr>
          <w:rFonts w:ascii="Calibri" w:cs="Calibri" w:eastAsia="Calibri" w:hAnsi="Calibri"/>
          <w:color w:val="2D2D2D"/>
          <w:sz w:val="22"/>
          <w:szCs w:val="22"/>
        </w:rPr>
        <w:t xml:space="preserve">Peer-to-peer. Direct. Strategic. Never subservient.</w:t>
      </w:r>
    </w:p>
    <w:p>
      <w:pPr>
        <w:pStyle w:val="ListParagraph"/>
        <w:numPr>
          <w:ilvl w:val="0"/>
          <w:numId w:val="2"/>
        </w:numPr>
        <w:spacing w:after="60"/>
      </w:pPr>
      <w:r>
        <w:rPr>
          <w:rFonts w:ascii="Calibri" w:cs="Calibri" w:eastAsia="Calibri" w:hAnsi="Calibri"/>
          <w:b/>
          <w:bCs/>
          <w:color w:val="2D2D2D"/>
          <w:sz w:val="22"/>
          <w:szCs w:val="22"/>
        </w:rPr>
        <w:t xml:space="preserve">What they care about: </w:t>
      </w:r>
      <w:r>
        <w:rPr>
          <w:rFonts w:ascii="Calibri" w:cs="Calibri" w:eastAsia="Calibri" w:hAnsi="Calibri"/>
          <w:color w:val="2D2D2D"/>
          <w:sz w:val="22"/>
          <w:szCs w:val="22"/>
        </w:rPr>
        <w:t xml:space="preserve">Revenue impact, competitive risk, regulatory exposure, board-level optics.</w:t>
      </w:r>
    </w:p>
    <w:p>
      <w:pPr>
        <w:pStyle w:val="ListParagraph"/>
        <w:numPr>
          <w:ilvl w:val="0"/>
          <w:numId w:val="2"/>
        </w:numPr>
        <w:spacing w:after="60"/>
      </w:pPr>
      <w:r>
        <w:rPr>
          <w:rFonts w:ascii="Calibri" w:cs="Calibri" w:eastAsia="Calibri" w:hAnsi="Calibri"/>
          <w:b/>
          <w:bCs/>
          <w:color w:val="2D2D2D"/>
          <w:sz w:val="22"/>
          <w:szCs w:val="22"/>
        </w:rPr>
        <w:t xml:space="preserve">What they ignore: </w:t>
      </w:r>
      <w:r>
        <w:rPr>
          <w:rFonts w:ascii="Calibri" w:cs="Calibri" w:eastAsia="Calibri" w:hAnsi="Calibri"/>
          <w:color w:val="2D2D2D"/>
          <w:sz w:val="22"/>
          <w:szCs w:val="22"/>
        </w:rPr>
        <w:t xml:space="preserve">Tactical features, process detail, anything that reads like a vendor pitch.</w:t>
      </w:r>
    </w:p>
    <w:p>
      <w:pPr>
        <w:pStyle w:val="ListParagraph"/>
        <w:numPr>
          <w:ilvl w:val="0"/>
          <w:numId w:val="2"/>
        </w:numPr>
        <w:spacing w:after="60"/>
      </w:pPr>
      <w:r>
        <w:rPr>
          <w:rFonts w:ascii="Calibri" w:cs="Calibri" w:eastAsia="Calibri" w:hAnsi="Calibri"/>
          <w:b/>
          <w:bCs/>
          <w:color w:val="2D2D2D"/>
          <w:sz w:val="22"/>
          <w:szCs w:val="22"/>
        </w:rPr>
        <w:t xml:space="preserve">Word count: </w:t>
      </w:r>
      <w:r>
        <w:rPr>
          <w:rFonts w:ascii="Calibri" w:cs="Calibri" w:eastAsia="Calibri" w:hAnsi="Calibri"/>
          <w:color w:val="2D2D2D"/>
          <w:sz w:val="22"/>
          <w:szCs w:val="22"/>
        </w:rPr>
        <w:t xml:space="preserve">50 to 80 words. Their time is the scarcest resource.</w:t>
      </w:r>
    </w:p>
    <w:p>
      <w:pPr>
        <w:pStyle w:val="ListParagraph"/>
        <w:numPr>
          <w:ilvl w:val="0"/>
          <w:numId w:val="2"/>
        </w:numPr>
        <w:spacing w:after="60"/>
      </w:pPr>
      <w:r>
        <w:rPr>
          <w:rFonts w:ascii="Calibri" w:cs="Calibri" w:eastAsia="Calibri" w:hAnsi="Calibri"/>
          <w:b/>
          <w:bCs/>
          <w:color w:val="2D2D2D"/>
          <w:sz w:val="22"/>
          <w:szCs w:val="22"/>
        </w:rPr>
        <w:t xml:space="preserve">CTA style: </w:t>
      </w:r>
      <w:r>
        <w:rPr>
          <w:rFonts w:ascii="Calibri" w:cs="Calibri" w:eastAsia="Calibri" w:hAnsi="Calibri"/>
          <w:color w:val="2D2D2D"/>
          <w:sz w:val="22"/>
          <w:szCs w:val="22"/>
        </w:rPr>
        <w:t xml:space="preserve">"Worth a quick look?" or "Happy to share the one-pager if useful." Never "book a demo."</w:t>
      </w:r>
    </w:p>
    <w:p>
      <w:pPr>
        <w:pStyle w:val="ListParagraph"/>
        <w:numPr>
          <w:ilvl w:val="0"/>
          <w:numId w:val="2"/>
        </w:numPr>
        <w:spacing w:after="60"/>
      </w:pPr>
      <w:r>
        <w:rPr>
          <w:rFonts w:ascii="Calibri" w:cs="Calibri" w:eastAsia="Calibri" w:hAnsi="Calibri"/>
          <w:b/>
          <w:bCs/>
          <w:color w:val="2D2D2D"/>
          <w:sz w:val="22"/>
          <w:szCs w:val="22"/>
        </w:rPr>
        <w:t xml:space="preserve">Opener: </w:t>
      </w:r>
      <w:r>
        <w:rPr>
          <w:rFonts w:ascii="Calibri" w:cs="Calibri" w:eastAsia="Calibri" w:hAnsi="Calibri"/>
          <w:color w:val="2D2D2D"/>
          <w:sz w:val="22"/>
          <w:szCs w:val="22"/>
        </w:rPr>
        <w:t xml:space="preserve">Start with the business consequence, not the product.</w:t>
      </w:r>
    </w:p>
    <w:p>
      <w:pPr>
        <w:spacing w:after="140"/>
      </w:pPr>
      <w:r>
        <w:t xml:space="preserve"/>
      </w:r>
    </w:p>
    <w:p>
      <w:pPr>
        <w:pStyle w:val="Heading3"/>
        <w:spacing w:after="80" w:before="200"/>
      </w:pPr>
      <w:r>
        <w:rPr>
          <w:rFonts w:ascii="Calibri" w:cs="Calibri" w:eastAsia="Calibri" w:hAnsi="Calibri"/>
          <w:b/>
          <w:bCs/>
          <w:color w:val="2D2D2D"/>
          <w:sz w:val="22"/>
          <w:szCs w:val="22"/>
        </w:rPr>
        <w:t xml:space="preserve">Tier 2: VP / Director Level</w:t>
      </w:r>
    </w:p>
    <w:p>
      <w:pPr>
        <w:pStyle w:val="ListParagraph"/>
        <w:numPr>
          <w:ilvl w:val="0"/>
          <w:numId w:val="2"/>
        </w:numPr>
        <w:spacing w:after="60"/>
      </w:pPr>
      <w:r>
        <w:rPr>
          <w:rFonts w:ascii="Calibri" w:cs="Calibri" w:eastAsia="Calibri" w:hAnsi="Calibri"/>
          <w:b/>
          <w:bCs/>
          <w:color w:val="2D2D2D"/>
          <w:sz w:val="22"/>
          <w:szCs w:val="22"/>
        </w:rPr>
        <w:t xml:space="preserve">Tone: </w:t>
      </w:r>
      <w:r>
        <w:rPr>
          <w:rFonts w:ascii="Calibri" w:cs="Calibri" w:eastAsia="Calibri" w:hAnsi="Calibri"/>
          <w:color w:val="2D2D2D"/>
          <w:sz w:val="22"/>
          <w:szCs w:val="22"/>
        </w:rPr>
        <w:t xml:space="preserve">Consultative, data-led, slightly warmer than C-suite.</w:t>
      </w:r>
    </w:p>
    <w:p>
      <w:pPr>
        <w:pStyle w:val="ListParagraph"/>
        <w:numPr>
          <w:ilvl w:val="0"/>
          <w:numId w:val="2"/>
        </w:numPr>
        <w:spacing w:after="60"/>
      </w:pPr>
      <w:r>
        <w:rPr>
          <w:rFonts w:ascii="Calibri" w:cs="Calibri" w:eastAsia="Calibri" w:hAnsi="Calibri"/>
          <w:b/>
          <w:bCs/>
          <w:color w:val="2D2D2D"/>
          <w:sz w:val="22"/>
          <w:szCs w:val="22"/>
        </w:rPr>
        <w:t xml:space="preserve">What they care about: </w:t>
      </w:r>
      <w:r>
        <w:rPr>
          <w:rFonts w:ascii="Calibri" w:cs="Calibri" w:eastAsia="Calibri" w:hAnsi="Calibri"/>
          <w:color w:val="2D2D2D"/>
          <w:sz w:val="22"/>
          <w:szCs w:val="22"/>
        </w:rPr>
        <w:t xml:space="preserve">Team performance metrics, hitting targets, operational efficiency, defending budget spend.</w:t>
      </w:r>
    </w:p>
    <w:p>
      <w:pPr>
        <w:pStyle w:val="ListParagraph"/>
        <w:numPr>
          <w:ilvl w:val="0"/>
          <w:numId w:val="2"/>
        </w:numPr>
        <w:spacing w:after="60"/>
      </w:pPr>
      <w:r>
        <w:rPr>
          <w:rFonts w:ascii="Calibri" w:cs="Calibri" w:eastAsia="Calibri" w:hAnsi="Calibri"/>
          <w:b/>
          <w:bCs/>
          <w:color w:val="2D2D2D"/>
          <w:sz w:val="22"/>
          <w:szCs w:val="22"/>
        </w:rPr>
        <w:t xml:space="preserve">Word count: </w:t>
      </w:r>
      <w:r>
        <w:rPr>
          <w:rFonts w:ascii="Calibri" w:cs="Calibri" w:eastAsia="Calibri" w:hAnsi="Calibri"/>
          <w:color w:val="2D2D2D"/>
          <w:sz w:val="22"/>
          <w:szCs w:val="22"/>
        </w:rPr>
        <w:t xml:space="preserve">75 to 110 words. Room for one specific metric or proof point.</w:t>
      </w:r>
    </w:p>
    <w:p>
      <w:pPr>
        <w:pStyle w:val="ListParagraph"/>
        <w:numPr>
          <w:ilvl w:val="0"/>
          <w:numId w:val="2"/>
        </w:numPr>
        <w:spacing w:after="60"/>
      </w:pPr>
      <w:r>
        <w:rPr>
          <w:rFonts w:ascii="Calibri" w:cs="Calibri" w:eastAsia="Calibri" w:hAnsi="Calibri"/>
          <w:b/>
          <w:bCs/>
          <w:color w:val="2D2D2D"/>
          <w:sz w:val="22"/>
          <w:szCs w:val="22"/>
        </w:rPr>
        <w:t xml:space="preserve">CTA style: </w:t>
      </w:r>
      <w:r>
        <w:rPr>
          <w:rFonts w:ascii="Calibri" w:cs="Calibri" w:eastAsia="Calibri" w:hAnsi="Calibri"/>
          <w:color w:val="2D2D2D"/>
          <w:sz w:val="22"/>
          <w:szCs w:val="22"/>
        </w:rPr>
        <w:t xml:space="preserve">Specific time proposal ("Does Tuesday afternoon or Wednesday morning work?") or an audit offer.</w:t>
      </w:r>
    </w:p>
    <w:p>
      <w:pPr>
        <w:pStyle w:val="ListParagraph"/>
        <w:numPr>
          <w:ilvl w:val="0"/>
          <w:numId w:val="2"/>
        </w:numPr>
        <w:spacing w:after="60"/>
      </w:pPr>
      <w:r>
        <w:rPr>
          <w:rFonts w:ascii="Calibri" w:cs="Calibri" w:eastAsia="Calibri" w:hAnsi="Calibri"/>
          <w:b/>
          <w:bCs/>
          <w:color w:val="2D2D2D"/>
          <w:sz w:val="22"/>
          <w:szCs w:val="22"/>
        </w:rPr>
        <w:t xml:space="preserve">Opener: </w:t>
      </w:r>
      <w:r>
        <w:rPr>
          <w:rFonts w:ascii="Calibri" w:cs="Calibri" w:eastAsia="Calibri" w:hAnsi="Calibri"/>
          <w:color w:val="2D2D2D"/>
          <w:sz w:val="22"/>
          <w:szCs w:val="22"/>
        </w:rPr>
        <w:t xml:space="preserve">Reference a specific operational signal (hiring, tool change, campaign activity).</w:t>
      </w:r>
    </w:p>
    <w:p>
      <w:pPr>
        <w:spacing w:after="140"/>
      </w:pPr>
      <w:r>
        <w:t xml:space="preserve"/>
      </w:r>
    </w:p>
    <w:p>
      <w:pPr>
        <w:pStyle w:val="Heading3"/>
        <w:spacing w:after="80" w:before="200"/>
      </w:pPr>
      <w:r>
        <w:rPr>
          <w:rFonts w:ascii="Calibri" w:cs="Calibri" w:eastAsia="Calibri" w:hAnsi="Calibri"/>
          <w:b/>
          <w:bCs/>
          <w:color w:val="2D2D2D"/>
          <w:sz w:val="22"/>
          <w:szCs w:val="22"/>
        </w:rPr>
        <w:t xml:space="preserve">Tier 3: Manager / Team Lead</w:t>
      </w:r>
    </w:p>
    <w:p>
      <w:pPr>
        <w:pStyle w:val="ListParagraph"/>
        <w:numPr>
          <w:ilvl w:val="0"/>
          <w:numId w:val="2"/>
        </w:numPr>
        <w:spacing w:after="60"/>
      </w:pPr>
      <w:r>
        <w:rPr>
          <w:rFonts w:ascii="Calibri" w:cs="Calibri" w:eastAsia="Calibri" w:hAnsi="Calibri"/>
          <w:b/>
          <w:bCs/>
          <w:color w:val="2D2D2D"/>
          <w:sz w:val="22"/>
          <w:szCs w:val="22"/>
        </w:rPr>
        <w:t xml:space="preserve">Tone: </w:t>
      </w:r>
      <w:r>
        <w:rPr>
          <w:rFonts w:ascii="Calibri" w:cs="Calibri" w:eastAsia="Calibri" w:hAnsi="Calibri"/>
          <w:color w:val="2D2D2D"/>
          <w:sz w:val="22"/>
          <w:szCs w:val="22"/>
        </w:rPr>
        <w:t xml:space="preserve">Practical, empathetic, problem-first. Speak their daily frustrations.</w:t>
      </w:r>
    </w:p>
    <w:p>
      <w:pPr>
        <w:pStyle w:val="ListParagraph"/>
        <w:numPr>
          <w:ilvl w:val="0"/>
          <w:numId w:val="2"/>
        </w:numPr>
        <w:spacing w:after="60"/>
      </w:pPr>
      <w:r>
        <w:rPr>
          <w:rFonts w:ascii="Calibri" w:cs="Calibri" w:eastAsia="Calibri" w:hAnsi="Calibri"/>
          <w:b/>
          <w:bCs/>
          <w:color w:val="2D2D2D"/>
          <w:sz w:val="22"/>
          <w:szCs w:val="22"/>
        </w:rPr>
        <w:t xml:space="preserve">What they care about: </w:t>
      </w:r>
      <w:r>
        <w:rPr>
          <w:rFonts w:ascii="Calibri" w:cs="Calibri" w:eastAsia="Calibri" w:hAnsi="Calibri"/>
          <w:color w:val="2D2D2D"/>
          <w:sz w:val="22"/>
          <w:szCs w:val="22"/>
        </w:rPr>
        <w:t xml:space="preserve">Making their team's job easier, hitting weekly/monthly targets, not getting burned by bad tools.</w:t>
      </w:r>
    </w:p>
    <w:p>
      <w:pPr>
        <w:pStyle w:val="ListParagraph"/>
        <w:numPr>
          <w:ilvl w:val="0"/>
          <w:numId w:val="2"/>
        </w:numPr>
        <w:spacing w:after="60"/>
      </w:pPr>
      <w:r>
        <w:rPr>
          <w:rFonts w:ascii="Calibri" w:cs="Calibri" w:eastAsia="Calibri" w:hAnsi="Calibri"/>
          <w:b/>
          <w:bCs/>
          <w:color w:val="2D2D2D"/>
          <w:sz w:val="22"/>
          <w:szCs w:val="22"/>
        </w:rPr>
        <w:t xml:space="preserve">Word count: </w:t>
      </w:r>
      <w:r>
        <w:rPr>
          <w:rFonts w:ascii="Calibri" w:cs="Calibri" w:eastAsia="Calibri" w:hAnsi="Calibri"/>
          <w:color w:val="2D2D2D"/>
          <w:sz w:val="22"/>
          <w:szCs w:val="22"/>
        </w:rPr>
        <w:t xml:space="preserve">90 to 125 words. More room to describe the specific problem clearly.</w:t>
      </w:r>
    </w:p>
    <w:p>
      <w:pPr>
        <w:pStyle w:val="ListParagraph"/>
        <w:numPr>
          <w:ilvl w:val="0"/>
          <w:numId w:val="2"/>
        </w:numPr>
        <w:spacing w:after="60"/>
      </w:pPr>
      <w:r>
        <w:rPr>
          <w:rFonts w:ascii="Calibri" w:cs="Calibri" w:eastAsia="Calibri" w:hAnsi="Calibri"/>
          <w:b/>
          <w:bCs/>
          <w:color w:val="2D2D2D"/>
          <w:sz w:val="22"/>
          <w:szCs w:val="22"/>
        </w:rPr>
        <w:t xml:space="preserve">CTA style: </w:t>
      </w:r>
      <w:r>
        <w:rPr>
          <w:rFonts w:ascii="Calibri" w:cs="Calibri" w:eastAsia="Calibri" w:hAnsi="Calibri"/>
          <w:color w:val="2D2D2D"/>
          <w:sz w:val="22"/>
          <w:szCs w:val="22"/>
        </w:rPr>
        <w:t xml:space="preserve">Audit offer or "I can send over a quick breakdown, would that be useful?"</w:t>
      </w:r>
    </w:p>
    <w:p>
      <w:pPr>
        <w:pStyle w:val="ListParagraph"/>
        <w:numPr>
          <w:ilvl w:val="0"/>
          <w:numId w:val="2"/>
        </w:numPr>
        <w:spacing w:after="60"/>
      </w:pPr>
      <w:r>
        <w:rPr>
          <w:rFonts w:ascii="Calibri" w:cs="Calibri" w:eastAsia="Calibri" w:hAnsi="Calibri"/>
          <w:b/>
          <w:bCs/>
          <w:color w:val="2D2D2D"/>
          <w:sz w:val="22"/>
          <w:szCs w:val="22"/>
        </w:rPr>
        <w:t xml:space="preserve">Opener: </w:t>
      </w:r>
      <w:r>
        <w:rPr>
          <w:rFonts w:ascii="Calibri" w:cs="Calibri" w:eastAsia="Calibri" w:hAnsi="Calibri"/>
          <w:color w:val="2D2D2D"/>
          <w:sz w:val="22"/>
          <w:szCs w:val="22"/>
        </w:rPr>
        <w:t xml:space="preserve">Name a specific recurring operational headache that signals you understand their day.</w:t>
      </w:r>
    </w:p>
    <w:p>
      <w:pPr>
        <w:spacing w:after="140"/>
      </w:pPr>
      <w:r>
        <w:t xml:space="preserve"/>
      </w:r>
    </w:p>
    <w:p>
      <w:pPr>
        <w:pStyle w:val="Heading3"/>
        <w:spacing w:after="80" w:before="200"/>
      </w:pPr>
      <w:r>
        <w:rPr>
          <w:rFonts w:ascii="Calibri" w:cs="Calibri" w:eastAsia="Calibri" w:hAnsi="Calibri"/>
          <w:b/>
          <w:bCs/>
          <w:color w:val="2D2D2D"/>
          <w:sz w:val="22"/>
          <w:szCs w:val="22"/>
        </w:rPr>
        <w:t xml:space="preserve">Tier 4: Individual Contributor (SDR, BDR, AE, Recruiter)</w:t>
      </w:r>
    </w:p>
    <w:p>
      <w:pPr>
        <w:pStyle w:val="ListParagraph"/>
        <w:numPr>
          <w:ilvl w:val="0"/>
          <w:numId w:val="2"/>
        </w:numPr>
        <w:spacing w:after="60"/>
      </w:pPr>
      <w:r>
        <w:rPr>
          <w:rFonts w:ascii="Calibri" w:cs="Calibri" w:eastAsia="Calibri" w:hAnsi="Calibri"/>
          <w:b/>
          <w:bCs/>
          <w:color w:val="2D2D2D"/>
          <w:sz w:val="22"/>
          <w:szCs w:val="22"/>
        </w:rPr>
        <w:t xml:space="preserve">Tone: </w:t>
      </w:r>
      <w:r>
        <w:rPr>
          <w:rFonts w:ascii="Calibri" w:cs="Calibri" w:eastAsia="Calibri" w:hAnsi="Calibri"/>
          <w:color w:val="2D2D2D"/>
          <w:sz w:val="22"/>
          <w:szCs w:val="22"/>
        </w:rPr>
        <w:t xml:space="preserve">Friendly, direct, peer-to-peer. Very practical, zero corporate speak.</w:t>
      </w:r>
    </w:p>
    <w:p>
      <w:pPr>
        <w:pStyle w:val="ListParagraph"/>
        <w:numPr>
          <w:ilvl w:val="0"/>
          <w:numId w:val="2"/>
        </w:numPr>
        <w:spacing w:after="60"/>
      </w:pPr>
      <w:r>
        <w:rPr>
          <w:rFonts w:ascii="Calibri" w:cs="Calibri" w:eastAsia="Calibri" w:hAnsi="Calibri"/>
          <w:b/>
          <w:bCs/>
          <w:color w:val="2D2D2D"/>
          <w:sz w:val="22"/>
          <w:szCs w:val="22"/>
        </w:rPr>
        <w:t xml:space="preserve">What they care about: </w:t>
      </w:r>
      <w:r>
        <w:rPr>
          <w:rFonts w:ascii="Calibri" w:cs="Calibri" w:eastAsia="Calibri" w:hAnsi="Calibri"/>
          <w:color w:val="2D2D2D"/>
          <w:sz w:val="22"/>
          <w:szCs w:val="22"/>
        </w:rPr>
        <w:t xml:space="preserve">Making their own quota/targets, tools that save them time, not looking bad in front of their manager.</w:t>
      </w:r>
    </w:p>
    <w:p>
      <w:pPr>
        <w:pStyle w:val="ListParagraph"/>
        <w:numPr>
          <w:ilvl w:val="0"/>
          <w:numId w:val="2"/>
        </w:numPr>
        <w:spacing w:after="60"/>
      </w:pPr>
      <w:r>
        <w:rPr>
          <w:rFonts w:ascii="Calibri" w:cs="Calibri" w:eastAsia="Calibri" w:hAnsi="Calibri"/>
          <w:b/>
          <w:bCs/>
          <w:color w:val="2D2D2D"/>
          <w:sz w:val="22"/>
          <w:szCs w:val="22"/>
        </w:rPr>
        <w:t xml:space="preserve">Word count: </w:t>
      </w:r>
      <w:r>
        <w:rPr>
          <w:rFonts w:ascii="Calibri" w:cs="Calibri" w:eastAsia="Calibri" w:hAnsi="Calibri"/>
          <w:color w:val="2D2D2D"/>
          <w:sz w:val="22"/>
          <w:szCs w:val="22"/>
        </w:rPr>
        <w:t xml:space="preserve">50 to 80 words. Keep it tight and actionable.</w:t>
      </w:r>
    </w:p>
    <w:p>
      <w:pPr>
        <w:pStyle w:val="ListParagraph"/>
        <w:numPr>
          <w:ilvl w:val="0"/>
          <w:numId w:val="2"/>
        </w:numPr>
        <w:spacing w:after="60"/>
      </w:pPr>
      <w:r>
        <w:rPr>
          <w:rFonts w:ascii="Calibri" w:cs="Calibri" w:eastAsia="Calibri" w:hAnsi="Calibri"/>
          <w:b/>
          <w:bCs/>
          <w:color w:val="2D2D2D"/>
          <w:sz w:val="22"/>
          <w:szCs w:val="22"/>
        </w:rPr>
        <w:t xml:space="preserve">CTA style: </w:t>
      </w:r>
      <w:r>
        <w:rPr>
          <w:rFonts w:ascii="Calibri" w:cs="Calibri" w:eastAsia="Calibri" w:hAnsi="Calibri"/>
          <w:color w:val="2D2D2D"/>
          <w:sz w:val="22"/>
          <w:szCs w:val="22"/>
        </w:rPr>
        <w:t xml:space="preserve">Simple yes/no. "Worth a 10-minute look?"</w:t>
      </w:r>
    </w:p>
    <w:p>
      <w:pPr>
        <w:pStyle w:val="ListParagraph"/>
        <w:numPr>
          <w:ilvl w:val="0"/>
          <w:numId w:val="2"/>
        </w:numPr>
        <w:spacing w:after="60"/>
      </w:pPr>
      <w:r>
        <w:rPr>
          <w:rFonts w:ascii="Calibri" w:cs="Calibri" w:eastAsia="Calibri" w:hAnsi="Calibri"/>
          <w:b/>
          <w:bCs/>
          <w:color w:val="2D2D2D"/>
          <w:sz w:val="22"/>
          <w:szCs w:val="22"/>
        </w:rPr>
        <w:t xml:space="preserve">Note: </w:t>
      </w:r>
      <w:r>
        <w:rPr>
          <w:rFonts w:ascii="Calibri" w:cs="Calibri" w:eastAsia="Calibri" w:hAnsi="Calibri"/>
          <w:color w:val="2D2D2D"/>
          <w:sz w:val="22"/>
          <w:szCs w:val="22"/>
        </w:rPr>
        <w:t xml:space="preserve">ICs rarely have budget authority. Frame the offer as something they can champion upward.</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4.4 Industry Tone Modifiers</w:t>
      </w:r>
    </w:p>
    <w:p>
      <w:pPr>
        <w:spacing w:after="120"/>
      </w:pPr>
      <w:r>
        <w:rPr>
          <w:rFonts w:ascii="Calibri" w:cs="Calibri" w:eastAsia="Calibri" w:hAnsi="Calibri"/>
          <w:color w:val="2D2D2D"/>
          <w:sz w:val="22"/>
          <w:szCs w:val="22"/>
        </w:rPr>
        <w:t xml:space="preserve">Layer these modifiers on top of the seniority tier. A CTO at a SaaS company needs different language than a CTO at a hospital system.</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400"/>
        <w:gridCol w:w="2226"/>
      </w:tblGrid>
      <w:tr>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Industry</w:t>
            </w:r>
          </w:p>
        </w:tc>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Angle</w:t>
            </w:r>
          </w:p>
        </w:tc>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Proof Point Style</w:t>
            </w:r>
          </w:p>
        </w:tc>
        <w:tc>
          <w:tcPr>
            <w:tcW w:type="dxa" w:w="14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Compliance Sensitivity</w:t>
            </w:r>
          </w:p>
        </w:tc>
        <w:tc>
          <w:tcPr>
            <w:tcW w:type="dxa" w:w="22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Key Watch-Out</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Technology / SaaS</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Speed and scale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Product metrics, activation rates</w:t>
            </w:r>
          </w:p>
        </w:tc>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Medium</w:t>
            </w:r>
          </w:p>
        </w:tc>
        <w:tc>
          <w:tcPr>
            <w:tcW w:type="dxa" w:w="22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Avoid anything "old school"</w:t>
            </w:r>
          </w:p>
        </w:tc>
      </w:tr>
      <w:tr>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Healthcare / Pharma</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Compliance-first, then efficiency</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Risk reduction, audit trail</w:t>
            </w:r>
          </w:p>
        </w:tc>
        <w:tc>
          <w:tcPr>
            <w:tcW w:type="dxa" w:w="1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Very High</w:t>
            </w:r>
          </w:p>
        </w:tc>
        <w:tc>
          <w:tcPr>
            <w:tcW w:type="dxa" w:w="22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Never imply cutting corners</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Financial Services</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Risk and ROI in equal measure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Specific ROI, security posture</w:t>
            </w:r>
          </w:p>
        </w:tc>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Very High</w:t>
            </w:r>
          </w:p>
        </w:tc>
        <w:tc>
          <w:tcPr>
            <w:tcW w:type="dxa" w:w="22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No vague claims, no casual language</w:t>
            </w:r>
          </w:p>
        </w:tc>
      </w:tr>
      <w:tr>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Manufacturing</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Operational efficiency</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Cost savings, time saved</w:t>
            </w:r>
          </w:p>
        </w:tc>
        <w:tc>
          <w:tcPr>
            <w:tcW w:type="dxa" w:w="1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Low to Medium</w:t>
            </w:r>
          </w:p>
        </w:tc>
        <w:tc>
          <w:tcPr>
            <w:tcW w:type="dxa" w:w="22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Avoid SaaS-speak (PLG, activation)</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Marketing / Agencies</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Client outcomes, campaign performance</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CPL, conversion rates, ROI</w:t>
            </w:r>
          </w:p>
        </w:tc>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Medium</w:t>
            </w:r>
          </w:p>
        </w:tc>
        <w:tc>
          <w:tcPr>
            <w:tcW w:type="dxa" w:w="22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Never compete with them; position as infrastructure</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4.5 Email Framework A: Signal-Based Challenger</w:t>
      </w:r>
    </w:p>
    <w:p>
      <w:pPr>
        <w:spacing w:after="120"/>
      </w:pPr>
      <w:r>
        <w:rPr>
          <w:rFonts w:ascii="Calibri" w:cs="Calibri" w:eastAsia="Calibri" w:hAnsi="Calibri"/>
          <w:color w:val="2D2D2D"/>
          <w:sz w:val="22"/>
          <w:szCs w:val="22"/>
        </w:rPr>
        <w:t xml:space="preserve">Use when a specific, verifiable behavioural trigger exists (hiring, funding, tech change, expansion).</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8"/>
              <w:bottom w:val="single" w:color="C9A84C" w:sz="1"/>
              <w:right w:val="single" w:color="C9A84C" w:sz="1"/>
            </w:tcBorders>
            <w:shd w:fill="FAF8F2" w:val="clear"/>
            <w:tcMar>
              <w:top w:type="dxa" w:w="100"/>
              <w:left w:type="dxa" w:w="200"/>
              <w:bottom w:type="dxa" w:w="100"/>
              <w:right w:type="dxa" w:w="200"/>
            </w:tcMar>
          </w:tcPr>
          <w:p>
            <w:r>
              <w:rPr>
                <w:rFonts w:ascii="Calibri" w:cs="Calibri" w:eastAsia="Calibri" w:hAnsi="Calibri"/>
                <w:color w:val="2D2D2D"/>
                <w:sz w:val="20"/>
                <w:szCs w:val="20"/>
              </w:rPr>
              <w:t xml:space="preserve">Structure:
(1) Name the signal. Be precise: company name + what happened.
(2) Challenge the common assumption people make given that trigger. Introduce a counter-intuitive reality.
(3) Provide a metric-anchored proof point from a comparable engagement.
(4) Binary yes/no CTA. Offer to send an asset (one-pager, breakdown, audit findings). No link.</w:t>
            </w:r>
          </w:p>
        </w:tc>
      </w:tr>
    </w:tbl>
    <w:p>
      <w:pPr>
        <w:spacing w:after="140"/>
      </w:pPr>
      <w:r>
        <w:t xml:space="preserve"/>
      </w:r>
    </w:p>
    <w:p>
      <w:pPr>
        <w:spacing w:after="120"/>
      </w:pPr>
      <w:r>
        <w:rPr>
          <w:rFonts w:ascii="Calibri" w:cs="Calibri" w:eastAsia="Calibri" w:hAnsi="Calibri"/>
          <w:i/>
          <w:iCs/>
          <w:color w:val="2D2D2D"/>
          <w:sz w:val="22"/>
          <w:szCs w:val="22"/>
        </w:rPr>
        <w:t xml:space="preserve">Subject Line Format: [Company Name] + [short trigger reference], under 7 words total.</w:t>
      </w:r>
    </w:p>
    <w:p>
      <w:pPr>
        <w:spacing w:after="120"/>
      </w:pPr>
      <w:r>
        <w:rPr>
          <w:rFonts w:ascii="Calibri" w:cs="Calibri" w:eastAsia="Calibri" w:hAnsi="Calibri"/>
          <w:i/>
          <w:iCs/>
          <w:color w:val="2D2D2D"/>
          <w:sz w:val="22"/>
          <w:szCs w:val="22"/>
        </w:rPr>
        <w:t xml:space="preserve">Good: "Acme Corp + APAC expansion" or "Tekflow's Salesforce migration"</w:t>
      </w:r>
    </w:p>
    <w:p>
      <w:pPr>
        <w:spacing w:after="120"/>
      </w:pPr>
      <w:r>
        <w:rPr>
          <w:rFonts w:ascii="Calibri" w:cs="Calibri" w:eastAsia="Calibri" w:hAnsi="Calibri"/>
          <w:i/>
          <w:iCs/>
          <w:color w:val="2D2D2D"/>
          <w:sz w:val="22"/>
          <w:szCs w:val="22"/>
        </w:rPr>
        <w:t xml:space="preserve">Bad: "Quick question", "Following up", "Partnership opportunity"</w:t>
      </w:r>
    </w:p>
    <w:p>
      <w:pPr>
        <w:spacing w:after="140"/>
      </w:pPr>
      <w:r>
        <w:t xml:space="preserve"/>
      </w:r>
    </w:p>
    <w:p>
      <w:pPr>
        <w:pStyle w:val="Heading3"/>
        <w:spacing w:after="80" w:before="200"/>
      </w:pPr>
      <w:r>
        <w:rPr>
          <w:rFonts w:ascii="Calibri" w:cs="Calibri" w:eastAsia="Calibri" w:hAnsi="Calibri"/>
          <w:b/>
          <w:bCs/>
          <w:color w:val="2D2D2D"/>
          <w:sz w:val="22"/>
          <w:szCs w:val="22"/>
        </w:rPr>
        <w:t xml:space="preserve">The Three-Touch Sequence</w:t>
      </w:r>
    </w:p>
    <w:p>
      <w:pPr>
        <w:pStyle w:val="ListParagraph"/>
        <w:numPr>
          <w:ilvl w:val="0"/>
          <w:numId w:val="2"/>
        </w:numPr>
        <w:spacing w:after="60"/>
      </w:pPr>
      <w:r>
        <w:rPr>
          <w:rFonts w:ascii="Calibri" w:cs="Calibri" w:eastAsia="Calibri" w:hAnsi="Calibri"/>
          <w:b/>
          <w:bCs/>
          <w:color w:val="2D2D2D"/>
          <w:sz w:val="22"/>
          <w:szCs w:val="22"/>
        </w:rPr>
        <w:t xml:space="preserve">Touch 1 (Day 1, Cold): </w:t>
      </w:r>
      <w:r>
        <w:rPr>
          <w:rFonts w:ascii="Calibri" w:cs="Calibri" w:eastAsia="Calibri" w:hAnsi="Calibri"/>
          <w:color w:val="2D2D2D"/>
          <w:sz w:val="22"/>
          <w:szCs w:val="22"/>
        </w:rPr>
        <w:t xml:space="preserve">Signal, Challenge, Proof, Ask. Full structure above.</w:t>
      </w:r>
    </w:p>
    <w:p>
      <w:pPr>
        <w:pStyle w:val="ListParagraph"/>
        <w:numPr>
          <w:ilvl w:val="0"/>
          <w:numId w:val="2"/>
        </w:numPr>
        <w:spacing w:after="60"/>
      </w:pPr>
      <w:r>
        <w:rPr>
          <w:rFonts w:ascii="Calibri" w:cs="Calibri" w:eastAsia="Calibri" w:hAnsi="Calibri"/>
          <w:b/>
          <w:bCs/>
          <w:color w:val="2D2D2D"/>
          <w:sz w:val="22"/>
          <w:szCs w:val="22"/>
        </w:rPr>
        <w:t xml:space="preserve">Touch 2 (Day 5 to 7, Follow-Up): </w:t>
      </w:r>
      <w:r>
        <w:rPr>
          <w:rFonts w:ascii="Calibri" w:cs="Calibri" w:eastAsia="Calibri" w:hAnsi="Calibri"/>
          <w:color w:val="2D2D2D"/>
          <w:sz w:val="22"/>
          <w:szCs w:val="22"/>
        </w:rPr>
        <w:t xml:space="preserve">Reply to original thread. One-sentence recap of core value prop. Give the easy out ("If this is not a priority for the current quarter, completely understood"). Simple yes/no on current timing.</w:t>
      </w:r>
    </w:p>
    <w:p>
      <w:pPr>
        <w:pStyle w:val="ListParagraph"/>
        <w:numPr>
          <w:ilvl w:val="0"/>
          <w:numId w:val="2"/>
        </w:numPr>
        <w:spacing w:after="60"/>
      </w:pPr>
      <w:r>
        <w:rPr>
          <w:rFonts w:ascii="Calibri" w:cs="Calibri" w:eastAsia="Calibri" w:hAnsi="Calibri"/>
          <w:b/>
          <w:bCs/>
          <w:color w:val="2D2D2D"/>
          <w:sz w:val="22"/>
          <w:szCs w:val="22"/>
        </w:rPr>
        <w:t xml:space="preserve">Touch 3 (Day 12 to 14, Breakup): </w:t>
      </w:r>
      <w:r>
        <w:rPr>
          <w:rFonts w:ascii="Calibri" w:cs="Calibri" w:eastAsia="Calibri" w:hAnsi="Calibri"/>
          <w:color w:val="2D2D2D"/>
          <w:sz w:val="22"/>
          <w:szCs w:val="22"/>
        </w:rPr>
        <w:t xml:space="preserve">Brief acknowledgement this is the last note. Leave the door open warmly. One soft final question. "Worth keeping in touch?"</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4.6 Email Framework B: Value-First Asynchronous Audit</w:t>
      </w:r>
    </w:p>
    <w:p>
      <w:pPr>
        <w:spacing w:after="120"/>
      </w:pPr>
      <w:r>
        <w:rPr>
          <w:rFonts w:ascii="Calibri" w:cs="Calibri" w:eastAsia="Calibri" w:hAnsi="Calibri"/>
          <w:color w:val="2D2D2D"/>
          <w:sz w:val="22"/>
          <w:szCs w:val="22"/>
        </w:rPr>
        <w:t xml:space="preserve">Use when there is no single strong trigger, or when an operational inefficiency signal is detected. This is the best default framework for SaaS, agencies, and data-led outreach.</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8"/>
              <w:bottom w:val="single" w:color="C9A84C" w:sz="1"/>
              <w:right w:val="single" w:color="C9A84C" w:sz="1"/>
            </w:tcBorders>
            <w:shd w:fill="FAF8F2" w:val="clear"/>
            <w:tcMar>
              <w:top w:type="dxa" w:w="100"/>
              <w:left w:type="dxa" w:w="200"/>
              <w:bottom w:type="dxa" w:w="100"/>
              <w:right w:type="dxa" w:w="200"/>
            </w:tcMar>
          </w:tcPr>
          <w:p>
            <w:r>
              <w:rPr>
                <w:rFonts w:ascii="Calibri" w:cs="Calibri" w:eastAsia="Calibri" w:hAnsi="Calibri"/>
                <w:color w:val="2D2D2D"/>
                <w:sz w:val="20"/>
                <w:szCs w:val="20"/>
              </w:rPr>
              <w:t xml:space="preserve">Structure:
(1) Reference a specific observation about their current operations (technographic data, vertical they are entering, recent activity).
(2) Name the common problem that emerges in this situation. Frame as industry-wide, not a criticism of them.
(3) Provide a specific, metric-grounded outcome from a comparable company.
(4) Offer a free, asynchronous audit. Emphasize it provides value whether or not they buy.
(5) Propose two specific times (no calendar link until they confirm).</w:t>
            </w:r>
          </w:p>
        </w:tc>
      </w:tr>
    </w:tbl>
    <w:p>
      <w:pPr>
        <w:spacing w:after="140"/>
      </w:pPr>
      <w:r>
        <w:t xml:space="preserve"/>
      </w:r>
    </w:p>
    <w:p>
      <w:pPr>
        <w:spacing w:after="120"/>
      </w:pPr>
      <w:r>
        <w:rPr>
          <w:rFonts w:ascii="Calibri" w:cs="Calibri" w:eastAsia="Calibri" w:hAnsi="Calibri"/>
          <w:i/>
          <w:iCs/>
          <w:color w:val="2D2D2D"/>
          <w:sz w:val="22"/>
          <w:szCs w:val="22"/>
        </w:rPr>
        <w:t xml:space="preserve">Subject Line Format: "Idea for [Company Name]'s [specific area]"</w:t>
      </w:r>
    </w:p>
    <w:p>
      <w:pPr>
        <w:spacing w:after="120"/>
      </w:pPr>
      <w:r>
        <w:rPr>
          <w:rFonts w:ascii="Calibri" w:cs="Calibri" w:eastAsia="Calibri" w:hAnsi="Calibri"/>
          <w:i/>
          <w:iCs/>
          <w:color w:val="2D2D2D"/>
          <w:sz w:val="22"/>
          <w:szCs w:val="22"/>
        </w:rPr>
        <w:t xml:space="preserve">Good: "Idea for Acme Corp's data hygiene" or "Idea for Meridian's campaign targeting"</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4.7 Post-Reply Protocol</w:t>
      </w:r>
    </w:p>
    <w:p>
      <w:pPr>
        <w:spacing w:after="120"/>
      </w:pPr>
      <w:r>
        <w:rPr>
          <w:rFonts w:ascii="Calibri" w:cs="Calibri" w:eastAsia="Calibri" w:hAnsi="Calibri"/>
          <w:color w:val="2D2D2D"/>
          <w:sz w:val="22"/>
          <w:szCs w:val="22"/>
        </w:rPr>
        <w:t xml:space="preserve">Once a prospect replies with any degree of interest, the relationship dynamic changes. The sender is now trusted. At this point, and only at this point, you can introduce scheduling mechanics.</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8"/>
              <w:bottom w:val="single" w:color="C9A84C" w:sz="1"/>
              <w:right w:val="single" w:color="C9A84C" w:sz="1"/>
            </w:tcBorders>
            <w:shd w:fill="FAF8F2" w:val="clear"/>
            <w:tcMar>
              <w:top w:type="dxa" w:w="100"/>
              <w:left w:type="dxa" w:w="200"/>
              <w:bottom w:type="dxa" w:w="100"/>
              <w:right w:type="dxa" w:w="200"/>
            </w:tcMar>
          </w:tcPr>
          <w:p>
            <w:r>
              <w:rPr>
                <w:rFonts w:ascii="Calibri" w:cs="Calibri" w:eastAsia="Calibri" w:hAnsi="Calibri"/>
                <w:color w:val="2D2D2D"/>
                <w:sz w:val="20"/>
                <w:szCs w:val="20"/>
              </w:rPr>
              <w:t xml:space="preserve">Confirmed Interest Reply Template:
"Great. I can walk you through it on Tuesday at 2 PM or Thursday at 10 AM. Which works better? I will send the calendar link once you confirm."
Rationale: Propose specific times first. Withhold the calendar link until they confirm. This maintains conversational tone and avoids triggering spam filters.</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4.8 Discovery Questions by Vertical</w:t>
      </w:r>
    </w:p>
    <w:p>
      <w:pPr>
        <w:spacing w:after="120"/>
      </w:pPr>
      <w:r>
        <w:rPr>
          <w:rFonts w:ascii="Calibri" w:cs="Calibri" w:eastAsia="Calibri" w:hAnsi="Calibri"/>
          <w:color w:val="2D2D2D"/>
          <w:sz w:val="22"/>
          <w:szCs w:val="22"/>
        </w:rPr>
        <w:t xml:space="preserve">Once you are on a call, use these discovery questions to qualify the opportunity and match the prospect to the right vertical. Do not ask all of them. Pick 3 to 5 based on what you already know from research.</w:t>
      </w:r>
    </w:p>
    <w:p>
      <w:pPr>
        <w:spacing w:after="140"/>
      </w:pPr>
      <w:r>
        <w:t xml:space="preserve"/>
      </w:r>
    </w:p>
    <w:p>
      <w:pPr>
        <w:pStyle w:val="Heading3"/>
        <w:spacing w:after="80" w:before="200"/>
      </w:pPr>
      <w:r>
        <w:rPr>
          <w:rFonts w:ascii="Calibri" w:cs="Calibri" w:eastAsia="Calibri" w:hAnsi="Calibri"/>
          <w:b/>
          <w:bCs/>
          <w:color w:val="2D2D2D"/>
          <w:sz w:val="22"/>
          <w:szCs w:val="22"/>
        </w:rPr>
        <w:t xml:space="preserve">SalesTech Discovery</w:t>
      </w:r>
    </w:p>
    <w:p>
      <w:pPr>
        <w:pStyle w:val="ListParagraph"/>
        <w:numPr>
          <w:ilvl w:val="0"/>
          <w:numId w:val="3"/>
        </w:numPr>
        <w:spacing w:after="60"/>
      </w:pPr>
      <w:r>
        <w:rPr>
          <w:rFonts w:ascii="Calibri" w:cs="Calibri" w:eastAsia="Calibri" w:hAnsi="Calibri"/>
          <w:color w:val="2D2D2D"/>
          <w:sz w:val="22"/>
          <w:szCs w:val="22"/>
        </w:rPr>
        <w:t xml:space="preserve">How large is your outbound team today, and what is your current monthly contact volume?</w:t>
      </w:r>
    </w:p>
    <w:p>
      <w:pPr>
        <w:pStyle w:val="ListParagraph"/>
        <w:numPr>
          <w:ilvl w:val="0"/>
          <w:numId w:val="3"/>
        </w:numPr>
        <w:spacing w:after="60"/>
      </w:pPr>
      <w:r>
        <w:rPr>
          <w:rFonts w:ascii="Calibri" w:cs="Calibri" w:eastAsia="Calibri" w:hAnsi="Calibri"/>
          <w:color w:val="2D2D2D"/>
          <w:sz w:val="22"/>
          <w:szCs w:val="22"/>
        </w:rPr>
        <w:t xml:space="preserve">What is your current bounce rate on outbound email sequences?</w:t>
      </w:r>
    </w:p>
    <w:p>
      <w:pPr>
        <w:pStyle w:val="ListParagraph"/>
        <w:numPr>
          <w:ilvl w:val="0"/>
          <w:numId w:val="3"/>
        </w:numPr>
        <w:spacing w:after="60"/>
      </w:pPr>
      <w:r>
        <w:rPr>
          <w:rFonts w:ascii="Calibri" w:cs="Calibri" w:eastAsia="Calibri" w:hAnsi="Calibri"/>
          <w:color w:val="2D2D2D"/>
          <w:sz w:val="22"/>
          <w:szCs w:val="22"/>
        </w:rPr>
        <w:t xml:space="preserve">Where does your SDR team source their contact data today?</w:t>
      </w:r>
    </w:p>
    <w:p>
      <w:pPr>
        <w:pStyle w:val="ListParagraph"/>
        <w:numPr>
          <w:ilvl w:val="0"/>
          <w:numId w:val="3"/>
        </w:numPr>
        <w:spacing w:after="60"/>
      </w:pPr>
      <w:r>
        <w:rPr>
          <w:rFonts w:ascii="Calibri" w:cs="Calibri" w:eastAsia="Calibri" w:hAnsi="Calibri"/>
          <w:color w:val="2D2D2D"/>
          <w:sz w:val="22"/>
          <w:szCs w:val="22"/>
        </w:rPr>
        <w:t xml:space="preserve">Are you expanding into any new territories or verticals in the next two quarters?</w:t>
      </w:r>
    </w:p>
    <w:p>
      <w:pPr>
        <w:pStyle w:val="ListParagraph"/>
        <w:numPr>
          <w:ilvl w:val="0"/>
          <w:numId w:val="3"/>
        </w:numPr>
        <w:spacing w:after="60"/>
      </w:pPr>
      <w:r>
        <w:rPr>
          <w:rFonts w:ascii="Calibri" w:cs="Calibri" w:eastAsia="Calibri" w:hAnsi="Calibri"/>
          <w:color w:val="2D2D2D"/>
          <w:sz w:val="22"/>
          <w:szCs w:val="22"/>
        </w:rPr>
        <w:t xml:space="preserve">How much time does your team spend on manual list building versus actual outreach?</w:t>
      </w:r>
    </w:p>
    <w:p>
      <w:pPr>
        <w:spacing w:after="140"/>
      </w:pPr>
      <w:r>
        <w:t xml:space="preserve"/>
      </w:r>
    </w:p>
    <w:p>
      <w:pPr>
        <w:pStyle w:val="Heading3"/>
        <w:spacing w:after="80" w:before="200"/>
      </w:pPr>
      <w:r>
        <w:rPr>
          <w:rFonts w:ascii="Calibri" w:cs="Calibri" w:eastAsia="Calibri" w:hAnsi="Calibri"/>
          <w:b/>
          <w:bCs/>
          <w:color w:val="2D2D2D"/>
          <w:sz w:val="22"/>
          <w:szCs w:val="22"/>
        </w:rPr>
        <w:t xml:space="preserve">MarTech Discovery</w:t>
      </w:r>
    </w:p>
    <w:p>
      <w:pPr>
        <w:pStyle w:val="ListParagraph"/>
        <w:numPr>
          <w:ilvl w:val="0"/>
          <w:numId w:val="3"/>
        </w:numPr>
        <w:spacing w:after="60"/>
      </w:pPr>
      <w:r>
        <w:rPr>
          <w:rFonts w:ascii="Calibri" w:cs="Calibri" w:eastAsia="Calibri" w:hAnsi="Calibri"/>
          <w:color w:val="2D2D2D"/>
          <w:sz w:val="22"/>
          <w:szCs w:val="22"/>
        </w:rPr>
        <w:t xml:space="preserve">What does your current campaign audience build process look like?</w:t>
      </w:r>
    </w:p>
    <w:p>
      <w:pPr>
        <w:pStyle w:val="ListParagraph"/>
        <w:numPr>
          <w:ilvl w:val="0"/>
          <w:numId w:val="3"/>
        </w:numPr>
        <w:spacing w:after="60"/>
      </w:pPr>
      <w:r>
        <w:rPr>
          <w:rFonts w:ascii="Calibri" w:cs="Calibri" w:eastAsia="Calibri" w:hAnsi="Calibri"/>
          <w:color w:val="2D2D2D"/>
          <w:sz w:val="22"/>
          <w:szCs w:val="22"/>
        </w:rPr>
        <w:t xml:space="preserve">What is your cost-per-MQL right now, and where do you want it to be?</w:t>
      </w:r>
    </w:p>
    <w:p>
      <w:pPr>
        <w:pStyle w:val="ListParagraph"/>
        <w:numPr>
          <w:ilvl w:val="0"/>
          <w:numId w:val="3"/>
        </w:numPr>
        <w:spacing w:after="60"/>
      </w:pPr>
      <w:r>
        <w:rPr>
          <w:rFonts w:ascii="Calibri" w:cs="Calibri" w:eastAsia="Calibri" w:hAnsi="Calibri"/>
          <w:color w:val="2D2D2D"/>
          <w:sz w:val="22"/>
          <w:szCs w:val="22"/>
        </w:rPr>
        <w:t xml:space="preserve">Are you running account-based marketing programs? If so, how do you build those audiences?</w:t>
      </w:r>
    </w:p>
    <w:p>
      <w:pPr>
        <w:pStyle w:val="ListParagraph"/>
        <w:numPr>
          <w:ilvl w:val="0"/>
          <w:numId w:val="3"/>
        </w:numPr>
        <w:spacing w:after="60"/>
      </w:pPr>
      <w:r>
        <w:rPr>
          <w:rFonts w:ascii="Calibri" w:cs="Calibri" w:eastAsia="Calibri" w:hAnsi="Calibri"/>
          <w:color w:val="2D2D2D"/>
          <w:sz w:val="22"/>
          <w:szCs w:val="22"/>
        </w:rPr>
        <w:t xml:space="preserve">How often do you refresh or re-verify your marketing database?</w:t>
      </w:r>
    </w:p>
    <w:p>
      <w:pPr>
        <w:pStyle w:val="ListParagraph"/>
        <w:numPr>
          <w:ilvl w:val="0"/>
          <w:numId w:val="3"/>
        </w:numPr>
        <w:spacing w:after="60"/>
      </w:pPr>
      <w:r>
        <w:rPr>
          <w:rFonts w:ascii="Calibri" w:cs="Calibri" w:eastAsia="Calibri" w:hAnsi="Calibri"/>
          <w:color w:val="2D2D2D"/>
          <w:sz w:val="22"/>
          <w:szCs w:val="22"/>
        </w:rPr>
        <w:t xml:space="preserve">What is your biggest bottleneck: reaching the right people or reaching enough of them?</w:t>
      </w:r>
    </w:p>
    <w:p>
      <w:pPr>
        <w:spacing w:after="140"/>
      </w:pPr>
      <w:r>
        <w:t xml:space="preserve"/>
      </w:r>
    </w:p>
    <w:p>
      <w:pPr>
        <w:pStyle w:val="Heading3"/>
        <w:spacing w:after="80" w:before="200"/>
      </w:pPr>
      <w:r>
        <w:rPr>
          <w:rFonts w:ascii="Calibri" w:cs="Calibri" w:eastAsia="Calibri" w:hAnsi="Calibri"/>
          <w:b/>
          <w:bCs/>
          <w:color w:val="2D2D2D"/>
          <w:sz w:val="22"/>
          <w:szCs w:val="22"/>
        </w:rPr>
        <w:t xml:space="preserve">RecruitTech Discovery</w:t>
      </w:r>
    </w:p>
    <w:p>
      <w:pPr>
        <w:pStyle w:val="ListParagraph"/>
        <w:numPr>
          <w:ilvl w:val="0"/>
          <w:numId w:val="3"/>
        </w:numPr>
        <w:spacing w:after="60"/>
      </w:pPr>
      <w:r>
        <w:rPr>
          <w:rFonts w:ascii="Calibri" w:cs="Calibri" w:eastAsia="Calibri" w:hAnsi="Calibri"/>
          <w:color w:val="2D2D2D"/>
          <w:sz w:val="22"/>
          <w:szCs w:val="22"/>
        </w:rPr>
        <w:t xml:space="preserve">How many open roles is your TA team working right now?</w:t>
      </w:r>
    </w:p>
    <w:p>
      <w:pPr>
        <w:pStyle w:val="ListParagraph"/>
        <w:numPr>
          <w:ilvl w:val="0"/>
          <w:numId w:val="3"/>
        </w:numPr>
        <w:spacing w:after="60"/>
      </w:pPr>
      <w:r>
        <w:rPr>
          <w:rFonts w:ascii="Calibri" w:cs="Calibri" w:eastAsia="Calibri" w:hAnsi="Calibri"/>
          <w:color w:val="2D2D2D"/>
          <w:sz w:val="22"/>
          <w:szCs w:val="22"/>
        </w:rPr>
        <w:t xml:space="preserve">What percentage of your hires come from passive sourcing versus inbound applications?</w:t>
      </w:r>
    </w:p>
    <w:p>
      <w:pPr>
        <w:pStyle w:val="ListParagraph"/>
        <w:numPr>
          <w:ilvl w:val="0"/>
          <w:numId w:val="3"/>
        </w:numPr>
        <w:spacing w:after="60"/>
      </w:pPr>
      <w:r>
        <w:rPr>
          <w:rFonts w:ascii="Calibri" w:cs="Calibri" w:eastAsia="Calibri" w:hAnsi="Calibri"/>
          <w:color w:val="2D2D2D"/>
          <w:sz w:val="22"/>
          <w:szCs w:val="22"/>
        </w:rPr>
        <w:t xml:space="preserve">What tools are you using for candidate sourcing today?</w:t>
      </w:r>
    </w:p>
    <w:p>
      <w:pPr>
        <w:pStyle w:val="ListParagraph"/>
        <w:numPr>
          <w:ilvl w:val="0"/>
          <w:numId w:val="3"/>
        </w:numPr>
        <w:spacing w:after="60"/>
      </w:pPr>
      <w:r>
        <w:rPr>
          <w:rFonts w:ascii="Calibri" w:cs="Calibri" w:eastAsia="Calibri" w:hAnsi="Calibri"/>
          <w:color w:val="2D2D2D"/>
          <w:sz w:val="22"/>
          <w:szCs w:val="22"/>
        </w:rPr>
        <w:t xml:space="preserve">Are there specific skill sets or regions where sourcing is particularly difficult?</w:t>
      </w:r>
    </w:p>
    <w:p>
      <w:pPr>
        <w:pStyle w:val="ListParagraph"/>
        <w:numPr>
          <w:ilvl w:val="0"/>
          <w:numId w:val="3"/>
        </w:numPr>
        <w:spacing w:after="60"/>
      </w:pPr>
      <w:r>
        <w:rPr>
          <w:rFonts w:ascii="Calibri" w:cs="Calibri" w:eastAsia="Calibri" w:hAnsi="Calibri"/>
          <w:color w:val="2D2D2D"/>
          <w:sz w:val="22"/>
          <w:szCs w:val="22"/>
        </w:rPr>
        <w:t xml:space="preserve">What is your average time-to-fill for technical or specialist roles?</w:t>
      </w:r>
    </w:p>
    <w:p>
      <w:pPr>
        <w:spacing w:after="140"/>
      </w:pPr>
      <w:r>
        <w:t xml:space="preserve"/>
      </w:r>
    </w:p>
    <w:p>
      <w:pPr>
        <w:pStyle w:val="Heading3"/>
        <w:spacing w:after="80" w:before="200"/>
      </w:pPr>
      <w:r>
        <w:rPr>
          <w:rFonts w:ascii="Calibri" w:cs="Calibri" w:eastAsia="Calibri" w:hAnsi="Calibri"/>
          <w:b/>
          <w:bCs/>
          <w:color w:val="2D2D2D"/>
          <w:sz w:val="22"/>
          <w:szCs w:val="22"/>
        </w:rPr>
        <w:t xml:space="preserve">GrowthTech Discovery</w:t>
      </w:r>
    </w:p>
    <w:p>
      <w:pPr>
        <w:pStyle w:val="ListParagraph"/>
        <w:numPr>
          <w:ilvl w:val="0"/>
          <w:numId w:val="3"/>
        </w:numPr>
        <w:spacing w:after="60"/>
      </w:pPr>
      <w:r>
        <w:rPr>
          <w:rFonts w:ascii="Calibri" w:cs="Calibri" w:eastAsia="Calibri" w:hAnsi="Calibri"/>
          <w:color w:val="2D2D2D"/>
          <w:sz w:val="22"/>
          <w:szCs w:val="22"/>
        </w:rPr>
        <w:t xml:space="preserve">What does your current data infrastructure look like, and who manages it?</w:t>
      </w:r>
    </w:p>
    <w:p>
      <w:pPr>
        <w:pStyle w:val="ListParagraph"/>
        <w:numPr>
          <w:ilvl w:val="0"/>
          <w:numId w:val="3"/>
        </w:numPr>
        <w:spacing w:after="60"/>
      </w:pPr>
      <w:r>
        <w:rPr>
          <w:rFonts w:ascii="Calibri" w:cs="Calibri" w:eastAsia="Calibri" w:hAnsi="Calibri"/>
          <w:color w:val="2D2D2D"/>
          <w:sz w:val="22"/>
          <w:szCs w:val="22"/>
        </w:rPr>
        <w:t xml:space="preserve">Are you operating across multiple regions with different compliance requirements?</w:t>
      </w:r>
    </w:p>
    <w:p>
      <w:pPr>
        <w:pStyle w:val="ListParagraph"/>
        <w:numPr>
          <w:ilvl w:val="0"/>
          <w:numId w:val="3"/>
        </w:numPr>
        <w:spacing w:after="60"/>
      </w:pPr>
      <w:r>
        <w:rPr>
          <w:rFonts w:ascii="Calibri" w:cs="Calibri" w:eastAsia="Calibri" w:hAnsi="Calibri"/>
          <w:color w:val="2D2D2D"/>
          <w:sz w:val="22"/>
          <w:szCs w:val="22"/>
        </w:rPr>
        <w:t xml:space="preserve">How do you model your ICP and territory assignments today?</w:t>
      </w:r>
    </w:p>
    <w:p>
      <w:pPr>
        <w:pStyle w:val="ListParagraph"/>
        <w:numPr>
          <w:ilvl w:val="0"/>
          <w:numId w:val="3"/>
        </w:numPr>
        <w:spacing w:after="60"/>
      </w:pPr>
      <w:r>
        <w:rPr>
          <w:rFonts w:ascii="Calibri" w:cs="Calibri" w:eastAsia="Calibri" w:hAnsi="Calibri"/>
          <w:color w:val="2D2D2D"/>
          <w:sz w:val="22"/>
          <w:szCs w:val="22"/>
        </w:rPr>
        <w:t xml:space="preserve">Is your current data provider meeting your accuracy and compliance needs?</w:t>
      </w:r>
    </w:p>
    <w:p>
      <w:pPr>
        <w:pStyle w:val="ListParagraph"/>
        <w:numPr>
          <w:ilvl w:val="0"/>
          <w:numId w:val="3"/>
        </w:numPr>
        <w:spacing w:after="60"/>
      </w:pPr>
      <w:r>
        <w:rPr>
          <w:rFonts w:ascii="Calibri" w:cs="Calibri" w:eastAsia="Calibri" w:hAnsi="Calibri"/>
          <w:color w:val="2D2D2D"/>
          <w:sz w:val="22"/>
          <w:szCs w:val="22"/>
        </w:rPr>
        <w:t xml:space="preserve">Where do you see the biggest data gap holding back your growth plan?</w:t>
      </w:r>
    </w:p>
    <w:p>
      <w:pPr>
        <w:spacing w:after="140"/>
      </w:pPr>
      <w:r>
        <w:t xml:space="preserve"/>
      </w:r>
    </w:p>
    <w:p>
      <w:pPr>
        <w:pStyle w:val="Heading1"/>
        <w:pageBreakBefore/>
        <w:pBdr>
          <w:bottom w:val="single" w:color="C9A84C" w:sz="4" w:space="2"/>
        </w:pBdr>
        <w:spacing w:after="120" w:before="360"/>
      </w:pPr>
      <w:r>
        <w:rPr>
          <w:rFonts w:ascii="Calibri" w:cs="Calibri" w:eastAsia="Calibri" w:hAnsi="Calibri"/>
          <w:b/>
          <w:bCs/>
          <w:color w:val="2D2D2D"/>
          <w:sz w:val="32"/>
          <w:szCs w:val="32"/>
        </w:rPr>
        <w:t xml:space="preserve">5. Operations, Compliance &amp; Data Quality</w:t>
      </w:r>
    </w:p>
    <w:p>
      <w:pPr>
        <w:pStyle w:val="Heading2"/>
        <w:spacing w:after="100" w:before="280"/>
      </w:pPr>
      <w:r>
        <w:rPr>
          <w:rFonts w:ascii="Calibri" w:cs="Calibri" w:eastAsia="Calibri" w:hAnsi="Calibri"/>
          <w:b/>
          <w:bCs/>
          <w:color w:val="3A3A3A"/>
          <w:sz w:val="26"/>
          <w:szCs w:val="26"/>
        </w:rPr>
        <w:t xml:space="preserve">5.1 Data Sourcing and Verification</w:t>
      </w:r>
    </w:p>
    <w:p>
      <w:pPr>
        <w:spacing w:after="120"/>
      </w:pPr>
      <w:r>
        <w:rPr>
          <w:rFonts w:ascii="Calibri" w:cs="Calibri" w:eastAsia="Calibri" w:hAnsi="Calibri"/>
          <w:color w:val="2D2D2D"/>
          <w:sz w:val="22"/>
          <w:szCs w:val="22"/>
        </w:rPr>
        <w:t xml:space="preserve">LakeB2B maintains a 450M+ contact database through a multi-layered verification process. Understanding this process is critical for answering client questions about data quality and sourcing integrity.</w:t>
      </w:r>
    </w:p>
    <w:p>
      <w:pPr>
        <w:spacing w:after="140"/>
      </w:pPr>
      <w:r>
        <w:t xml:space="preserve"/>
      </w:r>
    </w:p>
    <w:p>
      <w:pPr>
        <w:pStyle w:val="Heading3"/>
        <w:spacing w:after="80" w:before="200"/>
      </w:pPr>
      <w:r>
        <w:rPr>
          <w:rFonts w:ascii="Calibri" w:cs="Calibri" w:eastAsia="Calibri" w:hAnsi="Calibri"/>
          <w:b/>
          <w:bCs/>
          <w:color w:val="2D2D2D"/>
          <w:sz w:val="22"/>
          <w:szCs w:val="22"/>
        </w:rPr>
        <w:t xml:space="preserve">How We Source Data</w:t>
      </w:r>
    </w:p>
    <w:p>
      <w:pPr>
        <w:pStyle w:val="ListParagraph"/>
        <w:numPr>
          <w:ilvl w:val="0"/>
          <w:numId w:val="2"/>
        </w:numPr>
        <w:spacing w:after="60"/>
      </w:pPr>
      <w:r>
        <w:rPr>
          <w:rFonts w:ascii="Calibri" w:cs="Calibri" w:eastAsia="Calibri" w:hAnsi="Calibri"/>
          <w:color w:val="2D2D2D"/>
          <w:sz w:val="22"/>
          <w:szCs w:val="22"/>
        </w:rPr>
        <w:t xml:space="preserve">Publicly available business registries, corporate filings, and professional directories</w:t>
      </w:r>
    </w:p>
    <w:p>
      <w:pPr>
        <w:pStyle w:val="ListParagraph"/>
        <w:numPr>
          <w:ilvl w:val="0"/>
          <w:numId w:val="2"/>
        </w:numPr>
        <w:spacing w:after="60"/>
      </w:pPr>
      <w:r>
        <w:rPr>
          <w:rFonts w:ascii="Calibri" w:cs="Calibri" w:eastAsia="Calibri" w:hAnsi="Calibri"/>
          <w:color w:val="2D2D2D"/>
          <w:sz w:val="22"/>
          <w:szCs w:val="22"/>
        </w:rPr>
        <w:t xml:space="preserve">Opt-in partnerships and cooperative data exchanges</w:t>
      </w:r>
    </w:p>
    <w:p>
      <w:pPr>
        <w:pStyle w:val="ListParagraph"/>
        <w:numPr>
          <w:ilvl w:val="0"/>
          <w:numId w:val="2"/>
        </w:numPr>
        <w:spacing w:after="60"/>
      </w:pPr>
      <w:r>
        <w:rPr>
          <w:rFonts w:ascii="Calibri" w:cs="Calibri" w:eastAsia="Calibri" w:hAnsi="Calibri"/>
          <w:color w:val="2D2D2D"/>
          <w:sz w:val="22"/>
          <w:szCs w:val="22"/>
        </w:rPr>
        <w:t xml:space="preserve">Web crawling and NLP-based extraction from public company profiles and press releases</w:t>
      </w:r>
    </w:p>
    <w:p>
      <w:pPr>
        <w:pStyle w:val="ListParagraph"/>
        <w:numPr>
          <w:ilvl w:val="0"/>
          <w:numId w:val="2"/>
        </w:numPr>
        <w:spacing w:after="60"/>
      </w:pPr>
      <w:r>
        <w:rPr>
          <w:rFonts w:ascii="Calibri" w:cs="Calibri" w:eastAsia="Calibri" w:hAnsi="Calibri"/>
          <w:color w:val="2D2D2D"/>
          <w:sz w:val="22"/>
          <w:szCs w:val="22"/>
        </w:rPr>
        <w:t xml:space="preserve">Technology install detection (technographic data) via script and DNS analysis</w:t>
      </w:r>
    </w:p>
    <w:p>
      <w:pPr>
        <w:pStyle w:val="ListParagraph"/>
        <w:numPr>
          <w:ilvl w:val="0"/>
          <w:numId w:val="2"/>
        </w:numPr>
        <w:spacing w:after="60"/>
      </w:pPr>
      <w:r>
        <w:rPr>
          <w:rFonts w:ascii="Calibri" w:cs="Calibri" w:eastAsia="Calibri" w:hAnsi="Calibri"/>
          <w:color w:val="2D2D2D"/>
          <w:sz w:val="22"/>
          <w:szCs w:val="22"/>
        </w:rPr>
        <w:t xml:space="preserve">Intent signal partnerships and behavioural data cooperatives</w:t>
      </w:r>
    </w:p>
    <w:p>
      <w:pPr>
        <w:spacing w:after="140"/>
      </w:pPr>
      <w:r>
        <w:t xml:space="preserve"/>
      </w:r>
    </w:p>
    <w:p>
      <w:pPr>
        <w:pStyle w:val="Heading3"/>
        <w:spacing w:after="80" w:before="200"/>
      </w:pPr>
      <w:r>
        <w:rPr>
          <w:rFonts w:ascii="Calibri" w:cs="Calibri" w:eastAsia="Calibri" w:hAnsi="Calibri"/>
          <w:b/>
          <w:bCs/>
          <w:color w:val="2D2D2D"/>
          <w:sz w:val="22"/>
          <w:szCs w:val="22"/>
        </w:rPr>
        <w:t xml:space="preserve">How We Verify Data</w:t>
      </w:r>
    </w:p>
    <w:p>
      <w:pPr>
        <w:pStyle w:val="ListParagraph"/>
        <w:numPr>
          <w:ilvl w:val="0"/>
          <w:numId w:val="2"/>
        </w:numPr>
        <w:spacing w:after="60"/>
      </w:pPr>
      <w:r>
        <w:rPr>
          <w:rFonts w:ascii="Calibri" w:cs="Calibri" w:eastAsia="Calibri" w:hAnsi="Calibri"/>
          <w:color w:val="2D2D2D"/>
          <w:sz w:val="22"/>
          <w:szCs w:val="22"/>
        </w:rPr>
        <w:t xml:space="preserve">Real-time SMTP-level email verification before delivery (not just syntax checks)</w:t>
      </w:r>
    </w:p>
    <w:p>
      <w:pPr>
        <w:pStyle w:val="ListParagraph"/>
        <w:numPr>
          <w:ilvl w:val="0"/>
          <w:numId w:val="2"/>
        </w:numPr>
        <w:spacing w:after="60"/>
      </w:pPr>
      <w:r>
        <w:rPr>
          <w:rFonts w:ascii="Calibri" w:cs="Calibri" w:eastAsia="Calibri" w:hAnsi="Calibri"/>
          <w:color w:val="2D2D2D"/>
          <w:sz w:val="22"/>
          <w:szCs w:val="22"/>
        </w:rPr>
        <w:t xml:space="preserve">Phone number validation against carrier databases for direct dials</w:t>
      </w:r>
    </w:p>
    <w:p>
      <w:pPr>
        <w:pStyle w:val="ListParagraph"/>
        <w:numPr>
          <w:ilvl w:val="0"/>
          <w:numId w:val="2"/>
        </w:numPr>
        <w:spacing w:after="60"/>
      </w:pPr>
      <w:r>
        <w:rPr>
          <w:rFonts w:ascii="Calibri" w:cs="Calibri" w:eastAsia="Calibri" w:hAnsi="Calibri"/>
          <w:color w:val="2D2D2D"/>
          <w:sz w:val="22"/>
          <w:szCs w:val="22"/>
        </w:rPr>
        <w:t xml:space="preserve">Title and company matching against multiple independent sources</w:t>
      </w:r>
    </w:p>
    <w:p>
      <w:pPr>
        <w:pStyle w:val="ListParagraph"/>
        <w:numPr>
          <w:ilvl w:val="0"/>
          <w:numId w:val="2"/>
        </w:numPr>
        <w:spacing w:after="60"/>
      </w:pPr>
      <w:r>
        <w:rPr>
          <w:rFonts w:ascii="Calibri" w:cs="Calibri" w:eastAsia="Calibri" w:hAnsi="Calibri"/>
          <w:color w:val="2D2D2D"/>
          <w:sz w:val="22"/>
          <w:szCs w:val="22"/>
        </w:rPr>
        <w:t xml:space="preserve">Automated decay detection: contacts flagged for re-verification when job change signals are detected</w:t>
      </w:r>
    </w:p>
    <w:p>
      <w:pPr>
        <w:pStyle w:val="ListParagraph"/>
        <w:numPr>
          <w:ilvl w:val="0"/>
          <w:numId w:val="2"/>
        </w:numPr>
        <w:spacing w:after="60"/>
      </w:pPr>
      <w:r>
        <w:rPr>
          <w:rFonts w:ascii="Calibri" w:cs="Calibri" w:eastAsia="Calibri" w:hAnsi="Calibri"/>
          <w:color w:val="2D2D2D"/>
          <w:sz w:val="22"/>
          <w:szCs w:val="22"/>
        </w:rPr>
        <w:t xml:space="preserve">Human QA layer for enterprise and GrowthTech custom builds</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5.2 Compliance Framework</w:t>
      </w:r>
    </w:p>
    <w:p>
      <w:pPr>
        <w:spacing w:after="120"/>
      </w:pPr>
      <w:r>
        <w:rPr>
          <w:rFonts w:ascii="Calibri" w:cs="Calibri" w:eastAsia="Calibri" w:hAnsi="Calibri"/>
          <w:color w:val="2D2D2D"/>
          <w:sz w:val="22"/>
          <w:szCs w:val="22"/>
        </w:rPr>
        <w:t xml:space="preserve">Compliance is not optional and not an afterthought. Every record in the LakeB2B database is processed under a compliance framework that satisfies the major global privacy regulations.</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4626"/>
      </w:tblGrid>
      <w:tr>
        <w:tc>
          <w:tcPr>
            <w:tcW w:type="dxa" w:w="14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Regulation</w:t>
            </w:r>
          </w:p>
        </w:tc>
        <w:tc>
          <w:tcPr>
            <w:tcW w:type="dxa" w:w="16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Jurisdiction</w:t>
            </w:r>
          </w:p>
        </w:tc>
        <w:tc>
          <w:tcPr>
            <w:tcW w:type="dxa" w:w="14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LakeB2B Status</w:t>
            </w:r>
          </w:p>
        </w:tc>
        <w:tc>
          <w:tcPr>
            <w:tcW w:type="dxa" w:w="46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What It Means for Clients</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GDPR</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European Union</w:t>
            </w:r>
          </w:p>
        </w:tc>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Fully compliant</w:t>
            </w:r>
          </w:p>
        </w:tc>
        <w:tc>
          <w:tcPr>
            <w:tcW w:type="dxa" w:w="4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Clients can use LakeB2B data for B2B outreach under legitimate interest. We handle the lawful basis documentation.</w:t>
            </w:r>
          </w:p>
        </w:tc>
      </w:tr>
      <w:tr>
        <w:tc>
          <w:tcPr>
            <w:tcW w:type="dxa" w:w="1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CCPA</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California, USA</w:t>
            </w:r>
          </w:p>
        </w:tc>
        <w:tc>
          <w:tcPr>
            <w:tcW w:type="dxa" w:w="1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Fully compliant</w:t>
            </w:r>
          </w:p>
        </w:tc>
        <w:tc>
          <w:tcPr>
            <w:tcW w:type="dxa" w:w="4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Consumer opt-out mechanisms in place. B2B contacts processed under business-purpose exemptions.</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DPDP</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India</w:t>
            </w:r>
          </w:p>
        </w:tc>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Fully compliant</w:t>
            </w:r>
          </w:p>
        </w:tc>
        <w:tc>
          <w:tcPr>
            <w:tcW w:type="dxa" w:w="4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India's new data protection framework. LakeB2B infrastructure is built to satisfy DPDP from the ground up.</w:t>
            </w:r>
          </w:p>
        </w:tc>
      </w:tr>
      <w:tr>
        <w:tc>
          <w:tcPr>
            <w:tcW w:type="dxa" w:w="1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CAN-SPAM</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USA</w:t>
            </w:r>
          </w:p>
        </w:tc>
        <w:tc>
          <w:tcPr>
            <w:tcW w:type="dxa" w:w="1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Fully compliant</w:t>
            </w:r>
          </w:p>
        </w:tc>
        <w:tc>
          <w:tcPr>
            <w:tcW w:type="dxa" w:w="4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All email data includes opt-out tracking. Clients must include unsubscribe mechanism.</w:t>
            </w:r>
          </w:p>
        </w:tc>
      </w:tr>
      <w:tr>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CASL</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Canada</w:t>
            </w:r>
          </w:p>
        </w:tc>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Fully compliant</w:t>
            </w:r>
          </w:p>
        </w:tc>
        <w:tc>
          <w:tcPr>
            <w:tcW w:type="dxa" w:w="4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Implied consent framework for B2B. Express consent tracking available for Canadian contacts.</w:t>
            </w:r>
          </w:p>
        </w:tc>
      </w:tr>
    </w:tbl>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
              <w:left w:val="single" w:color="C9A84C" w:sz="8"/>
              <w:bottom w:val="single" w:color="C9A84C" w:sz="1"/>
              <w:right w:val="single" w:color="C9A84C" w:sz="1"/>
            </w:tcBorders>
            <w:shd w:fill="FAF8F2" w:val="clear"/>
            <w:tcMar>
              <w:top w:type="dxa" w:w="100"/>
              <w:left w:type="dxa" w:w="200"/>
              <w:bottom w:type="dxa" w:w="100"/>
              <w:right w:type="dxa" w:w="200"/>
            </w:tcMar>
          </w:tcPr>
          <w:p>
            <w:r>
              <w:rPr>
                <w:rFonts w:ascii="Calibri" w:cs="Calibri" w:eastAsia="Calibri" w:hAnsi="Calibri"/>
                <w:color w:val="2D2D2D"/>
                <w:sz w:val="20"/>
                <w:szCs w:val="20"/>
              </w:rPr>
              <w:t xml:space="preserve">When a client asks "Is your data compliant?", the answer is: Yes. Our infrastructure is built around GDPR, CCPA, and DPDP from the ground up. We do not bolt compliance on after the fact. We are happy to share our compliance documentation and data processing agreements during the procurement process.</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5.3 Data Freshness and Decay</w:t>
      </w:r>
    </w:p>
    <w:p>
      <w:pPr>
        <w:spacing w:after="120"/>
      </w:pPr>
      <w:r>
        <w:rPr>
          <w:rFonts w:ascii="Calibri" w:cs="Calibri" w:eastAsia="Calibri" w:hAnsi="Calibri"/>
          <w:color w:val="2D2D2D"/>
          <w:sz w:val="22"/>
          <w:szCs w:val="22"/>
        </w:rPr>
        <w:t xml:space="preserve">B2B data decays. People change jobs, companies restructure, and email domains rotate. This is not a flaw in the product; it is a reality of B2B data. The question is how a provider handles it.</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Data Point</w:t>
            </w:r>
          </w:p>
        </w:tc>
        <w:tc>
          <w:tcPr>
            <w:tcW w:type="dxa" w:w="2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Industry Avg. Decay Rate</w:t>
            </w:r>
          </w:p>
        </w:tc>
        <w:tc>
          <w:tcPr>
            <w:tcW w:type="dxa" w:w="46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LakeB2B Approach</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Business Email</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20 to 30% per year</w:t>
            </w:r>
          </w:p>
        </w:tc>
        <w:tc>
          <w:tcPr>
            <w:tcW w:type="dxa" w:w="4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Real-time SMTP verification on every delivery; re-verification cycles every 90 days for active accounts</w:t>
            </w:r>
          </w:p>
        </w:tc>
      </w:tr>
      <w:tr>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Job Title</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15 to 25% per year</w:t>
            </w:r>
          </w:p>
        </w:tc>
        <w:tc>
          <w:tcPr>
            <w:tcW w:type="dxa" w:w="4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Job change signal detection via LinkedIn, press, and hiring data; flagged contacts enter re-verification queue</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Phone Number (Direct Dial)</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10 to 15% per year</w:t>
            </w:r>
          </w:p>
        </w:tc>
        <w:tc>
          <w:tcPr>
            <w:tcW w:type="dxa" w:w="46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Carrier-level validation; flagged for re-check when associated email bounces</w:t>
            </w:r>
          </w:p>
        </w:tc>
      </w:tr>
      <w:tr>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Company Data (Firmographic)</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5 to 10% per year</w:t>
            </w:r>
          </w:p>
        </w:tc>
        <w:tc>
          <w:tcPr>
            <w:tcW w:type="dxa" w:w="46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Corporate event tracking (M&amp;A, rebranding, restructuring) updates company records automatically</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5.4 Client Onboarding Process</w:t>
      </w:r>
    </w:p>
    <w:p>
      <w:pPr>
        <w:spacing w:after="120"/>
      </w:pPr>
      <w:r>
        <w:rPr>
          <w:rFonts w:ascii="Calibri" w:cs="Calibri" w:eastAsia="Calibri" w:hAnsi="Calibri"/>
          <w:color w:val="2D2D2D"/>
          <w:sz w:val="22"/>
          <w:szCs w:val="22"/>
        </w:rPr>
        <w:t xml:space="preserve">When a new client signs, here is the standard onboarding flow. Knowing this helps the sales team set accurate expectations during the close process.</w:t>
      </w:r>
    </w:p>
    <w:p>
      <w:pPr>
        <w:spacing w:after="140"/>
      </w:pPr>
      <w:r>
        <w:t xml:space="preserve"/>
      </w:r>
    </w:p>
    <w:p>
      <w:pPr>
        <w:pStyle w:val="ListParagraph"/>
        <w:numPr>
          <w:ilvl w:val="0"/>
          <w:numId w:val="3"/>
        </w:numPr>
        <w:spacing w:after="60"/>
      </w:pPr>
      <w:r>
        <w:rPr>
          <w:rFonts w:ascii="Calibri" w:cs="Calibri" w:eastAsia="Calibri" w:hAnsi="Calibri"/>
          <w:color w:val="2D2D2D"/>
          <w:sz w:val="22"/>
          <w:szCs w:val="22"/>
        </w:rPr>
        <w:t xml:space="preserve">Agreement signed and credits provisioned (same day).</w:t>
      </w:r>
    </w:p>
    <w:p>
      <w:pPr>
        <w:pStyle w:val="ListParagraph"/>
        <w:numPr>
          <w:ilvl w:val="0"/>
          <w:numId w:val="3"/>
        </w:numPr>
        <w:spacing w:after="60"/>
      </w:pPr>
      <w:r>
        <w:rPr>
          <w:rFonts w:ascii="Calibri" w:cs="Calibri" w:eastAsia="Calibri" w:hAnsi="Calibri"/>
          <w:color w:val="2D2D2D"/>
          <w:sz w:val="22"/>
          <w:szCs w:val="22"/>
        </w:rPr>
        <w:t xml:space="preserve">Onboarding call: account manager walks client through portal, credit redemption, and data request workflow (Day 1 to 2).</w:t>
      </w:r>
    </w:p>
    <w:p>
      <w:pPr>
        <w:pStyle w:val="ListParagraph"/>
        <w:numPr>
          <w:ilvl w:val="0"/>
          <w:numId w:val="3"/>
        </w:numPr>
        <w:spacing w:after="60"/>
      </w:pPr>
      <w:r>
        <w:rPr>
          <w:rFonts w:ascii="Calibri" w:cs="Calibri" w:eastAsia="Calibri" w:hAnsi="Calibri"/>
          <w:color w:val="2D2D2D"/>
          <w:sz w:val="22"/>
          <w:szCs w:val="22"/>
        </w:rPr>
        <w:t xml:space="preserve">First data request submitted: client defines targeting criteria (ICP, geography, titles, industries).</w:t>
      </w:r>
    </w:p>
    <w:p>
      <w:pPr>
        <w:pStyle w:val="ListParagraph"/>
        <w:numPr>
          <w:ilvl w:val="0"/>
          <w:numId w:val="3"/>
        </w:numPr>
        <w:spacing w:after="60"/>
      </w:pPr>
      <w:r>
        <w:rPr>
          <w:rFonts w:ascii="Calibri" w:cs="Calibri" w:eastAsia="Calibri" w:hAnsi="Calibri"/>
          <w:color w:val="2D2D2D"/>
          <w:sz w:val="22"/>
          <w:szCs w:val="22"/>
        </w:rPr>
        <w:t xml:space="preserve">List built and verified: depending on complexity, delivered within 24 to 72 hours.</w:t>
      </w:r>
    </w:p>
    <w:p>
      <w:pPr>
        <w:pStyle w:val="ListParagraph"/>
        <w:numPr>
          <w:ilvl w:val="0"/>
          <w:numId w:val="3"/>
        </w:numPr>
        <w:spacing w:after="60"/>
      </w:pPr>
      <w:r>
        <w:rPr>
          <w:rFonts w:ascii="Calibri" w:cs="Calibri" w:eastAsia="Calibri" w:hAnsi="Calibri"/>
          <w:color w:val="2D2D2D"/>
          <w:sz w:val="22"/>
          <w:szCs w:val="22"/>
        </w:rPr>
        <w:t xml:space="preserve">Quality check: client reviews sample; adjustments made if needed.</w:t>
      </w:r>
    </w:p>
    <w:p>
      <w:pPr>
        <w:pStyle w:val="ListParagraph"/>
        <w:numPr>
          <w:ilvl w:val="0"/>
          <w:numId w:val="3"/>
        </w:numPr>
        <w:spacing w:after="60"/>
      </w:pPr>
      <w:r>
        <w:rPr>
          <w:rFonts w:ascii="Calibri" w:cs="Calibri" w:eastAsia="Calibri" w:hAnsi="Calibri"/>
          <w:color w:val="2D2D2D"/>
          <w:sz w:val="22"/>
          <w:szCs w:val="22"/>
        </w:rPr>
        <w:t xml:space="preserve">Full delivery and credit deduction.</w:t>
      </w:r>
    </w:p>
    <w:p>
      <w:pPr>
        <w:pStyle w:val="ListParagraph"/>
        <w:numPr>
          <w:ilvl w:val="0"/>
          <w:numId w:val="3"/>
        </w:numPr>
        <w:spacing w:after="60"/>
      </w:pPr>
      <w:r>
        <w:rPr>
          <w:rFonts w:ascii="Calibri" w:cs="Calibri" w:eastAsia="Calibri" w:hAnsi="Calibri"/>
          <w:color w:val="2D2D2D"/>
          <w:sz w:val="22"/>
          <w:szCs w:val="22"/>
        </w:rPr>
        <w:t xml:space="preserve">Ongoing: monthly usage reviews, data refresh cycles, and account optimization.</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5.5 Service Level Expectations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Area</w:t>
            </w:r>
          </w:p>
        </w:tc>
        <w:tc>
          <w:tcPr>
            <w:tcW w:type="dxa" w:w="58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Expectation</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First List Delivery</w:t>
            </w:r>
          </w:p>
        </w:tc>
        <w:tc>
          <w:tcPr>
            <w:tcW w:type="dxa" w:w="5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24 to 72 hours depending on complexity and enrichment depth</w:t>
            </w:r>
          </w:p>
        </w:tc>
      </w:tr>
      <w:tr>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Bounce Rate Guarantee</w:t>
            </w:r>
          </w:p>
        </w:tc>
        <w:tc>
          <w:tcPr>
            <w:tcW w:type="dxa" w:w="5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&lt;1% on verified email addresses</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Support Response Time</w:t>
            </w:r>
          </w:p>
        </w:tc>
        <w:tc>
          <w:tcPr>
            <w:tcW w:type="dxa" w:w="5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Same business day for standard requests; 4-hour SLA for Enterprise accounts</w:t>
            </w:r>
          </w:p>
        </w:tc>
      </w:tr>
      <w:tr>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Data Refresh Cycles</w:t>
            </w:r>
          </w:p>
        </w:tc>
        <w:tc>
          <w:tcPr>
            <w:tcW w:type="dxa" w:w="5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Every 90 days for active accounts; on-demand refresh available for Enterprise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Custom Build Turnaround (GrowthTech)</w:t>
            </w:r>
          </w:p>
        </w:tc>
        <w:tc>
          <w:tcPr>
            <w:tcW w:type="dxa" w:w="5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5 to 10 business days depending on scope and region coverage</w:t>
            </w:r>
          </w:p>
        </w:tc>
      </w:tr>
      <w:tr>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Compliance Documentation</w:t>
            </w:r>
          </w:p>
        </w:tc>
        <w:tc>
          <w:tcPr>
            <w:tcW w:type="dxa" w:w="5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Available on request; DPAs typically signed during procurement</w:t>
            </w:r>
          </w:p>
        </w:tc>
      </w:tr>
    </w:tbl>
    <w:p>
      <w:pPr>
        <w:spacing w:after="140"/>
      </w:pPr>
      <w:r>
        <w:t xml:space="preserve"/>
      </w:r>
    </w:p>
    <w:p>
      <w:pPr>
        <w:pStyle w:val="Heading1"/>
        <w:pageBreakBefore/>
        <w:pBdr>
          <w:bottom w:val="single" w:color="C9A84C" w:sz="4" w:space="2"/>
        </w:pBdr>
        <w:spacing w:after="120" w:before="360"/>
      </w:pPr>
      <w:r>
        <w:rPr>
          <w:rFonts w:ascii="Calibri" w:cs="Calibri" w:eastAsia="Calibri" w:hAnsi="Calibri"/>
          <w:b/>
          <w:bCs/>
          <w:color w:val="2D2D2D"/>
          <w:sz w:val="32"/>
          <w:szCs w:val="32"/>
        </w:rPr>
        <w:t xml:space="preserve">6. Brand Guidelines: Quick Reference</w:t>
      </w:r>
    </w:p>
    <w:p>
      <w:pPr>
        <w:pStyle w:val="Heading2"/>
        <w:spacing w:after="100" w:before="280"/>
      </w:pPr>
      <w:r>
        <w:rPr>
          <w:rFonts w:ascii="Calibri" w:cs="Calibri" w:eastAsia="Calibri" w:hAnsi="Calibri"/>
          <w:b/>
          <w:bCs/>
          <w:color w:val="3A3A3A"/>
          <w:sz w:val="26"/>
          <w:szCs w:val="26"/>
        </w:rPr>
        <w:t xml:space="preserve">6.1 Brand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Element</w:t>
            </w:r>
          </w:p>
        </w:tc>
        <w:tc>
          <w:tcPr>
            <w:tcW w:type="dxa" w:w="6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Value</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Company Name</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LakeB2B (no space between "Lake" and "B2B")</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Tagline</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ENABLING GROWTH</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Primary Font</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Montserrat (Light, Regular, Bold, Extra Bold)</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Secondary Font</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Alata</w:t>
            </w:r>
          </w:p>
        </w:tc>
      </w:tr>
      <w:tr>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Fallback Font</w:t>
            </w:r>
          </w:p>
        </w:tc>
        <w:tc>
          <w:tcPr>
            <w:tcW w:type="dxa" w:w="6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Arial</w:t>
            </w:r>
          </w:p>
        </w:tc>
      </w:tr>
      <w:tr>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Parent Brand</w:t>
            </w:r>
          </w:p>
        </w:tc>
        <w:tc>
          <w:tcPr>
            <w:tcW w:type="dxa" w:w="6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Champions Group</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6.2 Primary Colors (80% of designs)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200"/>
        <w:gridCol w:w="2026"/>
      </w:tblGrid>
      <w:tr>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Color</w:t>
            </w:r>
          </w:p>
        </w:tc>
        <w:tc>
          <w:tcPr>
            <w:tcW w:type="dxa" w:w="14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Hex</w:t>
            </w:r>
          </w:p>
        </w:tc>
        <w:tc>
          <w:tcPr>
            <w:tcW w:type="dxa" w:w="16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RGB</w:t>
            </w:r>
          </w:p>
        </w:tc>
        <w:tc>
          <w:tcPr>
            <w:tcW w:type="dxa" w:w="2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CMYK</w:t>
            </w:r>
          </w:p>
        </w:tc>
        <w:tc>
          <w:tcPr>
            <w:tcW w:type="dxa" w:w="2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Gradient Position</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Gold / Orange</w:t>
            </w:r>
          </w:p>
        </w:tc>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#FFB703</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255, 183, 3</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C:0 M:31 Y:100 K:0</w:t>
            </w:r>
          </w:p>
        </w:tc>
        <w:tc>
          <w:tcPr>
            <w:tcW w:type="dxa" w:w="2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20% (top)</w:t>
            </w:r>
          </w:p>
        </w:tc>
      </w:tr>
      <w:tr>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Red / Crimson</w:t>
            </w:r>
          </w:p>
        </w:tc>
        <w:tc>
          <w:tcPr>
            <w:tcW w:type="dxa" w:w="14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#E8033A</w:t>
            </w:r>
          </w:p>
        </w:tc>
        <w:tc>
          <w:tcPr>
            <w:tcW w:type="dxa" w:w="16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232, 3, 58</w:t>
            </w:r>
          </w:p>
        </w:tc>
        <w:tc>
          <w:tcPr>
            <w:tcW w:type="dxa" w:w="2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C:2 M:100 Y:79 K:0</w:t>
            </w:r>
          </w:p>
        </w:tc>
        <w:tc>
          <w:tcPr>
            <w:tcW w:type="dxa" w:w="2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20% (middle)</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Purple / Violet</w:t>
            </w:r>
          </w:p>
        </w:tc>
        <w:tc>
          <w:tcPr>
            <w:tcW w:type="dxa" w:w="1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#6D08BE</w:t>
            </w:r>
          </w:p>
        </w:tc>
        <w:tc>
          <w:tcPr>
            <w:tcW w:type="dxa" w:w="1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109, 8, 190</w:t>
            </w:r>
          </w:p>
        </w:tc>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C:72 M:90 Y:0 K:90</w:t>
            </w:r>
          </w:p>
        </w:tc>
        <w:tc>
          <w:tcPr>
            <w:tcW w:type="dxa" w:w="2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60% (bottom)</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6.3 Secondary Colors (20% of designs)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226"/>
      </w:tblGrid>
      <w:tr>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Color</w:t>
            </w:r>
          </w:p>
        </w:tc>
        <w:tc>
          <w:tcPr>
            <w:tcW w:type="dxa" w:w="1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Hex</w:t>
            </w:r>
          </w:p>
        </w:tc>
        <w:tc>
          <w:tcPr>
            <w:tcW w:type="dxa" w:w="18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RGB</w:t>
            </w:r>
          </w:p>
        </w:tc>
        <w:tc>
          <w:tcPr>
            <w:tcW w:type="dxa" w:w="42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Usage</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Magenta / Pink</w:t>
            </w:r>
          </w:p>
        </w:tc>
        <w:tc>
          <w:tcPr>
            <w:tcW w:type="dxa" w:w="1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#DD1286</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221, 18, 134</w:t>
            </w:r>
          </w:p>
        </w:tc>
        <w:tc>
          <w:tcPr>
            <w:tcW w:type="dxa" w:w="42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Accents, secondary highlights</w:t>
            </w:r>
          </w:p>
        </w:tc>
      </w:tr>
      <w:tr>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Teal</w:t>
            </w:r>
          </w:p>
        </w:tc>
        <w:tc>
          <w:tcPr>
            <w:tcW w:type="dxa" w:w="1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#0095A0</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0, 149, 160</w:t>
            </w:r>
          </w:p>
        </w:tc>
        <w:tc>
          <w:tcPr>
            <w:tcW w:type="dxa" w:w="42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Supporting graphics, digital platforms</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Lavender</w:t>
            </w:r>
          </w:p>
        </w:tc>
        <w:tc>
          <w:tcPr>
            <w:tcW w:type="dxa" w:w="1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#7A76DA</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122, 118, 218</w:t>
            </w:r>
          </w:p>
        </w:tc>
        <w:tc>
          <w:tcPr>
            <w:tcW w:type="dxa" w:w="42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Backgrounds, supporting elements</w:t>
            </w:r>
          </w:p>
        </w:tc>
      </w:tr>
      <w:tr>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Deep Red</w:t>
            </w:r>
          </w:p>
        </w:tc>
        <w:tc>
          <w:tcPr>
            <w:tcW w:type="dxa" w:w="1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#C1003C</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193, 0, 60</w:t>
            </w:r>
          </w:p>
        </w:tc>
        <w:tc>
          <w:tcPr>
            <w:tcW w:type="dxa" w:w="42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Alternative to primary red</w:t>
            </w:r>
          </w:p>
        </w:tc>
      </w:tr>
      <w:tr>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Bright Orange</w:t>
            </w:r>
          </w:p>
        </w:tc>
        <w:tc>
          <w:tcPr>
            <w:tcW w:type="dxa" w:w="1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#FF6903</w:t>
            </w:r>
          </w:p>
        </w:tc>
        <w:tc>
          <w:tcPr>
            <w:tcW w:type="dxa" w:w="1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255, 105, 3</w:t>
            </w:r>
          </w:p>
        </w:tc>
        <w:tc>
          <w:tcPr>
            <w:tcW w:type="dxa" w:w="42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Energy accents, CTAs</w:t>
            </w:r>
          </w:p>
        </w:tc>
      </w:tr>
      <w:tr>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Navy Blue</w:t>
            </w:r>
          </w:p>
        </w:tc>
        <w:tc>
          <w:tcPr>
            <w:tcW w:type="dxa" w:w="1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#011A6B</w:t>
            </w:r>
          </w:p>
        </w:tc>
        <w:tc>
          <w:tcPr>
            <w:tcW w:type="dxa" w:w="18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1, 26, 107</w:t>
            </w:r>
          </w:p>
        </w:tc>
        <w:tc>
          <w:tcPr>
            <w:tcW w:type="dxa" w:w="42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Dark backgrounds, text on light surfaces</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6.4 Logo Rules</w:t>
      </w:r>
    </w:p>
    <w:p>
      <w:pPr>
        <w:pStyle w:val="ListParagraph"/>
        <w:numPr>
          <w:ilvl w:val="0"/>
          <w:numId w:val="2"/>
        </w:numPr>
        <w:spacing w:after="60"/>
      </w:pPr>
      <w:r>
        <w:rPr>
          <w:rFonts w:ascii="Calibri" w:cs="Calibri" w:eastAsia="Calibri" w:hAnsi="Calibri"/>
          <w:b/>
          <w:bCs/>
          <w:color w:val="2D2D2D"/>
          <w:sz w:val="22"/>
          <w:szCs w:val="22"/>
        </w:rPr>
        <w:t xml:space="preserve">Minimum digital size: </w:t>
      </w:r>
      <w:r>
        <w:rPr>
          <w:rFonts w:ascii="Calibri" w:cs="Calibri" w:eastAsia="Calibri" w:hAnsi="Calibri"/>
          <w:color w:val="2D2D2D"/>
          <w:sz w:val="22"/>
          <w:szCs w:val="22"/>
        </w:rPr>
        <w:t xml:space="preserve">180px width</w:t>
      </w:r>
    </w:p>
    <w:p>
      <w:pPr>
        <w:pStyle w:val="ListParagraph"/>
        <w:numPr>
          <w:ilvl w:val="0"/>
          <w:numId w:val="2"/>
        </w:numPr>
        <w:spacing w:after="60"/>
      </w:pPr>
      <w:r>
        <w:rPr>
          <w:rFonts w:ascii="Calibri" w:cs="Calibri" w:eastAsia="Calibri" w:hAnsi="Calibri"/>
          <w:b/>
          <w:bCs/>
          <w:color w:val="2D2D2D"/>
          <w:sz w:val="22"/>
          <w:szCs w:val="22"/>
        </w:rPr>
        <w:t xml:space="preserve">Minimum print size: </w:t>
      </w:r>
      <w:r>
        <w:rPr>
          <w:rFonts w:ascii="Calibri" w:cs="Calibri" w:eastAsia="Calibri" w:hAnsi="Calibri"/>
          <w:color w:val="2D2D2D"/>
          <w:sz w:val="22"/>
          <w:szCs w:val="22"/>
        </w:rPr>
        <w:t xml:space="preserve">30mm width</w:t>
      </w:r>
    </w:p>
    <w:p>
      <w:pPr>
        <w:pStyle w:val="ListParagraph"/>
        <w:numPr>
          <w:ilvl w:val="0"/>
          <w:numId w:val="2"/>
        </w:numPr>
        <w:spacing w:after="60"/>
      </w:pPr>
      <w:r>
        <w:rPr>
          <w:rFonts w:ascii="Calibri" w:cs="Calibri" w:eastAsia="Calibri" w:hAnsi="Calibri"/>
          <w:b/>
          <w:bCs/>
          <w:color w:val="2D2D2D"/>
          <w:sz w:val="22"/>
          <w:szCs w:val="22"/>
        </w:rPr>
        <w:t xml:space="preserve">Clear space: </w:t>
      </w:r>
      <w:r>
        <w:rPr>
          <w:rFonts w:ascii="Calibri" w:cs="Calibri" w:eastAsia="Calibri" w:hAnsi="Calibri"/>
          <w:color w:val="2D2D2D"/>
          <w:sz w:val="22"/>
          <w:szCs w:val="22"/>
        </w:rPr>
        <w:t xml:space="preserve">Width of the letter "B" on all sides</w:t>
      </w:r>
    </w:p>
    <w:p>
      <w:pPr>
        <w:pStyle w:val="ListParagraph"/>
        <w:numPr>
          <w:ilvl w:val="0"/>
          <w:numId w:val="2"/>
        </w:numPr>
        <w:spacing w:after="60"/>
      </w:pPr>
      <w:r>
        <w:rPr>
          <w:rFonts w:ascii="Calibri" w:cs="Calibri" w:eastAsia="Calibri" w:hAnsi="Calibri"/>
          <w:b/>
          <w:bCs/>
          <w:color w:val="2D2D2D"/>
          <w:sz w:val="22"/>
          <w:szCs w:val="22"/>
        </w:rPr>
        <w:t xml:space="preserve">Approved backgrounds: </w:t>
      </w:r>
      <w:r>
        <w:rPr>
          <w:rFonts w:ascii="Calibri" w:cs="Calibri" w:eastAsia="Calibri" w:hAnsi="Calibri"/>
          <w:color w:val="2D2D2D"/>
          <w:sz w:val="22"/>
          <w:szCs w:val="22"/>
        </w:rPr>
        <w:t xml:space="preserve">White, light gray, Purple (#6D08BE), Navy (#011A6B)</w:t>
      </w:r>
    </w:p>
    <w:p>
      <w:pPr>
        <w:spacing w:after="140"/>
      </w:pPr>
      <w:r>
        <w:t xml:space="preserve"/>
      </w:r>
    </w:p>
    <w:p>
      <w:pPr>
        <w:spacing w:after="120"/>
      </w:pPr>
      <w:r>
        <w:rPr>
          <w:rFonts w:ascii="Calibri" w:cs="Calibri" w:eastAsia="Calibri" w:hAnsi="Calibri"/>
          <w:color w:val="2D2D2D"/>
          <w:sz w:val="22"/>
          <w:szCs w:val="22"/>
        </w:rPr>
        <w:t xml:space="preserve">Never do any of the following with the LakeB2B logo:</w:t>
      </w:r>
    </w:p>
    <w:p>
      <w:pPr>
        <w:pStyle w:val="ListParagraph"/>
        <w:numPr>
          <w:ilvl w:val="0"/>
          <w:numId w:val="2"/>
        </w:numPr>
        <w:spacing w:after="60"/>
      </w:pPr>
      <w:r>
        <w:rPr>
          <w:rFonts w:ascii="Calibri" w:cs="Calibri" w:eastAsia="Calibri" w:hAnsi="Calibri"/>
          <w:color w:val="2D2D2D"/>
          <w:sz w:val="22"/>
          <w:szCs w:val="22"/>
        </w:rPr>
        <w:t xml:space="preserve">Alter the colors or fonts of the logo</w:t>
      </w:r>
    </w:p>
    <w:p>
      <w:pPr>
        <w:pStyle w:val="ListParagraph"/>
        <w:numPr>
          <w:ilvl w:val="0"/>
          <w:numId w:val="2"/>
        </w:numPr>
        <w:spacing w:after="60"/>
      </w:pPr>
      <w:r>
        <w:rPr>
          <w:rFonts w:ascii="Calibri" w:cs="Calibri" w:eastAsia="Calibri" w:hAnsi="Calibri"/>
          <w:color w:val="2D2D2D"/>
          <w:sz w:val="22"/>
          <w:szCs w:val="22"/>
        </w:rPr>
        <w:t xml:space="preserve">Skew, rotate, or distort the logo</w:t>
      </w:r>
    </w:p>
    <w:p>
      <w:pPr>
        <w:pStyle w:val="ListParagraph"/>
        <w:numPr>
          <w:ilvl w:val="0"/>
          <w:numId w:val="2"/>
        </w:numPr>
        <w:spacing w:after="60"/>
      </w:pPr>
      <w:r>
        <w:rPr>
          <w:rFonts w:ascii="Calibri" w:cs="Calibri" w:eastAsia="Calibri" w:hAnsi="Calibri"/>
          <w:color w:val="2D2D2D"/>
          <w:sz w:val="22"/>
          <w:szCs w:val="22"/>
        </w:rPr>
        <w:t xml:space="preserve">Add drop shadows, gradients, or effects</w:t>
      </w:r>
    </w:p>
    <w:p>
      <w:pPr>
        <w:pStyle w:val="ListParagraph"/>
        <w:numPr>
          <w:ilvl w:val="0"/>
          <w:numId w:val="2"/>
        </w:numPr>
        <w:spacing w:after="60"/>
      </w:pPr>
      <w:r>
        <w:rPr>
          <w:rFonts w:ascii="Calibri" w:cs="Calibri" w:eastAsia="Calibri" w:hAnsi="Calibri"/>
          <w:color w:val="2D2D2D"/>
          <w:sz w:val="22"/>
          <w:szCs w:val="22"/>
        </w:rPr>
        <w:t xml:space="preserve">Place the logo on busy, patterned, or clashing backgrounds</w:t>
      </w:r>
    </w:p>
    <w:p>
      <w:pPr>
        <w:pStyle w:val="ListParagraph"/>
        <w:numPr>
          <w:ilvl w:val="0"/>
          <w:numId w:val="2"/>
        </w:numPr>
        <w:spacing w:after="60"/>
      </w:pPr>
      <w:r>
        <w:rPr>
          <w:rFonts w:ascii="Calibri" w:cs="Calibri" w:eastAsia="Calibri" w:hAnsi="Calibri"/>
          <w:color w:val="2D2D2D"/>
          <w:sz w:val="22"/>
          <w:szCs w:val="22"/>
        </w:rPr>
        <w:t xml:space="preserve">Merge the logo with other brand marks or subsidiary logos</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6.5 Logo Gradient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Layer</w:t>
            </w:r>
          </w:p>
        </w:tc>
        <w:tc>
          <w:tcPr>
            <w:tcW w:type="dxa" w:w="30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Color</w:t>
            </w:r>
          </w:p>
        </w:tc>
        <w:tc>
          <w:tcPr>
            <w:tcW w:type="dxa" w:w="40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Position</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Top</w:t>
            </w:r>
          </w:p>
        </w:tc>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Gold (#FFB703)</w:t>
            </w:r>
          </w:p>
        </w:tc>
        <w:tc>
          <w:tcPr>
            <w:tcW w:type="dxa" w:w="4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20%</w:t>
            </w:r>
          </w:p>
        </w:tc>
      </w:tr>
      <w:tr>
        <w:tc>
          <w:tcPr>
            <w:tcW w:type="dxa" w:w="2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Middle</w:t>
            </w:r>
          </w:p>
        </w:tc>
        <w:tc>
          <w:tcPr>
            <w:tcW w:type="dxa" w:w="30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Red (#E8033A)</w:t>
            </w:r>
          </w:p>
        </w:tc>
        <w:tc>
          <w:tcPr>
            <w:tcW w:type="dxa" w:w="40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20%</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Bottom</w:t>
            </w:r>
          </w:p>
        </w:tc>
        <w:tc>
          <w:tcPr>
            <w:tcW w:type="dxa" w:w="3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Purple (#6D08BE)</w:t>
            </w:r>
          </w:p>
        </w:tc>
        <w:tc>
          <w:tcPr>
            <w:tcW w:type="dxa" w:w="40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60%</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6.6 Imagery Direction</w:t>
      </w:r>
    </w:p>
    <w:p>
      <w:pPr>
        <w:spacing w:after="120"/>
      </w:pPr>
      <w:r>
        <w:rPr>
          <w:rFonts w:ascii="Calibri" w:cs="Calibri" w:eastAsia="Calibri" w:hAnsi="Calibri"/>
          <w:color w:val="2D2D2D"/>
          <w:sz w:val="22"/>
          <w:szCs w:val="22"/>
        </w:rPr>
        <w:t xml:space="preserve">All LakeB2B imagery should communicate the intersection of human expertise and technology intelligence. This includes data visualization graphics, digital platform interfaces, and imagery of modern business environments.</w:t>
      </w:r>
    </w:p>
    <w:p>
      <w:pPr>
        <w:spacing w:after="120"/>
      </w:pPr>
      <w:r>
        <w:rPr>
          <w:rFonts w:ascii="Calibri" w:cs="Calibri" w:eastAsia="Calibri" w:hAnsi="Calibri"/>
          <w:color w:val="2D2D2D"/>
          <w:sz w:val="22"/>
          <w:szCs w:val="22"/>
        </w:rPr>
        <w:t xml:space="preserve">Apply brand color tints (purple, pink, orange neons) and curved line graphics to imagery to align with the LakeB2B visual language. Avoid cold, sterile stock photography. Imagery should feel warm, dynamic, and forward-looking.</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6.7 Voice and Tone</w:t>
      </w:r>
    </w:p>
    <w:p>
      <w:pPr>
        <w:spacing w:after="120"/>
      </w:pPr>
      <w:r>
        <w:rPr>
          <w:rFonts w:ascii="Calibri" w:cs="Calibri" w:eastAsia="Calibri" w:hAnsi="Calibri"/>
          <w:color w:val="2D2D2D"/>
          <w:sz w:val="22"/>
          <w:szCs w:val="22"/>
        </w:rPr>
        <w:t xml:space="preserve">LakeB2B content should be confident, data-driven, and outcome-focused. Avoid jargon for the sake of jargon. Always lead with what the client achieves, not what the product does. Frame LakeB2B as a partner, not a vendor.</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Do</w:t>
            </w:r>
          </w:p>
        </w:tc>
        <w:tc>
          <w:tcPr>
            <w:tcW w:type="dxa" w:w="4513"/>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Do Not</w:t>
            </w:r>
          </w:p>
        </w:tc>
      </w:tr>
      <w:tr>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Lead with outcomes and metrics</w:t>
            </w:r>
          </w:p>
        </w:tc>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Lead with features or database size</w:t>
            </w:r>
          </w:p>
        </w:tc>
      </w:tr>
      <w:tr>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Use specific numbers (e.g., "under 1% bounce rate")</w:t>
            </w:r>
          </w:p>
        </w:tc>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Use vague language ("best-in-class data")</w:t>
            </w:r>
          </w:p>
        </w:tc>
      </w:tr>
      <w:tr>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Position as a data intelligence partner</w:t>
            </w:r>
          </w:p>
        </w:tc>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Position as a list vendor or data supplier</w:t>
            </w:r>
          </w:p>
        </w:tc>
      </w:tr>
      <w:tr>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Speak with confidence and authority</w:t>
            </w:r>
          </w:p>
        </w:tc>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Use hedge words ("might", "could possibly")</w:t>
            </w:r>
          </w:p>
        </w:tc>
      </w:tr>
      <w:tr>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Maintain compliance awareness in all messaging</w:t>
            </w:r>
          </w:p>
        </w:tc>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Ignore regulatory context in sensitive industries</w:t>
            </w:r>
          </w:p>
        </w:tc>
      </w:tr>
    </w:tbl>
    <w:p>
      <w:pPr>
        <w:spacing w:after="140"/>
      </w:pPr>
      <w:r>
        <w:t xml:space="preserve"/>
      </w:r>
    </w:p>
    <w:p>
      <w:pPr>
        <w:pStyle w:val="Heading1"/>
        <w:pageBreakBefore/>
        <w:pBdr>
          <w:bottom w:val="single" w:color="C9A84C" w:sz="4" w:space="2"/>
        </w:pBdr>
        <w:spacing w:after="120" w:before="360"/>
      </w:pPr>
      <w:r>
        <w:rPr>
          <w:rFonts w:ascii="Calibri" w:cs="Calibri" w:eastAsia="Calibri" w:hAnsi="Calibri"/>
          <w:b/>
          <w:bCs/>
          <w:color w:val="2D2D2D"/>
          <w:sz w:val="32"/>
          <w:szCs w:val="32"/>
        </w:rPr>
        <w:t xml:space="preserve">7. Frequently Asked Questions</w:t>
      </w:r>
    </w:p>
    <w:p>
      <w:pPr>
        <w:spacing w:after="120"/>
      </w:pPr>
      <w:r>
        <w:rPr>
          <w:rFonts w:ascii="Calibri" w:cs="Calibri" w:eastAsia="Calibri" w:hAnsi="Calibri"/>
          <w:color w:val="2D2D2D"/>
          <w:sz w:val="22"/>
          <w:szCs w:val="22"/>
        </w:rPr>
        <w:t xml:space="preserve">This section covers the questions your team will hear most often. Internalize these answers so you can respond with confidence and precision.</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7.1 General Questions</w:t>
      </w:r>
    </w:p>
    <w:p>
      <w:pPr>
        <w:pStyle w:val="Heading3"/>
        <w:spacing w:after="80" w:before="200"/>
      </w:pPr>
      <w:r>
        <w:rPr>
          <w:rFonts w:ascii="Calibri" w:cs="Calibri" w:eastAsia="Calibri" w:hAnsi="Calibri"/>
          <w:b/>
          <w:bCs/>
          <w:color w:val="2D2D2D"/>
          <w:sz w:val="22"/>
          <w:szCs w:val="22"/>
        </w:rPr>
        <w:t xml:space="preserve">Q: What does LakeB2B actually do?</w:t>
      </w:r>
    </w:p>
    <w:p>
      <w:pPr>
        <w:spacing w:after="120"/>
      </w:pPr>
      <w:r>
        <w:rPr>
          <w:rFonts w:ascii="Calibri" w:cs="Calibri" w:eastAsia="Calibri" w:hAnsi="Calibri"/>
          <w:color w:val="2D2D2D"/>
          <w:sz w:val="22"/>
          <w:szCs w:val="22"/>
        </w:rPr>
        <w:t xml:space="preserve">A: LakeB2B provides verified B2B contact data and audience intelligence across four specialized verticals (SalesTech, MarTech, RecruitTech, GrowthTech). We help sales, marketing, and recruitment teams reach the right people with accurate, compliant, intent-enriched data.</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How is LakeB2B different from ZoomInfo, Apollo, or Lusha?</w:t>
      </w:r>
    </w:p>
    <w:p>
      <w:pPr>
        <w:spacing w:after="120"/>
      </w:pPr>
      <w:r>
        <w:rPr>
          <w:rFonts w:ascii="Calibri" w:cs="Calibri" w:eastAsia="Calibri" w:hAnsi="Calibri"/>
          <w:color w:val="2D2D2D"/>
          <w:sz w:val="22"/>
          <w:szCs w:val="22"/>
        </w:rPr>
        <w:t xml:space="preserve">A: Three things set us apart. First, data quality: our bounce rate is under 1%, while the industry average is 5 to 8%. Second, vertical specialization: we do not sell a one-size-fits-all product. Four verticals mean each buyer gets a solution tuned for their team. Third, compliance: our infrastructure is built for GDPR, CCPA, and DPDP from day one, not bolted on after the fact.</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Is LakeB2B the same as Ampliz?</w:t>
      </w:r>
    </w:p>
    <w:p>
      <w:pPr>
        <w:spacing w:after="120"/>
      </w:pPr>
      <w:r>
        <w:rPr>
          <w:rFonts w:ascii="Calibri" w:cs="Calibri" w:eastAsia="Calibri" w:hAnsi="Calibri"/>
          <w:color w:val="2D2D2D"/>
          <w:sz w:val="22"/>
          <w:szCs w:val="22"/>
        </w:rPr>
        <w:t xml:space="preserve">A: No. LakeB2B and Ampliz are both Champions Group companies, but they serve different markets. Ampliz focuses on healthcare data intelligence (physicians, hospitals, clinics) while LakeB2B serves the broader B2B data market across all industries. They share technology infrastructure but operate as distinct brands with distinct go-to-market strategies.</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How big is the database?</w:t>
      </w:r>
    </w:p>
    <w:p>
      <w:pPr>
        <w:spacing w:after="120"/>
      </w:pPr>
      <w:r>
        <w:rPr>
          <w:rFonts w:ascii="Calibri" w:cs="Calibri" w:eastAsia="Calibri" w:hAnsi="Calibri"/>
          <w:color w:val="2D2D2D"/>
          <w:sz w:val="22"/>
          <w:szCs w:val="22"/>
        </w:rPr>
        <w:t xml:space="preserve">A: 450M+ verified global executive and professional contact profiles across 7M+ companies. But the number that matters more is the bounce rate: under 1%. A smaller, verified database outperforms a larger, unverified one every time.</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7.2 Pricing Questions</w:t>
      </w:r>
    </w:p>
    <w:p>
      <w:pPr>
        <w:pStyle w:val="Heading3"/>
        <w:spacing w:after="80" w:before="200"/>
      </w:pPr>
      <w:r>
        <w:rPr>
          <w:rFonts w:ascii="Calibri" w:cs="Calibri" w:eastAsia="Calibri" w:hAnsi="Calibri"/>
          <w:b/>
          <w:bCs/>
          <w:color w:val="2D2D2D"/>
          <w:sz w:val="22"/>
          <w:szCs w:val="22"/>
        </w:rPr>
        <w:t xml:space="preserve">Q: How much does it cost?</w:t>
      </w:r>
    </w:p>
    <w:p>
      <w:pPr>
        <w:spacing w:after="120"/>
      </w:pPr>
      <w:r>
        <w:rPr>
          <w:rFonts w:ascii="Calibri" w:cs="Calibri" w:eastAsia="Calibri" w:hAnsi="Calibri"/>
          <w:color w:val="2D2D2D"/>
          <w:sz w:val="22"/>
          <w:szCs w:val="22"/>
        </w:rPr>
        <w:t xml:space="preserve">A: We operate on a credit-based model. One credit equals one contact. The minimum floor rate is $0.10 per contact, which means $1 buys 10 credits. Volume tiers and enterprise packages are negotiated based on projected usage.</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Is there a free trial?</w:t>
      </w:r>
    </w:p>
    <w:p>
      <w:pPr>
        <w:spacing w:after="120"/>
      </w:pPr>
      <w:r>
        <w:rPr>
          <w:rFonts w:ascii="Calibri" w:cs="Calibri" w:eastAsia="Calibri" w:hAnsi="Calibri"/>
          <w:color w:val="2D2D2D"/>
          <w:sz w:val="22"/>
          <w:szCs w:val="22"/>
        </w:rPr>
        <w:t xml:space="preserve">A: We offer a Starter package at 100 credits for $10. It functions as a low-risk pilot, allowing prospects to validate data quality before committing to volume. There is no free tier, but the $10 entry point is designed to make the "try before you buy" conversation easy.</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Do credits expire?</w:t>
      </w:r>
    </w:p>
    <w:p>
      <w:pPr>
        <w:spacing w:after="120"/>
      </w:pPr>
      <w:r>
        <w:rPr>
          <w:rFonts w:ascii="Calibri" w:cs="Calibri" w:eastAsia="Calibri" w:hAnsi="Calibri"/>
          <w:color w:val="2D2D2D"/>
          <w:sz w:val="22"/>
          <w:szCs w:val="22"/>
        </w:rPr>
        <w:t xml:space="preserve">A: Credits do not expire during the agreement period. Clients can apply them across any vertical at any time. At renewal, if a client has consistently under-utilized their allocation, we work with them to right-size the package.</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Can a client use credits across multiple verticals?</w:t>
      </w:r>
    </w:p>
    <w:p>
      <w:pPr>
        <w:spacing w:after="120"/>
      </w:pPr>
      <w:r>
        <w:rPr>
          <w:rFonts w:ascii="Calibri" w:cs="Calibri" w:eastAsia="Calibri" w:hAnsi="Calibri"/>
          <w:color w:val="2D2D2D"/>
          <w:sz w:val="22"/>
          <w:szCs w:val="22"/>
        </w:rPr>
        <w:t xml:space="preserve">A: Yes. Credits are universal across SalesTech, MarTech, RecruitTech, and GrowthTech. A client can use 500 credits for outbound contacts in SalesTech this month and 500 for audience builds in MarTech next month.</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7.3 Data Quality Questions</w:t>
      </w:r>
    </w:p>
    <w:p>
      <w:pPr>
        <w:pStyle w:val="Heading3"/>
        <w:spacing w:after="80" w:before="200"/>
      </w:pPr>
      <w:r>
        <w:rPr>
          <w:rFonts w:ascii="Calibri" w:cs="Calibri" w:eastAsia="Calibri" w:hAnsi="Calibri"/>
          <w:b/>
          <w:bCs/>
          <w:color w:val="2D2D2D"/>
          <w:sz w:val="22"/>
          <w:szCs w:val="22"/>
        </w:rPr>
        <w:t xml:space="preserve">Q: How do you verify email addresses?</w:t>
      </w:r>
    </w:p>
    <w:p>
      <w:pPr>
        <w:spacing w:after="120"/>
      </w:pPr>
      <w:r>
        <w:rPr>
          <w:rFonts w:ascii="Calibri" w:cs="Calibri" w:eastAsia="Calibri" w:hAnsi="Calibri"/>
          <w:color w:val="2D2D2D"/>
          <w:sz w:val="22"/>
          <w:szCs w:val="22"/>
        </w:rPr>
        <w:t xml:space="preserve">A: Every email address undergoes real-time SMTP-level verification before delivery. This goes beyond syntax checks. We connect to the receiving mail server and confirm the mailbox exists and accepts messages. This is why our bounce rate stays under 1%.</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How fresh is the data?</w:t>
      </w:r>
    </w:p>
    <w:p>
      <w:pPr>
        <w:spacing w:after="120"/>
      </w:pPr>
      <w:r>
        <w:rPr>
          <w:rFonts w:ascii="Calibri" w:cs="Calibri" w:eastAsia="Calibri" w:hAnsi="Calibri"/>
          <w:color w:val="2D2D2D"/>
          <w:sz w:val="22"/>
          <w:szCs w:val="22"/>
        </w:rPr>
        <w:t xml:space="preserve">A: Active accounts are on a 90-day re-verification cycle. We also run continuous job change signal detection. When a contact changes roles, gets promoted, or moves companies, the record is flagged for re-verification. Enterprise clients can request on-demand refreshes at any time.</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What if the data is bad?</w:t>
      </w:r>
    </w:p>
    <w:p>
      <w:pPr>
        <w:spacing w:after="120"/>
      </w:pPr>
      <w:r>
        <w:rPr>
          <w:rFonts w:ascii="Calibri" w:cs="Calibri" w:eastAsia="Calibri" w:hAnsi="Calibri"/>
          <w:color w:val="2D2D2D"/>
          <w:sz w:val="22"/>
          <w:szCs w:val="22"/>
        </w:rPr>
        <w:t xml:space="preserve">A: If a client receives contacts that do not meet our quality standards (bounced emails, incorrect titles, wrong companies), we replace them at no additional credit cost. Our sub-1% bounce rate guarantee is not marketing language. It is an operational commitment.</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7.4 Compliance Questions</w:t>
      </w:r>
    </w:p>
    <w:p>
      <w:pPr>
        <w:pStyle w:val="Heading3"/>
        <w:spacing w:after="80" w:before="200"/>
      </w:pPr>
      <w:r>
        <w:rPr>
          <w:rFonts w:ascii="Calibri" w:cs="Calibri" w:eastAsia="Calibri" w:hAnsi="Calibri"/>
          <w:b/>
          <w:bCs/>
          <w:color w:val="2D2D2D"/>
          <w:sz w:val="22"/>
          <w:szCs w:val="22"/>
        </w:rPr>
        <w:t xml:space="preserve">Q: Is your data GDPR compliant?</w:t>
      </w:r>
    </w:p>
    <w:p>
      <w:pPr>
        <w:spacing w:after="120"/>
      </w:pPr>
      <w:r>
        <w:rPr>
          <w:rFonts w:ascii="Calibri" w:cs="Calibri" w:eastAsia="Calibri" w:hAnsi="Calibri"/>
          <w:color w:val="2D2D2D"/>
          <w:sz w:val="22"/>
          <w:szCs w:val="22"/>
        </w:rPr>
        <w:t xml:space="preserve">A: Yes. Our infrastructure is built around GDPR from the ground up. We process B2B contact data under the legitimate interest lawful basis and maintain full documentation. We are happy to share our Data Processing Agreement during procurement.</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Can I use this data for cold outreach?</w:t>
      </w:r>
    </w:p>
    <w:p>
      <w:pPr>
        <w:spacing w:after="120"/>
      </w:pPr>
      <w:r>
        <w:rPr>
          <w:rFonts w:ascii="Calibri" w:cs="Calibri" w:eastAsia="Calibri" w:hAnsi="Calibri"/>
          <w:color w:val="2D2D2D"/>
          <w:sz w:val="22"/>
          <w:szCs w:val="22"/>
        </w:rPr>
        <w:t xml:space="preserve">A: Yes, for B2B outreach. Our data is sourced and processed for B2B commercial use. Clients must include proper opt-out mechanisms (as required by CAN-SPAM, CASL, etc.) in their outreach, but the data itself is cleared for B2B prospecting.</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How do you handle data subject access requests (DSARs)?</w:t>
      </w:r>
    </w:p>
    <w:p>
      <w:pPr>
        <w:spacing w:after="120"/>
      </w:pPr>
      <w:r>
        <w:rPr>
          <w:rFonts w:ascii="Calibri" w:cs="Calibri" w:eastAsia="Calibri" w:hAnsi="Calibri"/>
          <w:color w:val="2D2D2D"/>
          <w:sz w:val="22"/>
          <w:szCs w:val="22"/>
        </w:rPr>
        <w:t xml:space="preserve">A: We have a documented DSAR process. If a data subject requests access to, correction of, or deletion of their information, we process the request within the regulatory timeframe. Clients can also submit DSAR requests on behalf of their recipients.</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7.5 Technical and Integration Questions</w:t>
      </w:r>
    </w:p>
    <w:p>
      <w:pPr>
        <w:pStyle w:val="Heading3"/>
        <w:spacing w:after="80" w:before="200"/>
      </w:pPr>
      <w:r>
        <w:rPr>
          <w:rFonts w:ascii="Calibri" w:cs="Calibri" w:eastAsia="Calibri" w:hAnsi="Calibri"/>
          <w:b/>
          <w:bCs/>
          <w:color w:val="2D2D2D"/>
          <w:sz w:val="22"/>
          <w:szCs w:val="22"/>
        </w:rPr>
        <w:t xml:space="preserve">Q: Can I integrate LakeB2B with my CRM?</w:t>
      </w:r>
    </w:p>
    <w:p>
      <w:pPr>
        <w:spacing w:after="120"/>
      </w:pPr>
      <w:r>
        <w:rPr>
          <w:rFonts w:ascii="Calibri" w:cs="Calibri" w:eastAsia="Calibri" w:hAnsi="Calibri"/>
          <w:color w:val="2D2D2D"/>
          <w:sz w:val="22"/>
          <w:szCs w:val="22"/>
        </w:rPr>
        <w:t xml:space="preserve">A: Data is delivered in standard formats (CSV, XLSX) compatible with all major CRMs including Salesforce, HubSpot, Zoho, Pipedrive, and Microsoft Dynamics. For enterprise clients, we offer direct API integration and automated delivery pipelines. Discuss specifics with the technical team during onboarding.</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What fields are included in a standard contact record?</w:t>
      </w:r>
    </w:p>
    <w:p>
      <w:pPr>
        <w:spacing w:after="120"/>
      </w:pPr>
      <w:r>
        <w:rPr>
          <w:rFonts w:ascii="Calibri" w:cs="Calibri" w:eastAsia="Calibri" w:hAnsi="Calibri"/>
          <w:color w:val="2D2D2D"/>
          <w:sz w:val="22"/>
          <w:szCs w:val="22"/>
        </w:rPr>
        <w:t xml:space="preserve">A: A standard record includes: full name, verified business email, job title, company name, company phone, industry, company size, and location. Enriched records add direct dial, LinkedIn profile URL, intent score, technographic tags, and company firmographics.</w:t>
      </w:r>
    </w:p>
    <w:p>
      <w:pPr>
        <w:spacing w:after="140"/>
      </w:pPr>
      <w:r>
        <w:t xml:space="preserve"/>
      </w:r>
    </w:p>
    <w:p>
      <w:pPr>
        <w:pStyle w:val="Heading3"/>
        <w:spacing w:after="80" w:before="200"/>
      </w:pPr>
      <w:r>
        <w:rPr>
          <w:rFonts w:ascii="Calibri" w:cs="Calibri" w:eastAsia="Calibri" w:hAnsi="Calibri"/>
          <w:b/>
          <w:bCs/>
          <w:color w:val="2D2D2D"/>
          <w:sz w:val="22"/>
          <w:szCs w:val="22"/>
        </w:rPr>
        <w:t xml:space="preserve">Q: Can I filter by specific criteria?</w:t>
      </w:r>
    </w:p>
    <w:p>
      <w:pPr>
        <w:spacing w:after="120"/>
      </w:pPr>
      <w:r>
        <w:rPr>
          <w:rFonts w:ascii="Calibri" w:cs="Calibri" w:eastAsia="Calibri" w:hAnsi="Calibri"/>
          <w:color w:val="2D2D2D"/>
          <w:sz w:val="22"/>
          <w:szCs w:val="22"/>
        </w:rPr>
        <w:t xml:space="preserve">A: Yes. You can filter by geography, industry, company size, revenue range, job title, seniority level, department, technology stack, and intent signals. The more specific your ICP definition, the more precise the output.</w:t>
      </w:r>
    </w:p>
    <w:p>
      <w:pPr>
        <w:spacing w:after="140"/>
      </w:pPr>
      <w:r>
        <w:t xml:space="preserve"/>
      </w:r>
    </w:p>
    <w:p>
      <w:pPr>
        <w:pStyle w:val="Heading1"/>
        <w:pageBreakBefore/>
        <w:pBdr>
          <w:bottom w:val="single" w:color="C9A84C" w:sz="4" w:space="2"/>
        </w:pBdr>
        <w:spacing w:after="120" w:before="360"/>
      </w:pPr>
      <w:r>
        <w:rPr>
          <w:rFonts w:ascii="Calibri" w:cs="Calibri" w:eastAsia="Calibri" w:hAnsi="Calibri"/>
          <w:b/>
          <w:bCs/>
          <w:color w:val="2D2D2D"/>
          <w:sz w:val="32"/>
          <w:szCs w:val="32"/>
        </w:rPr>
        <w:t xml:space="preserve">8. Appendix: Quick Reference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F37" w:sz="1"/>
              <w:left w:val="single" w:color="D4AF37" w:sz="8"/>
              <w:bottom w:val="single" w:color="D4AF37" w:sz="1"/>
              <w:right w:val="single" w:color="D4AF37" w:sz="1"/>
            </w:tcBorders>
            <w:shd w:fill="F5E6B8" w:val="clear"/>
            <w:tcMar>
              <w:top w:type="dxa" w:w="100"/>
              <w:left w:type="dxa" w:w="200"/>
              <w:bottom w:type="dxa" w:w="100"/>
              <w:right w:type="dxa" w:w="200"/>
            </w:tcMar>
          </w:tcPr>
          <w:p>
            <w:r>
              <w:rPr>
                <w:rFonts w:ascii="Calibri" w:cs="Calibri" w:eastAsia="Calibri" w:hAnsi="Calibri"/>
                <w:color w:val="2D2D2D"/>
                <w:sz w:val="20"/>
                <w:szCs w:val="20"/>
              </w:rPr>
              <w:t xml:space="preserve">This page is designed as a single-glance summary. Print it, pin it to your desk, and reference it before every client conversation.</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Elevator Pitch (30 Seconds)</w:t>
      </w:r>
    </w:p>
    <w:p>
      <w:pPr>
        <w:spacing w:after="120"/>
      </w:pPr>
      <w:r>
        <w:rPr>
          <w:rFonts w:ascii="Calibri" w:cs="Calibri" w:eastAsia="Calibri" w:hAnsi="Calibri"/>
          <w:color w:val="2D2D2D"/>
          <w:sz w:val="22"/>
          <w:szCs w:val="22"/>
        </w:rPr>
        <w:t xml:space="preserve">"LakeB2B is a B2B data intelligence company. We help sales, marketing, and recruitment teams grow faster by giving them access to over 450 million verified contacts, intent signals, and compliance-ready data infrastructure. Everything is priced at ten cents a contact through a simple credit-based model. You buy credits, you get verified contacts, and you build pipeline."</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The Four Verticals in One Line Each</w:t>
      </w:r>
    </w:p>
    <w:p>
      <w:pPr>
        <w:pStyle w:val="ListParagraph"/>
        <w:numPr>
          <w:ilvl w:val="0"/>
          <w:numId w:val="2"/>
        </w:numPr>
        <w:spacing w:after="60"/>
      </w:pPr>
      <w:r>
        <w:rPr>
          <w:rFonts w:ascii="Calibri" w:cs="Calibri" w:eastAsia="Calibri" w:hAnsi="Calibri"/>
          <w:b/>
          <w:bCs/>
          <w:color w:val="2D2D2D"/>
          <w:sz w:val="22"/>
          <w:szCs w:val="22"/>
        </w:rPr>
        <w:t xml:space="preserve">SalesTech: </w:t>
      </w:r>
      <w:r>
        <w:rPr>
          <w:rFonts w:ascii="Calibri" w:cs="Calibri" w:eastAsia="Calibri" w:hAnsi="Calibri"/>
          <w:color w:val="2D2D2D"/>
          <w:sz w:val="22"/>
          <w:szCs w:val="22"/>
        </w:rPr>
        <w:t xml:space="preserve">Verified outbound data for SDR and sales teams. Lead with bounce rate.</w:t>
      </w:r>
    </w:p>
    <w:p>
      <w:pPr>
        <w:pStyle w:val="ListParagraph"/>
        <w:numPr>
          <w:ilvl w:val="0"/>
          <w:numId w:val="2"/>
        </w:numPr>
        <w:spacing w:after="60"/>
      </w:pPr>
      <w:r>
        <w:rPr>
          <w:rFonts w:ascii="Calibri" w:cs="Calibri" w:eastAsia="Calibri" w:hAnsi="Calibri"/>
          <w:b/>
          <w:bCs/>
          <w:color w:val="2D2D2D"/>
          <w:sz w:val="22"/>
          <w:szCs w:val="22"/>
        </w:rPr>
        <w:t xml:space="preserve">MarTech: </w:t>
      </w:r>
      <w:r>
        <w:rPr>
          <w:rFonts w:ascii="Calibri" w:cs="Calibri" w:eastAsia="Calibri" w:hAnsi="Calibri"/>
          <w:color w:val="2D2D2D"/>
          <w:sz w:val="22"/>
          <w:szCs w:val="22"/>
        </w:rPr>
        <w:t xml:space="preserve">Audience intelligence for demand gen and ABM campaigns. Lead with campaign ROI.</w:t>
      </w:r>
    </w:p>
    <w:p>
      <w:pPr>
        <w:pStyle w:val="ListParagraph"/>
        <w:numPr>
          <w:ilvl w:val="0"/>
          <w:numId w:val="2"/>
        </w:numPr>
        <w:spacing w:after="60"/>
      </w:pPr>
      <w:r>
        <w:rPr>
          <w:rFonts w:ascii="Calibri" w:cs="Calibri" w:eastAsia="Calibri" w:hAnsi="Calibri"/>
          <w:b/>
          <w:bCs/>
          <w:color w:val="2D2D2D"/>
          <w:sz w:val="22"/>
          <w:szCs w:val="22"/>
        </w:rPr>
        <w:t xml:space="preserve">RecruitTech: </w:t>
      </w:r>
      <w:r>
        <w:rPr>
          <w:rFonts w:ascii="Calibri" w:cs="Calibri" w:eastAsia="Calibri" w:hAnsi="Calibri"/>
          <w:color w:val="2D2D2D"/>
          <w:sz w:val="22"/>
          <w:szCs w:val="22"/>
        </w:rPr>
        <w:t xml:space="preserve">Talent data for TA teams sourcing passive candidates. Lead with speed-to-shortlist.</w:t>
      </w:r>
    </w:p>
    <w:p>
      <w:pPr>
        <w:pStyle w:val="ListParagraph"/>
        <w:numPr>
          <w:ilvl w:val="0"/>
          <w:numId w:val="2"/>
        </w:numPr>
        <w:spacing w:after="60"/>
      </w:pPr>
      <w:r>
        <w:rPr>
          <w:rFonts w:ascii="Calibri" w:cs="Calibri" w:eastAsia="Calibri" w:hAnsi="Calibri"/>
          <w:b/>
          <w:bCs/>
          <w:color w:val="2D2D2D"/>
          <w:sz w:val="22"/>
          <w:szCs w:val="22"/>
        </w:rPr>
        <w:t xml:space="preserve">GrowthTech: </w:t>
      </w:r>
      <w:r>
        <w:rPr>
          <w:rFonts w:ascii="Calibri" w:cs="Calibri" w:eastAsia="Calibri" w:hAnsi="Calibri"/>
          <w:color w:val="2D2D2D"/>
          <w:sz w:val="22"/>
          <w:szCs w:val="22"/>
        </w:rPr>
        <w:t xml:space="preserve">Custom data strategy and compliant infrastructure for CXOs. Lead with strategic partnership.</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Pricing in One Line</w:t>
      </w:r>
    </w:p>
    <w:p>
      <w:pPr>
        <w:spacing w:after="120"/>
      </w:pPr>
      <w:r>
        <w:rPr>
          <w:rFonts w:ascii="Calibri" w:cs="Calibri" w:eastAsia="Calibri" w:hAnsi="Calibri"/>
          <w:color w:val="2D2D2D"/>
          <w:sz w:val="22"/>
          <w:szCs w:val="22"/>
        </w:rPr>
        <w:t xml:space="preserve">Credit-based model. 1 credit = 1 contact. Minimum floor: $0.10 per contact ($1 = 10 credits). Enterprise pricing is custom.</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Three Things That Make LakeB2B Different</w:t>
      </w:r>
    </w:p>
    <w:p>
      <w:pPr>
        <w:pStyle w:val="ListParagraph"/>
        <w:numPr>
          <w:ilvl w:val="0"/>
          <w:numId w:val="3"/>
        </w:numPr>
        <w:spacing w:after="60"/>
      </w:pPr>
      <w:r>
        <w:rPr>
          <w:rFonts w:ascii="Calibri" w:cs="Calibri" w:eastAsia="Calibri" w:hAnsi="Calibri"/>
          <w:color w:val="2D2D2D"/>
          <w:sz w:val="22"/>
          <w:szCs w:val="22"/>
        </w:rPr>
        <w:t xml:space="preserve">Data quality over data volume: bounce rates under 1% versus industry average of 5 to 8%.</w:t>
      </w:r>
    </w:p>
    <w:p>
      <w:pPr>
        <w:pStyle w:val="ListParagraph"/>
        <w:numPr>
          <w:ilvl w:val="0"/>
          <w:numId w:val="3"/>
        </w:numPr>
        <w:spacing w:after="60"/>
      </w:pPr>
      <w:r>
        <w:rPr>
          <w:rFonts w:ascii="Calibri" w:cs="Calibri" w:eastAsia="Calibri" w:hAnsi="Calibri"/>
          <w:color w:val="2D2D2D"/>
          <w:sz w:val="22"/>
          <w:szCs w:val="22"/>
        </w:rPr>
        <w:t xml:space="preserve">Compliance-ready for GDPR, CCPA, and DPDP from day one.</w:t>
      </w:r>
    </w:p>
    <w:p>
      <w:pPr>
        <w:pStyle w:val="ListParagraph"/>
        <w:numPr>
          <w:ilvl w:val="0"/>
          <w:numId w:val="3"/>
        </w:numPr>
        <w:spacing w:after="60"/>
      </w:pPr>
      <w:r>
        <w:rPr>
          <w:rFonts w:ascii="Calibri" w:cs="Calibri" w:eastAsia="Calibri" w:hAnsi="Calibri"/>
          <w:color w:val="2D2D2D"/>
          <w:sz w:val="22"/>
          <w:szCs w:val="22"/>
        </w:rPr>
        <w:t xml:space="preserve">Partner mindset: we invest in your outcome, not just the list delivery.</w:t>
      </w:r>
    </w:p>
    <w:p>
      <w:pPr>
        <w:spacing w:after="140"/>
      </w:pPr>
      <w:r>
        <w:t xml:space="preserve"/>
      </w:r>
    </w:p>
    <w:p>
      <w:pPr>
        <w:pStyle w:val="Heading2"/>
        <w:spacing w:after="100" w:before="280"/>
      </w:pPr>
      <w:r>
        <w:rPr>
          <w:rFonts w:ascii="Calibri" w:cs="Calibri" w:eastAsia="Calibri" w:hAnsi="Calibri"/>
          <w:b/>
          <w:bCs/>
          <w:color w:val="3A3A3A"/>
          <w:sz w:val="26"/>
          <w:szCs w:val="26"/>
        </w:rPr>
        <w:t xml:space="preserve">Top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Stat</w:t>
            </w:r>
          </w:p>
        </w:tc>
        <w:tc>
          <w:tcPr>
            <w:tcW w:type="dxa" w:w="5826"/>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Value</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Contact Database</w:t>
            </w:r>
          </w:p>
        </w:tc>
        <w:tc>
          <w:tcPr>
            <w:tcW w:type="dxa" w:w="5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450M+ verified global profiles</w:t>
            </w:r>
          </w:p>
        </w:tc>
      </w:tr>
      <w:tr>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Bounce Rate Benchmark</w:t>
            </w:r>
          </w:p>
        </w:tc>
        <w:tc>
          <w:tcPr>
            <w:tcW w:type="dxa" w:w="5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&lt;1% (industry avg: 5 to 8%)</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Campaign ROI Lift</w:t>
            </w:r>
          </w:p>
        </w:tc>
        <w:tc>
          <w:tcPr>
            <w:tcW w:type="dxa" w:w="5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200%+ (MarTech)</w:t>
            </w:r>
          </w:p>
        </w:tc>
      </w:tr>
      <w:tr>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Time-to-Shortlist</w:t>
            </w:r>
          </w:p>
        </w:tc>
        <w:tc>
          <w:tcPr>
            <w:tcW w:type="dxa" w:w="5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40% faster (RecruitTech)</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Pipeline Generated</w:t>
            </w:r>
          </w:p>
        </w:tc>
        <w:tc>
          <w:tcPr>
            <w:tcW w:type="dxa" w:w="5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$2.8M+ documented (GrowthTech)</w:t>
            </w:r>
          </w:p>
        </w:tc>
      </w:tr>
      <w:tr>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Sales Cycle Reduction</w:t>
            </w:r>
          </w:p>
        </w:tc>
        <w:tc>
          <w:tcPr>
            <w:tcW w:type="dxa" w:w="5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35% shorter (GrowthTech)</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Minimum Credit Price</w:t>
            </w:r>
          </w:p>
        </w:tc>
        <w:tc>
          <w:tcPr>
            <w:tcW w:type="dxa" w:w="5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$0.10 per contact (1 credit)</w:t>
            </w:r>
          </w:p>
        </w:tc>
      </w:tr>
      <w:tr>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Data Accuracy</w:t>
            </w:r>
          </w:p>
        </w:tc>
        <w:tc>
          <w:tcPr>
            <w:tcW w:type="dxa" w:w="5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99% verified</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Companies in Database</w:t>
            </w:r>
          </w:p>
        </w:tc>
        <w:tc>
          <w:tcPr>
            <w:tcW w:type="dxa" w:w="5826"/>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7M+</w:t>
            </w:r>
          </w:p>
        </w:tc>
      </w:tr>
      <w:tr>
        <w:tc>
          <w:tcPr>
            <w:tcW w:type="dxa" w:w="3200"/>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Compliance</w:t>
            </w:r>
          </w:p>
        </w:tc>
        <w:tc>
          <w:tcPr>
            <w:tcW w:type="dxa" w:w="5826"/>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GDPR, CCPA, DPDP, CAN-SPAM, CASL</w:t>
            </w:r>
          </w:p>
        </w:tc>
      </w:tr>
    </w:tbl>
    <w:p>
      <w:pPr>
        <w:spacing w:after="140"/>
      </w:pPr>
      <w:r>
        <w:t xml:space="preserve"/>
      </w:r>
    </w:p>
    <w:p>
      <w:pPr>
        <w:pStyle w:val="Heading2"/>
        <w:spacing w:after="100" w:before="280"/>
      </w:pPr>
      <w:r>
        <w:rPr>
          <w:rFonts w:ascii="Calibri" w:cs="Calibri" w:eastAsia="Calibri" w:hAnsi="Calibri"/>
          <w:b/>
          <w:bCs/>
          <w:color w:val="3A3A3A"/>
          <w:sz w:val="26"/>
          <w:szCs w:val="26"/>
        </w:rPr>
        <w:t xml:space="preserve">Words to Use vs. Words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Use These</w:t>
            </w:r>
          </w:p>
        </w:tc>
        <w:tc>
          <w:tcPr>
            <w:tcW w:type="dxa" w:w="4513"/>
            <w:tcBorders>
              <w:top w:val="single" w:color="D0D5DD" w:sz="1"/>
              <w:left w:val="single" w:color="D0D5DD" w:sz="1"/>
              <w:bottom w:val="single" w:color="D0D5DD" w:sz="1"/>
              <w:right w:val="single" w:color="D0D5DD" w:sz="1"/>
            </w:tcBorders>
            <w:shd w:fill="2D2D2D" w:val="clear"/>
            <w:tcMar>
              <w:top w:type="dxa" w:w="60"/>
              <w:left w:type="dxa" w:w="120"/>
              <w:bottom w:type="dxa" w:w="60"/>
              <w:right w:type="dxa" w:w="120"/>
            </w:tcMar>
            <w:vAlign w:val="center"/>
          </w:tcPr>
          <w:p>
            <w:r>
              <w:rPr>
                <w:rFonts w:ascii="Calibri" w:cs="Calibri" w:eastAsia="Calibri" w:hAnsi="Calibri"/>
                <w:b/>
                <w:bCs/>
                <w:color w:val="FFFFFF"/>
                <w:sz w:val="20"/>
                <w:szCs w:val="20"/>
              </w:rPr>
              <w:t xml:space="preserve">Avoid These</w:t>
            </w:r>
          </w:p>
        </w:tc>
      </w:tr>
      <w:tr>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Data intelligence partner</w:t>
            </w:r>
          </w:p>
        </w:tc>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List vendor / data supplier</w:t>
            </w:r>
          </w:p>
        </w:tc>
      </w:tr>
      <w:tr>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Verified contacts</w:t>
            </w:r>
          </w:p>
        </w:tc>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Leads / prospects (too generic)</w:t>
            </w:r>
          </w:p>
        </w:tc>
      </w:tr>
      <w:tr>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Credit-based model</w:t>
            </w:r>
          </w:p>
        </w:tc>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Pay-per-lead</w:t>
            </w:r>
          </w:p>
        </w:tc>
      </w:tr>
      <w:tr>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Intent-enriched</w:t>
            </w:r>
          </w:p>
        </w:tc>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Smart data (too vague)</w:t>
            </w:r>
          </w:p>
        </w:tc>
      </w:tr>
      <w:tr>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Compliance-ready infrastructure</w:t>
            </w:r>
          </w:p>
        </w:tc>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Compliant data (oversimplified)</w:t>
            </w:r>
          </w:p>
        </w:tc>
      </w:tr>
      <w:tr>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Outcomes-focused</w:t>
            </w:r>
          </w:p>
        </w:tc>
        <w:tc>
          <w:tcPr>
            <w:tcW w:type="dxa" w:w="4513"/>
            <w:tcBorders>
              <w:top w:val="single" w:color="D0D5DD" w:sz="1"/>
              <w:left w:val="single" w:color="D0D5DD" w:sz="1"/>
              <w:bottom w:val="single" w:color="D0D5DD" w:sz="1"/>
              <w:right w:val="single" w:color="D0D5DD" w:sz="1"/>
            </w:tcBorders>
            <w:shd w:fill="F5E6B8"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Best-in-class (meaningless)</w:t>
            </w:r>
          </w:p>
        </w:tc>
      </w:tr>
      <w:tr>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reduced their bounce rate to 0.8%"</w:t>
            </w:r>
          </w:p>
        </w:tc>
        <w:tc>
          <w:tcPr>
            <w:tcW w:type="dxa" w:w="4513"/>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vAlign w:val="center"/>
          </w:tcPr>
          <w:p>
            <w:r>
              <w:rPr>
                <w:rFonts w:ascii="Calibri" w:cs="Calibri" w:eastAsia="Calibri" w:hAnsi="Calibri"/>
                <w:b w:val="false"/>
                <w:bCs w:val="false"/>
                <w:color w:val="2D2D2D"/>
                <w:sz w:val="20"/>
                <w:szCs w:val="20"/>
              </w:rPr>
              <w:t xml:space="preserve">"We have the best data"</w:t>
            </w:r>
          </w:p>
        </w:tc>
      </w:tr>
    </w:tbl>
    <w:p>
      <w:pPr>
        <w:spacing w:after="14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1" w:space="1"/>
      </w:pBdr>
      <w:jc w:val="center"/>
    </w:pPr>
    <w:r>
      <w:rPr>
        <w:rFonts w:ascii="Calibri" w:cs="Calibri" w:eastAsia="Calibri" w:hAnsi="Calibri"/>
        <w:color w:val="666666"/>
        <w:sz w:val="16"/>
        <w:szCs w:val="16"/>
      </w:rPr>
      <w:t xml:space="preserve">Champions Group  |  LakeB2B: Enabling Growth  |  Page </w:t>
    </w:r>
    <w:r>
      <w:rPr>
        <w:rFonts w:ascii="Calibri" w:cs="Calibri" w:eastAsia="Calibri" w:hAnsi="Calibri"/>
        <w:color w:val="C9A8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1"/>
      </w:pBdr>
      <w:jc w:val="right"/>
    </w:pPr>
    <w:r>
      <w:rPr>
        <w:rFonts w:ascii="Calibri" w:cs="Calibri" w:eastAsia="Calibri" w:hAnsi="Calibri"/>
        <w:i/>
        <w:iCs/>
        <w:color w:val="666666"/>
        <w:sz w:val="18"/>
        <w:szCs w:val="18"/>
      </w:rPr>
      <w:t xml:space="preserve">LakeB2B Master Reference Document</w:t>
    </w:r>
    <w:r>
      <w:rPr>
        <w:rFonts w:ascii="Calibri" w:cs="Calibri" w:eastAsia="Calibri" w:hAnsi="Calibri"/>
        <w:color w:val="D0D5DD"/>
        <w:sz w:val="18"/>
        <w:szCs w:val="18"/>
      </w:rPr>
      <w:t xml:space="preserve">  |  </w:t>
    </w:r>
    <w:r>
      <w:rPr>
        <w:rFonts w:ascii="Calibri" w:cs="Calibri" w:eastAsia="Calibri" w:hAnsi="Calibri"/>
        <w:b/>
        <w:bCs/>
        <w:color w:val="C9A84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D2D2D"/>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3A3A3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2026-04-08T12:05:07.251Z</dcterms:created>
  <dcterms:modified xsi:type="dcterms:W3CDTF">2026-04-08T12:05:07.252Z</dcterms:modified>
</cp:coreProperties>
</file>

<file path=docProps/custom.xml><?xml version="1.0" encoding="utf-8"?>
<Properties xmlns="http://schemas.openxmlformats.org/officeDocument/2006/custom-properties" xmlns:vt="http://schemas.openxmlformats.org/officeDocument/2006/docPropsVTypes"/>
</file>