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96F" w:rsidRDefault="00E412C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B5796F" w:rsidRDefault="00E412C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B5796F" w:rsidRDefault="00B5796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5796F">
        <w:tc>
          <w:tcPr>
            <w:tcW w:w="4508" w:type="dxa"/>
          </w:tcPr>
          <w:p w:rsidR="00B5796F" w:rsidRDefault="00E412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5796F" w:rsidRDefault="00E412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26 -05</w:t>
            </w:r>
            <w:r w:rsidR="00DF7B31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B5796F">
        <w:tc>
          <w:tcPr>
            <w:tcW w:w="4508" w:type="dxa"/>
          </w:tcPr>
          <w:p w:rsidR="00B5796F" w:rsidRDefault="00E412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5796F" w:rsidRPr="00E412C9" w:rsidRDefault="00E412C9">
            <w:pPr>
              <w:rPr>
                <w:rFonts w:asciiTheme="majorHAnsi" w:eastAsia="Calibri" w:hAnsiTheme="majorHAnsi" w:cstheme="majorHAnsi"/>
              </w:rPr>
            </w:pPr>
            <w:r w:rsidRPr="00E412C9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LTVIP2026TMIDS34741</w:t>
            </w:r>
          </w:p>
        </w:tc>
      </w:tr>
      <w:tr w:rsidR="00B5796F">
        <w:tc>
          <w:tcPr>
            <w:tcW w:w="4508" w:type="dxa"/>
          </w:tcPr>
          <w:p w:rsidR="00B5796F" w:rsidRDefault="00E412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5796F" w:rsidRDefault="00DF7B31">
            <w:pPr>
              <w:rPr>
                <w:rFonts w:ascii="Calibri" w:eastAsia="Calibri" w:hAnsi="Calibri" w:cs="Calibri"/>
              </w:rPr>
            </w:pPr>
            <w:proofErr w:type="spellStart"/>
            <w:r w:rsidRPr="00DF7B31">
              <w:rPr>
                <w:rFonts w:ascii="Calibri" w:eastAsia="Calibri" w:hAnsi="Calibri" w:cs="Calibri"/>
              </w:rPr>
              <w:t>FreelanceFinder</w:t>
            </w:r>
            <w:proofErr w:type="spellEnd"/>
            <w:r w:rsidRPr="00DF7B31">
              <w:rPr>
                <w:rFonts w:ascii="Calibri" w:eastAsia="Calibri" w:hAnsi="Calibri" w:cs="Calibri"/>
              </w:rPr>
              <w:t>: Discovering Opportunities, Unlocking Potential</w:t>
            </w:r>
          </w:p>
        </w:tc>
      </w:tr>
      <w:tr w:rsidR="00B5796F">
        <w:tc>
          <w:tcPr>
            <w:tcW w:w="4508" w:type="dxa"/>
          </w:tcPr>
          <w:p w:rsidR="00B5796F" w:rsidRDefault="00E412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5796F" w:rsidRDefault="00E412C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B5796F" w:rsidRDefault="00B5796F">
      <w:pPr>
        <w:spacing w:after="160" w:line="259" w:lineRule="auto"/>
        <w:rPr>
          <w:rFonts w:ascii="Calibri" w:eastAsia="Calibri" w:hAnsi="Calibri" w:cs="Calibri"/>
          <w:b/>
        </w:rPr>
      </w:pPr>
    </w:p>
    <w:p w:rsidR="00B5796F" w:rsidRDefault="00E412C9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:rsidR="00B5796F" w:rsidRDefault="00E412C9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solution architecture for </w:t>
      </w:r>
      <w:r>
        <w:rPr>
          <w:b/>
          <w:sz w:val="24"/>
          <w:szCs w:val="24"/>
        </w:rPr>
        <w:t xml:space="preserve">Freelance </w:t>
      </w:r>
      <w:r>
        <w:rPr>
          <w:b/>
          <w:sz w:val="24"/>
          <w:szCs w:val="24"/>
        </w:rPr>
        <w:t>Finder</w:t>
      </w:r>
      <w:r>
        <w:rPr>
          <w:sz w:val="24"/>
          <w:szCs w:val="24"/>
        </w:rPr>
        <w:t xml:space="preserve"> ensures a robust, user-friendly, and scalable platform that connects clients with skilled freelancers. The architecture focuses on responsive design, secure transactions, intelligent matching, and real-time messaging to ensure smooth project workflo</w:t>
      </w:r>
      <w:r>
        <w:rPr>
          <w:sz w:val="24"/>
          <w:szCs w:val="24"/>
        </w:rPr>
        <w:t>ws and high user satisfaction.</w:t>
      </w:r>
    </w:p>
    <w:p w:rsidR="00B5796F" w:rsidRDefault="00E412C9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Seamless job posting and freelancer application</w:t>
      </w:r>
      <w:r>
        <w:rPr>
          <w:sz w:val="24"/>
          <w:szCs w:val="24"/>
        </w:rPr>
        <w:br/>
      </w:r>
    </w:p>
    <w:p w:rsidR="00B5796F" w:rsidRDefault="00E412C9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End-to-end project lifecycle management</w:t>
      </w:r>
      <w:r>
        <w:rPr>
          <w:sz w:val="24"/>
          <w:szCs w:val="24"/>
        </w:rPr>
        <w:br/>
      </w:r>
    </w:p>
    <w:p w:rsidR="00B5796F" w:rsidRDefault="00E412C9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  <w:r>
        <w:rPr>
          <w:sz w:val="24"/>
          <w:szCs w:val="24"/>
        </w:rPr>
        <w:br/>
      </w:r>
    </w:p>
    <w:p w:rsidR="00B5796F" w:rsidRDefault="00E412C9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Secure and </w:t>
      </w:r>
      <w:proofErr w:type="spellStart"/>
      <w:r>
        <w:rPr>
          <w:sz w:val="24"/>
          <w:szCs w:val="24"/>
        </w:rPr>
        <w:t>trackable</w:t>
      </w:r>
      <w:proofErr w:type="spellEnd"/>
      <w:r>
        <w:rPr>
          <w:sz w:val="24"/>
          <w:szCs w:val="24"/>
        </w:rPr>
        <w:t xml:space="preserve"> payment transactions</w:t>
      </w:r>
      <w:r>
        <w:rPr>
          <w:sz w:val="24"/>
          <w:szCs w:val="24"/>
        </w:rPr>
        <w:br/>
      </w:r>
    </w:p>
    <w:p w:rsidR="00B5796F" w:rsidRDefault="00E412C9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:rsidR="00B5796F" w:rsidRDefault="00B5796F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:rsidR="00B5796F" w:rsidRDefault="00B5796F">
      <w:pPr>
        <w:spacing w:after="160" w:line="259" w:lineRule="auto"/>
        <w:rPr>
          <w:rFonts w:ascii="Calibri" w:eastAsia="Calibri" w:hAnsi="Calibri" w:cs="Calibri"/>
          <w:b/>
        </w:rPr>
      </w:pPr>
    </w:p>
    <w:p w:rsidR="00B5796F" w:rsidRDefault="00E412C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:rsidR="00B5796F" w:rsidRDefault="00B5796F">
      <w:pPr>
        <w:spacing w:after="160" w:line="259" w:lineRule="auto"/>
        <w:rPr>
          <w:rFonts w:ascii="Calibri" w:eastAsia="Calibri" w:hAnsi="Calibri" w:cs="Calibri"/>
          <w:b/>
        </w:rPr>
      </w:pPr>
    </w:p>
    <w:p w:rsidR="00B5796F" w:rsidRDefault="00E412C9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  <w:lang w:val="en-US" w:eastAsia="en-US"/>
        </w:rPr>
        <w:lastRenderedPageBreak/>
        <w:drawing>
          <wp:inline distT="114300" distB="114300" distL="114300" distR="114300">
            <wp:extent cx="5731200" cy="572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96F" w:rsidRDefault="00B5796F">
      <w:pPr>
        <w:spacing w:after="160" w:line="259" w:lineRule="auto"/>
        <w:rPr>
          <w:rFonts w:ascii="Calibri" w:eastAsia="Calibri" w:hAnsi="Calibri" w:cs="Calibri"/>
          <w:b/>
        </w:rPr>
      </w:pPr>
    </w:p>
    <w:p w:rsidR="00B5796F" w:rsidRDefault="00B5796F">
      <w:pPr>
        <w:spacing w:after="160" w:line="259" w:lineRule="auto"/>
        <w:rPr>
          <w:rFonts w:ascii="Calibri" w:eastAsia="Calibri" w:hAnsi="Calibri" w:cs="Calibri"/>
          <w:b/>
        </w:rPr>
      </w:pPr>
    </w:p>
    <w:p w:rsidR="00B5796F" w:rsidRDefault="00B5796F"/>
    <w:sectPr w:rsidR="00B5796F" w:rsidSect="004462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7C7ED9"/>
    <w:multiLevelType w:val="multilevel"/>
    <w:tmpl w:val="29D2E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796F"/>
    <w:rsid w:val="0044621D"/>
    <w:rsid w:val="00735E86"/>
    <w:rsid w:val="00B5796F"/>
    <w:rsid w:val="00DF7B31"/>
    <w:rsid w:val="00E412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21D"/>
  </w:style>
  <w:style w:type="paragraph" w:styleId="Heading1">
    <w:name w:val="heading 1"/>
    <w:basedOn w:val="Normal"/>
    <w:next w:val="Normal"/>
    <w:uiPriority w:val="9"/>
    <w:qFormat/>
    <w:rsid w:val="0044621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4621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4621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4621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4621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4621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4621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4621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4621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12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2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3</cp:revision>
  <dcterms:created xsi:type="dcterms:W3CDTF">2025-06-28T04:46:00Z</dcterms:created>
  <dcterms:modified xsi:type="dcterms:W3CDTF">2026-02-26T13:32:00Z</dcterms:modified>
</cp:coreProperties>
</file>