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EE应用的分层模型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Domain Object（领域对象）层。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此层是由一系列的POJO（Plain Old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Java Object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普通的、传统的Java对象）组成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这些对象是该系统的Domain Object，往往包含了各自所需实现的业务逻辑方法。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/>
          <w:color w:val="auto"/>
          <w:sz w:val="24"/>
          <w:szCs w:val="24"/>
          <w:lang w:val="en-US" w:eastAsia="zh-CN"/>
        </w:rPr>
      </w:pPr>
      <w:r>
        <w:rPr>
          <w:rStyle w:val="6"/>
          <w:rFonts w:ascii="宋体" w:hAnsi="宋体" w:eastAsia="宋体" w:cs="宋体"/>
          <w:b w:val="0"/>
          <w:bCs/>
          <w:color w:val="auto"/>
          <w:sz w:val="24"/>
          <w:szCs w:val="24"/>
        </w:rPr>
        <w:t>DAO（Data Access</w:t>
      </w:r>
      <w:r>
        <w:rPr>
          <w:rStyle w:val="6"/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</w:t>
      </w:r>
      <w:r>
        <w:rPr>
          <w:rStyle w:val="6"/>
          <w:rFonts w:ascii="宋体" w:hAnsi="宋体" w:eastAsia="宋体" w:cs="宋体"/>
          <w:b w:val="0"/>
          <w:bCs/>
          <w:color w:val="auto"/>
          <w:sz w:val="24"/>
          <w:szCs w:val="24"/>
        </w:rPr>
        <w:t>Object，数据访问对象）层</w:t>
      </w:r>
      <w:r>
        <w:rPr>
          <w:rStyle w:val="6"/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  <w:t>。</w:t>
      </w:r>
    </w:p>
    <w:p>
      <w:pPr>
        <w:numPr>
          <w:numId w:val="0"/>
        </w:numPr>
        <w:ind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此层由一系列的DAO组件组成，这些DAO实现了对数据库的创建、查询、更新和删除（CRUD）等原子操作。在经典JavaEE应用中，DAO层也被改称为EAO层，EAO层组件的作用与DAO层组件的作用基本相似。只是EAO层主要完成对实体（Entity）的CRUD操作，因此简称为EAO层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Service（业务逻辑）层。</w:t>
      </w:r>
    </w:p>
    <w:p>
      <w:pPr>
        <w:numPr>
          <w:numId w:val="0"/>
        </w:numPr>
        <w:ind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此层由一系列的业务逻辑对象组成，这些业务逻辑对象实现了系统所需要的业务逻辑方法。这些业务逻辑方法可能仅仅用于暴露Domain Object对象所实现的业务逻辑方法，也可能是依赖DAO组件实现的业务逻辑方法。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Controller（控制器）层。</w:t>
      </w:r>
    </w:p>
    <w:p>
      <w:pPr>
        <w:numPr>
          <w:numId w:val="0"/>
        </w:numPr>
        <w:ind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此层是由一系列控制器组成，这些控制器用于拦截用户的请求，并且调用业务逻辑组件的业务逻辑方法，处理用户请求，并且根据处理结果转发到不同的表现层组件。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View（表现）层。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此层由一系列的JSP页面、Velocity页面、PDF文档视图组件组成，负责收集用户请求，并显示处理结果。</w:t>
      </w:r>
    </w:p>
    <w:p>
      <w:pPr>
        <w:numPr>
          <w:numId w:val="0"/>
        </w:numPr>
        <w:ind w:left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7325" cy="3390265"/>
            <wp:effectExtent l="0" t="0" r="3175" b="63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各层的JavaEE组件之间以松耦合的方式耦合在一起，各组件并不以硬编码的方式耦合，这种方式是为了应对以后的扩展需求。从上向下，上面组件的实现依赖于下面组件的功能；自下而上，下面组件支持上面组件的实现。</w:t>
      </w:r>
    </w:p>
    <w:p>
      <w:pPr>
        <w:numPr>
          <w:numId w:val="0"/>
        </w:numPr>
        <w:ind w:leftChars="0" w:firstLine="420" w:firstLine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EE应用的组件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表现层组件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主要负责收集用户的输入的数据（比如表单），或者向用户显示系统状态。最常用的表现层技术是JSP，但JSP并不是唯一的表现层技术。表现层还可由Velocity、FreeMarker和Tapestry等技术完成，或者使用普通的应用程序充当表现层组件，甚至可以是小型智能设备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控制器组件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对于Java EE的MVC框架而言，框架提供一个前端核心控制器，而核心控制器负责拦截用户请求，并将请求转发给用户实现控制器组件。而这些用户实现的控制器负责处理调用业务逻辑方法（控制器只起到switch的作用，具体的执行语句还是在case中的），处理用户请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业务逻辑组件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是的核心组件，实现系统的业务逻辑。通常，一个业务逻辑方法对应一次用户操作。一个业务逻辑方法应该是一个整体，因此要求对业务逻辑方法增加事务性（要干什么）。业务逻辑方法仅仅负责实现业务逻辑，不应该进行数据库的访问。以保证业务逻辑方法的实现，与具体的持久层访问技术分离。当系统需要在不同持久层技术之间切换时，系统的业务逻辑组件无需任何改变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DAO组件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也被称为数据访问对象。这个类型的对象比较缺乏变化（一般变得时候就是数据库的表又加了一个什么东东，这个最麻烦了），每个DAO组件都提供Domain Object对象基本的创建、查询、更新和删除等操作（在eclipse中有快捷键的哦），这些操作对应于数据表的CRUD（创建、查询、更新和删除）等原子操作（应该是指不可分割的最基本的操作）。当然，如果使用不同的持久层访问技术（数据库操作的相关技术，我猜的），DAO组件的实现会完全不同。为了业务逻辑组件的服务的实现与DAO组件的实现分离，程序应该为每个DAO组件都提供接口，业务逻辑组件面向DAO接口编程，这样才能提供更好的解耦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领域对象组件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领域对象（Domain Object就是实体类啦）抽象了系统的对象模型，通常二页，这些实体类的状态都必须保存在数据库中。因此，每个实体类（领域对象）通常对应一个或多个数据表，实体类通常需要提供对数据记录访问方式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4E69B9"/>
    <w:multiLevelType w:val="singleLevel"/>
    <w:tmpl w:val="F44E69B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621F4"/>
    <w:rsid w:val="06400874"/>
    <w:rsid w:val="07163C67"/>
    <w:rsid w:val="0E166579"/>
    <w:rsid w:val="180A41A8"/>
    <w:rsid w:val="1D85658F"/>
    <w:rsid w:val="1E2D37A5"/>
    <w:rsid w:val="20AF7A22"/>
    <w:rsid w:val="21A64E77"/>
    <w:rsid w:val="22E76BEB"/>
    <w:rsid w:val="26413B4A"/>
    <w:rsid w:val="26577ADC"/>
    <w:rsid w:val="2D577C21"/>
    <w:rsid w:val="2EF15F29"/>
    <w:rsid w:val="35B6036C"/>
    <w:rsid w:val="3A934CE7"/>
    <w:rsid w:val="3D3A06CE"/>
    <w:rsid w:val="4A005BF2"/>
    <w:rsid w:val="4A40078F"/>
    <w:rsid w:val="4BF81832"/>
    <w:rsid w:val="4CC82632"/>
    <w:rsid w:val="4CD63276"/>
    <w:rsid w:val="4EE01D66"/>
    <w:rsid w:val="4FD71465"/>
    <w:rsid w:val="59154E5D"/>
    <w:rsid w:val="5F7D120B"/>
    <w:rsid w:val="639517AA"/>
    <w:rsid w:val="6E1C6615"/>
    <w:rsid w:val="773B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5">
    <w:name w:val="Default Paragraph Font"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ฅ本喵不为所动ฅ</cp:lastModifiedBy>
  <dcterms:modified xsi:type="dcterms:W3CDTF">2018-09-12T06:54:33Z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