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4E99" w:rsidRDefault="006D4E99" w:rsidP="006D4E99">
      <w:pPr>
        <w:pStyle w:val="3"/>
        <w:rPr>
          <w:rFonts w:hint="eastAsia"/>
        </w:rPr>
      </w:pPr>
      <w:r>
        <w:rPr>
          <w:rFonts w:hint="eastAsia"/>
        </w:rPr>
        <w:t>1、单例模式介绍</w:t>
      </w:r>
    </w:p>
    <w:p w:rsidR="00F13FCB" w:rsidRDefault="004C7EF7" w:rsidP="004C7EF7">
      <w:r>
        <w:t>单例模式（Singleton），也叫单子模式。在应用这个模式时，</w:t>
      </w:r>
      <w:r w:rsidRPr="00121EB4">
        <w:rPr>
          <w:color w:val="FF0000"/>
          <w:u w:val="single"/>
        </w:rPr>
        <w:t>单例对象的类必须保证只有一个实例存在</w:t>
      </w:r>
      <w:r>
        <w:t>。</w:t>
      </w:r>
    </w:p>
    <w:p w:rsidR="00F13FCB" w:rsidRDefault="00F13FCB" w:rsidP="004C7EF7"/>
    <w:p w:rsidR="00761E25" w:rsidRDefault="004C7EF7" w:rsidP="004C7EF7">
      <w:r>
        <w:t>许多时候整个系统只需要拥有一个全局对象，这样有利于我们协调系统整体的行为。比如在某个服务器程序中，该服务器的配置信息存放在一个文件中，</w:t>
      </w:r>
      <w:r w:rsidRPr="003D3578">
        <w:rPr>
          <w:color w:val="FF0000"/>
          <w:u w:val="single"/>
        </w:rPr>
        <w:t>这些配置数据由一个单例对象统一读取</w:t>
      </w:r>
      <w:r>
        <w:t>，然后服务进程中的其他对象再通过这个单例对象获取这些配置信息。这种方式简化了在复杂环境下的配置管理。</w:t>
      </w:r>
    </w:p>
    <w:p w:rsidR="005633E3" w:rsidRDefault="005633E3"/>
    <w:p w:rsidR="005633E3" w:rsidRDefault="00D05024" w:rsidP="00D31FDE">
      <w:pPr>
        <w:pStyle w:val="3"/>
        <w:rPr>
          <w:rFonts w:hint="eastAsia"/>
        </w:rPr>
      </w:pPr>
      <w:r>
        <w:rPr>
          <w:rFonts w:hint="eastAsia"/>
        </w:rPr>
        <w:t>2、单例模式实现思路</w:t>
      </w:r>
    </w:p>
    <w:p w:rsidR="00834883" w:rsidRDefault="00834883" w:rsidP="00834883">
      <w:pPr>
        <w:pStyle w:val="a3"/>
        <w:numPr>
          <w:ilvl w:val="0"/>
          <w:numId w:val="1"/>
        </w:numPr>
        <w:ind w:firstLineChars="0"/>
      </w:pPr>
      <w:r>
        <w:t>一个类能返回对象一个引用(永远是同一个)和一个</w:t>
      </w:r>
      <w:r w:rsidRPr="00682DA4">
        <w:rPr>
          <w:color w:val="FF0000"/>
          <w:u w:val="single"/>
        </w:rPr>
        <w:t>获得该实例的方法</w:t>
      </w:r>
      <w:r>
        <w:t>（必须是</w:t>
      </w:r>
      <w:r w:rsidRPr="00682DA4">
        <w:rPr>
          <w:color w:val="FF0000"/>
          <w:u w:val="single"/>
        </w:rPr>
        <w:t>静态</w:t>
      </w:r>
      <w:r>
        <w:t>方法，通常使用</w:t>
      </w:r>
      <w:r w:rsidRPr="00682DA4">
        <w:rPr>
          <w:color w:val="FF0000"/>
          <w:u w:val="single"/>
        </w:rPr>
        <w:t>getInstance</w:t>
      </w:r>
      <w:r>
        <w:t>这个名称）；</w:t>
      </w:r>
    </w:p>
    <w:p w:rsidR="00834883" w:rsidRDefault="00834883" w:rsidP="00834883">
      <w:pPr>
        <w:pStyle w:val="a3"/>
        <w:numPr>
          <w:ilvl w:val="0"/>
          <w:numId w:val="1"/>
        </w:numPr>
        <w:ind w:firstLineChars="0"/>
      </w:pPr>
      <w:r>
        <w:t>调用这个方法时，如果类持有的引用不为空就返回这个引用，如果类保持的引用为空就创建该类的实例并将实例的引用赋予该类保持的引用；</w:t>
      </w:r>
    </w:p>
    <w:p w:rsidR="005633E3" w:rsidRDefault="00834883" w:rsidP="00834883">
      <w:pPr>
        <w:pStyle w:val="a3"/>
        <w:numPr>
          <w:ilvl w:val="0"/>
          <w:numId w:val="1"/>
        </w:numPr>
        <w:ind w:firstLineChars="0"/>
      </w:pPr>
      <w:r w:rsidRPr="0025003B">
        <w:rPr>
          <w:color w:val="FF0000"/>
          <w:u w:val="single"/>
        </w:rPr>
        <w:t>将该类的构造函数定义为私有方法，这样其他处的代码就无法通过调用该类的构造函数来实例化该类的对象，只有通过该类提供的静态方法来得到该类的唯一实例</w:t>
      </w:r>
      <w:r>
        <w:t>。</w:t>
      </w:r>
    </w:p>
    <w:p w:rsidR="005633E3" w:rsidRDefault="005633E3"/>
    <w:p w:rsidR="005633E3" w:rsidRDefault="003D15D5" w:rsidP="003D15D5">
      <w:pPr>
        <w:pStyle w:val="3"/>
      </w:pPr>
      <w:r>
        <w:rPr>
          <w:rFonts w:hint="eastAsia"/>
        </w:rPr>
        <w:t>3、注意点</w:t>
      </w:r>
    </w:p>
    <w:p w:rsidR="00D80232" w:rsidRDefault="00D80232" w:rsidP="00D80232">
      <w:r>
        <w:t>单例模式在多线程的，应用场合下必须小心使用。如果当</w:t>
      </w:r>
      <w:r w:rsidRPr="00200416">
        <w:rPr>
          <w:color w:val="FF0000"/>
          <w:u w:val="single"/>
        </w:rPr>
        <w:t>唯一实例尚未创建时，有两个线程同时调用创建方法，那么它们同时没有检测到唯一实例的存在，从而同时各自创建了一个实例，这样就有两个实例被构造出来，从而违反了单例模式中实例唯一的原则</w:t>
      </w:r>
      <w:r>
        <w:t>。</w:t>
      </w:r>
    </w:p>
    <w:p w:rsidR="00D80232" w:rsidRDefault="00D80232" w:rsidP="00D80232"/>
    <w:p w:rsidR="005633E3" w:rsidRDefault="00D80232" w:rsidP="00D80232">
      <w:r>
        <w:lastRenderedPageBreak/>
        <w:t>解决这个问题的办法是为指示类是否已经实例化的变量提供一个互斥锁(虽然这样会降低效率)。</w:t>
      </w:r>
    </w:p>
    <w:p w:rsidR="005633E3" w:rsidRDefault="005633E3"/>
    <w:p w:rsidR="00561D07" w:rsidRDefault="00561D07">
      <w:r>
        <w:rPr>
          <w:rFonts w:hint="eastAsia"/>
        </w:rPr>
        <w:t>饱汉模式（</w:t>
      </w:r>
      <w:r w:rsidR="00923419">
        <w:rPr>
          <w:rFonts w:hint="eastAsia"/>
        </w:rPr>
        <w:t>懒加载</w:t>
      </w:r>
      <w:r>
        <w:rPr>
          <w:rFonts w:hint="eastAsia"/>
        </w:rPr>
        <w:t>）</w:t>
      </w:r>
    </w:p>
    <w:p w:rsidR="00561D07" w:rsidRDefault="00561D07">
      <w:r>
        <w:rPr>
          <w:rFonts w:hint="eastAsia"/>
        </w:rPr>
        <w:t>饿汉模式（线程安全）</w:t>
      </w:r>
    </w:p>
    <w:p w:rsidR="00F3713E" w:rsidRDefault="00F3713E" w:rsidP="00F37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0"/>
          <w:szCs w:val="20"/>
        </w:rPr>
      </w:pPr>
      <w:r w:rsidRPr="00F3713E">
        <w:rPr>
          <w:rFonts w:ascii="Menlo" w:hAnsi="Menlo" w:cs="Menlo"/>
          <w:color w:val="CC7832"/>
          <w:sz w:val="20"/>
          <w:szCs w:val="20"/>
        </w:rPr>
        <w:t xml:space="preserve">public class </w:t>
      </w:r>
      <w:r w:rsidRPr="00F3713E">
        <w:rPr>
          <w:rFonts w:ascii="Menlo" w:hAnsi="Menlo" w:cs="Menlo"/>
          <w:color w:val="A9B7C6"/>
          <w:sz w:val="20"/>
          <w:szCs w:val="20"/>
        </w:rPr>
        <w:t>Singleton2 {</w:t>
      </w:r>
    </w:p>
    <w:p w:rsidR="00F3713E" w:rsidRPr="00F3713E" w:rsidRDefault="00F3713E" w:rsidP="00F37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0"/>
          <w:szCs w:val="20"/>
        </w:rPr>
      </w:pPr>
      <w:r w:rsidRPr="00F3713E">
        <w:rPr>
          <w:rFonts w:ascii="Menlo" w:hAnsi="Menlo" w:cs="Menlo"/>
          <w:color w:val="A9B7C6"/>
          <w:sz w:val="20"/>
          <w:szCs w:val="20"/>
        </w:rPr>
        <w:br/>
        <w:t xml:space="preserve">    </w:t>
      </w:r>
      <w:r w:rsidRPr="00F3713E">
        <w:rPr>
          <w:rFonts w:ascii="Menlo" w:hAnsi="Menlo" w:cs="Menlo"/>
          <w:color w:val="CC7832"/>
          <w:sz w:val="20"/>
          <w:szCs w:val="20"/>
        </w:rPr>
        <w:t xml:space="preserve">private static final </w:t>
      </w:r>
      <w:r w:rsidRPr="00F3713E">
        <w:rPr>
          <w:rFonts w:ascii="Menlo" w:hAnsi="Menlo" w:cs="Menlo"/>
          <w:color w:val="A9B7C6"/>
          <w:sz w:val="20"/>
          <w:szCs w:val="20"/>
        </w:rPr>
        <w:t xml:space="preserve">Singleton2 </w:t>
      </w:r>
      <w:r w:rsidRPr="00F3713E">
        <w:rPr>
          <w:rFonts w:ascii="Menlo" w:hAnsi="Menlo" w:cs="Menlo"/>
          <w:i/>
          <w:iCs/>
          <w:color w:val="9876AA"/>
          <w:sz w:val="20"/>
          <w:szCs w:val="20"/>
        </w:rPr>
        <w:t xml:space="preserve">singleton </w:t>
      </w:r>
      <w:r w:rsidRPr="00F3713E">
        <w:rPr>
          <w:rFonts w:ascii="Menlo" w:hAnsi="Menlo" w:cs="Menlo"/>
          <w:color w:val="A9B7C6"/>
          <w:sz w:val="20"/>
          <w:szCs w:val="20"/>
        </w:rPr>
        <w:t xml:space="preserve">= </w:t>
      </w:r>
      <w:r w:rsidRPr="00F3713E">
        <w:rPr>
          <w:rFonts w:ascii="Menlo" w:hAnsi="Menlo" w:cs="Menlo"/>
          <w:color w:val="CC7832"/>
          <w:sz w:val="20"/>
          <w:szCs w:val="20"/>
        </w:rPr>
        <w:t xml:space="preserve">new </w:t>
      </w:r>
      <w:r w:rsidRPr="00F3713E">
        <w:rPr>
          <w:rFonts w:ascii="Menlo" w:hAnsi="Menlo" w:cs="Menlo"/>
          <w:color w:val="A9B7C6"/>
          <w:sz w:val="20"/>
          <w:szCs w:val="20"/>
        </w:rPr>
        <w:t>Singleton2()</w:t>
      </w:r>
      <w:r w:rsidRPr="00F3713E">
        <w:rPr>
          <w:rFonts w:ascii="Menlo" w:hAnsi="Menlo" w:cs="Menlo"/>
          <w:color w:val="CC7832"/>
          <w:sz w:val="20"/>
          <w:szCs w:val="20"/>
        </w:rPr>
        <w:t>;</w:t>
      </w:r>
      <w:r w:rsidRPr="00F3713E">
        <w:rPr>
          <w:rFonts w:ascii="Menlo" w:hAnsi="Menlo" w:cs="Menlo"/>
          <w:color w:val="CC7832"/>
          <w:sz w:val="20"/>
          <w:szCs w:val="20"/>
        </w:rPr>
        <w:br/>
      </w:r>
      <w:r w:rsidRPr="00F3713E">
        <w:rPr>
          <w:rFonts w:ascii="Menlo" w:hAnsi="Menlo" w:cs="Menlo"/>
          <w:color w:val="CC7832"/>
          <w:sz w:val="20"/>
          <w:szCs w:val="20"/>
        </w:rPr>
        <w:br/>
        <w:t xml:space="preserve">    p</w:t>
      </w:r>
      <w:r w:rsidR="008E408D">
        <w:rPr>
          <w:rFonts w:ascii="Menlo" w:hAnsi="Menlo" w:cs="Menlo" w:hint="eastAsia"/>
          <w:color w:val="CC7832"/>
          <w:sz w:val="20"/>
          <w:szCs w:val="20"/>
        </w:rPr>
        <w:t>rivate</w:t>
      </w:r>
      <w:r w:rsidRPr="00F3713E">
        <w:rPr>
          <w:rFonts w:ascii="Menlo" w:hAnsi="Menlo" w:cs="Menlo"/>
          <w:color w:val="CC7832"/>
          <w:sz w:val="20"/>
          <w:szCs w:val="20"/>
        </w:rPr>
        <w:t xml:space="preserve"> </w:t>
      </w:r>
      <w:r w:rsidRPr="00F3713E">
        <w:rPr>
          <w:rFonts w:ascii="Menlo" w:hAnsi="Menlo" w:cs="Menlo"/>
          <w:color w:val="FFC66D"/>
          <w:sz w:val="20"/>
          <w:szCs w:val="20"/>
        </w:rPr>
        <w:t>Singleton2</w:t>
      </w:r>
      <w:r w:rsidRPr="00F3713E">
        <w:rPr>
          <w:rFonts w:ascii="Menlo" w:hAnsi="Menlo" w:cs="Menlo"/>
          <w:color w:val="A9B7C6"/>
          <w:sz w:val="20"/>
          <w:szCs w:val="20"/>
        </w:rPr>
        <w:t>() {</w:t>
      </w:r>
      <w:r w:rsidRPr="00F3713E">
        <w:rPr>
          <w:rFonts w:ascii="Menlo" w:hAnsi="Menlo" w:cs="Menlo"/>
          <w:color w:val="A9B7C6"/>
          <w:sz w:val="20"/>
          <w:szCs w:val="20"/>
        </w:rPr>
        <w:br/>
        <w:t xml:space="preserve">    }</w:t>
      </w:r>
      <w:r w:rsidRPr="00F3713E">
        <w:rPr>
          <w:rFonts w:ascii="Menlo" w:hAnsi="Menlo" w:cs="Menlo"/>
          <w:color w:val="A9B7C6"/>
          <w:sz w:val="20"/>
          <w:szCs w:val="20"/>
        </w:rPr>
        <w:br/>
      </w:r>
      <w:r w:rsidRPr="00F3713E">
        <w:rPr>
          <w:rFonts w:ascii="Menlo" w:hAnsi="Menlo" w:cs="Menlo"/>
          <w:color w:val="A9B7C6"/>
          <w:sz w:val="20"/>
          <w:szCs w:val="20"/>
        </w:rPr>
        <w:br/>
        <w:t xml:space="preserve">    </w:t>
      </w:r>
      <w:r w:rsidRPr="00F3713E">
        <w:rPr>
          <w:rFonts w:ascii="Menlo" w:hAnsi="Menlo" w:cs="Menlo"/>
          <w:color w:val="CC7832"/>
          <w:sz w:val="20"/>
          <w:szCs w:val="20"/>
        </w:rPr>
        <w:t xml:space="preserve">public static </w:t>
      </w:r>
      <w:r w:rsidRPr="00F3713E">
        <w:rPr>
          <w:rFonts w:ascii="Menlo" w:hAnsi="Menlo" w:cs="Menlo"/>
          <w:color w:val="A9B7C6"/>
          <w:sz w:val="20"/>
          <w:szCs w:val="20"/>
        </w:rPr>
        <w:t xml:space="preserve">Singleton2 </w:t>
      </w:r>
      <w:r w:rsidRPr="00F3713E">
        <w:rPr>
          <w:rFonts w:ascii="Menlo" w:hAnsi="Menlo" w:cs="Menlo"/>
          <w:color w:val="FFC66D"/>
          <w:sz w:val="20"/>
          <w:szCs w:val="20"/>
        </w:rPr>
        <w:t>getInstance</w:t>
      </w:r>
      <w:r w:rsidRPr="00F3713E">
        <w:rPr>
          <w:rFonts w:ascii="Menlo" w:hAnsi="Menlo" w:cs="Menlo"/>
          <w:color w:val="A9B7C6"/>
          <w:sz w:val="20"/>
          <w:szCs w:val="20"/>
        </w:rPr>
        <w:t>() {</w:t>
      </w:r>
      <w:r w:rsidRPr="00F3713E">
        <w:rPr>
          <w:rFonts w:ascii="Menlo" w:hAnsi="Menlo" w:cs="Menlo"/>
          <w:color w:val="A9B7C6"/>
          <w:sz w:val="20"/>
          <w:szCs w:val="20"/>
        </w:rPr>
        <w:br/>
        <w:t xml:space="preserve">        </w:t>
      </w:r>
      <w:r w:rsidRPr="00F3713E">
        <w:rPr>
          <w:rFonts w:ascii="Menlo" w:hAnsi="Menlo" w:cs="Menlo"/>
          <w:color w:val="CC7832"/>
          <w:sz w:val="20"/>
          <w:szCs w:val="20"/>
        </w:rPr>
        <w:t xml:space="preserve">return </w:t>
      </w:r>
      <w:r w:rsidRPr="00F3713E">
        <w:rPr>
          <w:rFonts w:ascii="Menlo" w:hAnsi="Menlo" w:cs="Menlo"/>
          <w:i/>
          <w:iCs/>
          <w:color w:val="9876AA"/>
          <w:sz w:val="20"/>
          <w:szCs w:val="20"/>
        </w:rPr>
        <w:t>singleton</w:t>
      </w:r>
      <w:r w:rsidRPr="00F3713E">
        <w:rPr>
          <w:rFonts w:ascii="Menlo" w:hAnsi="Menlo" w:cs="Menlo"/>
          <w:color w:val="CC7832"/>
          <w:sz w:val="20"/>
          <w:szCs w:val="20"/>
        </w:rPr>
        <w:t>;</w:t>
      </w:r>
      <w:r w:rsidRPr="00F3713E">
        <w:rPr>
          <w:rFonts w:ascii="Menlo" w:hAnsi="Menlo" w:cs="Menlo"/>
          <w:color w:val="CC7832"/>
          <w:sz w:val="20"/>
          <w:szCs w:val="20"/>
        </w:rPr>
        <w:br/>
        <w:t xml:space="preserve">    </w:t>
      </w:r>
      <w:r w:rsidRPr="00F3713E">
        <w:rPr>
          <w:rFonts w:ascii="Menlo" w:hAnsi="Menlo" w:cs="Menlo"/>
          <w:color w:val="A9B7C6"/>
          <w:sz w:val="20"/>
          <w:szCs w:val="20"/>
        </w:rPr>
        <w:t>}</w:t>
      </w:r>
      <w:r w:rsidRPr="00F3713E">
        <w:rPr>
          <w:rFonts w:ascii="Menlo" w:hAnsi="Menlo" w:cs="Menlo"/>
          <w:color w:val="A9B7C6"/>
          <w:sz w:val="20"/>
          <w:szCs w:val="20"/>
        </w:rPr>
        <w:br/>
        <w:t>}</w:t>
      </w:r>
    </w:p>
    <w:p w:rsidR="00F3713E" w:rsidRPr="00F3713E" w:rsidRDefault="00F3713E">
      <w:pPr>
        <w:rPr>
          <w:rFonts w:hint="eastAsia"/>
        </w:rPr>
      </w:pPr>
    </w:p>
    <w:p w:rsidR="005633E3" w:rsidRDefault="00561D07">
      <w:r>
        <w:rPr>
          <w:rFonts w:hint="eastAsia"/>
        </w:rPr>
        <w:t>Holder模式</w:t>
      </w:r>
    </w:p>
    <w:p w:rsidR="00561D07" w:rsidRDefault="00561D07">
      <w:pPr>
        <w:rPr>
          <w:rFonts w:hint="eastAsia"/>
        </w:rPr>
      </w:pPr>
    </w:p>
    <w:p w:rsidR="005633E3" w:rsidRDefault="004666CF" w:rsidP="004666CF">
      <w:pPr>
        <w:pStyle w:val="3"/>
      </w:pPr>
      <w:r>
        <w:rPr>
          <w:rFonts w:hint="eastAsia"/>
        </w:rPr>
        <w:t>4、使用注意事项</w:t>
      </w:r>
    </w:p>
    <w:p w:rsidR="009B30B6" w:rsidRDefault="00923419" w:rsidP="00923419">
      <w:pPr>
        <w:pStyle w:val="a3"/>
        <w:numPr>
          <w:ilvl w:val="0"/>
          <w:numId w:val="2"/>
        </w:numPr>
        <w:ind w:firstLineChars="0"/>
      </w:pPr>
      <w:r w:rsidRPr="00A342E8">
        <w:rPr>
          <w:color w:val="FF0000"/>
          <w:u w:val="single"/>
        </w:rPr>
        <w:t>使用时不能用反射模式创建单例</w:t>
      </w:r>
      <w:r>
        <w:t>，否则会实例化一个新的对象</w:t>
      </w:r>
    </w:p>
    <w:p w:rsidR="009B30B6" w:rsidRDefault="00923419" w:rsidP="00923419">
      <w:pPr>
        <w:pStyle w:val="a3"/>
        <w:numPr>
          <w:ilvl w:val="0"/>
          <w:numId w:val="2"/>
        </w:numPr>
        <w:ind w:firstLineChars="0"/>
      </w:pPr>
      <w:r>
        <w:t>使用懒单例模式时注意线程安全问题</w:t>
      </w:r>
    </w:p>
    <w:p w:rsidR="005633E3" w:rsidRDefault="00923419" w:rsidP="00923419">
      <w:pPr>
        <w:pStyle w:val="a3"/>
        <w:numPr>
          <w:ilvl w:val="0"/>
          <w:numId w:val="2"/>
        </w:numPr>
        <w:ind w:firstLineChars="0"/>
      </w:pPr>
      <w:r>
        <w:t>饿单例模式和懒单例模式构造方法都是私有的，因而是不能被继承的，有些单例模式可以被继承（如登记式模式）</w:t>
      </w:r>
    </w:p>
    <w:p w:rsidR="005633E3" w:rsidRDefault="005633E3"/>
    <w:p w:rsidR="005633E3" w:rsidRDefault="00B64B81" w:rsidP="00B64B81">
      <w:pPr>
        <w:pStyle w:val="3"/>
        <w:rPr>
          <w:rFonts w:hint="eastAsia"/>
        </w:rPr>
      </w:pPr>
      <w:r>
        <w:rPr>
          <w:rFonts w:hint="eastAsia"/>
        </w:rPr>
        <w:t>5、适用场景</w:t>
      </w:r>
    </w:p>
    <w:p w:rsidR="005633E3" w:rsidRDefault="007D7E98">
      <w:pPr>
        <w:rPr>
          <w:rFonts w:hint="eastAsia"/>
        </w:rPr>
      </w:pPr>
      <w:r>
        <w:rPr>
          <w:rFonts w:hint="eastAsia"/>
        </w:rPr>
        <w:t>单例模式只允许创建一个对象，因此节省内存，加快对象访问速度，因此对象需要被公用的场合使用，如多个模块使用同一个数据源连接对象等等。</w:t>
      </w:r>
      <w:r w:rsidR="00160902">
        <w:rPr>
          <w:rFonts w:hint="eastAsia"/>
        </w:rPr>
        <w:t>如：</w:t>
      </w:r>
    </w:p>
    <w:p w:rsidR="005633E3" w:rsidRDefault="00D07A82" w:rsidP="00D07A82">
      <w:pPr>
        <w:pStyle w:val="a3"/>
        <w:numPr>
          <w:ilvl w:val="0"/>
          <w:numId w:val="3"/>
        </w:numPr>
        <w:ind w:firstLineChars="0"/>
      </w:pPr>
      <w:r>
        <w:rPr>
          <w:rFonts w:hint="eastAsia"/>
        </w:rPr>
        <w:t>需要频繁实例化然后销毁的对象。</w:t>
      </w:r>
    </w:p>
    <w:p w:rsidR="00D07A82" w:rsidRDefault="00D07A82" w:rsidP="00D07A82">
      <w:pPr>
        <w:pStyle w:val="a3"/>
        <w:numPr>
          <w:ilvl w:val="0"/>
          <w:numId w:val="3"/>
        </w:numPr>
        <w:ind w:firstLineChars="0"/>
      </w:pPr>
      <w:r>
        <w:rPr>
          <w:rFonts w:hint="eastAsia"/>
        </w:rPr>
        <w:t>创建对象时耗时过多或者耗资源过多，但又经常用到的对象。</w:t>
      </w:r>
    </w:p>
    <w:p w:rsidR="001277A7" w:rsidRPr="00D07A82" w:rsidRDefault="001277A7" w:rsidP="00D07A82">
      <w:pPr>
        <w:pStyle w:val="a3"/>
        <w:numPr>
          <w:ilvl w:val="0"/>
          <w:numId w:val="3"/>
        </w:numPr>
        <w:ind w:firstLineChars="0"/>
        <w:rPr>
          <w:rFonts w:hint="eastAsia"/>
        </w:rPr>
      </w:pPr>
      <w:r>
        <w:rPr>
          <w:rFonts w:hint="eastAsia"/>
        </w:rPr>
        <w:lastRenderedPageBreak/>
        <w:t>有状态的工具类对象。</w:t>
      </w:r>
      <w:r w:rsidR="008C31F3">
        <w:rPr>
          <w:rFonts w:hint="eastAsia"/>
        </w:rPr>
        <w:t>（频繁访问数据库或文件的对象）</w:t>
      </w:r>
    </w:p>
    <w:p w:rsidR="005633E3" w:rsidRDefault="005633E3"/>
    <w:p w:rsidR="005633E3" w:rsidRDefault="00F95EA9">
      <w:pPr>
        <w:rPr>
          <w:rFonts w:hint="eastAsia"/>
        </w:rPr>
      </w:pPr>
      <w:r>
        <w:rPr>
          <w:rFonts w:hint="eastAsia"/>
        </w:rPr>
        <w:t>以下都是单例模式的经典实用场景</w:t>
      </w:r>
      <w:r w:rsidR="0079414B">
        <w:rPr>
          <w:rFonts w:hint="eastAsia"/>
        </w:rPr>
        <w:t>：</w:t>
      </w:r>
    </w:p>
    <w:p w:rsidR="00596961" w:rsidRDefault="00596961" w:rsidP="00596961">
      <w:pPr>
        <w:pStyle w:val="a3"/>
        <w:numPr>
          <w:ilvl w:val="0"/>
          <w:numId w:val="4"/>
        </w:numPr>
        <w:ind w:firstLineChars="0"/>
      </w:pPr>
      <w:r>
        <w:t>资源共享的情况下，避免由于资源操作时导致的性能或损耗等。如上述中的日志文件，应用配置。</w:t>
      </w:r>
    </w:p>
    <w:p w:rsidR="005633E3" w:rsidRPr="005355C0" w:rsidRDefault="00596961" w:rsidP="00596961">
      <w:pPr>
        <w:pStyle w:val="a3"/>
        <w:numPr>
          <w:ilvl w:val="0"/>
          <w:numId w:val="4"/>
        </w:numPr>
        <w:ind w:firstLineChars="0"/>
      </w:pPr>
      <w:r>
        <w:t>控制资源的情况下，方便资源之间的互相通信。如线程池等。</w:t>
      </w:r>
    </w:p>
    <w:p w:rsidR="005633E3" w:rsidRDefault="005633E3"/>
    <w:p w:rsidR="005633E3" w:rsidRDefault="005633E3">
      <w:pPr>
        <w:rPr>
          <w:rFonts w:hint="eastAsia"/>
        </w:rPr>
      </w:pPr>
    </w:p>
    <w:sectPr w:rsidR="005633E3"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5CF"/>
    <w:multiLevelType w:val="hybridMultilevel"/>
    <w:tmpl w:val="A29836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D822B0"/>
    <w:multiLevelType w:val="hybridMultilevel"/>
    <w:tmpl w:val="E1007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6A1E5DE5"/>
    <w:multiLevelType w:val="hybridMultilevel"/>
    <w:tmpl w:val="AE1602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B72A49"/>
    <w:multiLevelType w:val="hybridMultilevel"/>
    <w:tmpl w:val="DB4EEE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3"/>
    <w:rsid w:val="000C0A7E"/>
    <w:rsid w:val="00121EB4"/>
    <w:rsid w:val="001277A7"/>
    <w:rsid w:val="00160902"/>
    <w:rsid w:val="00194C6D"/>
    <w:rsid w:val="001C66AC"/>
    <w:rsid w:val="00200416"/>
    <w:rsid w:val="0022745E"/>
    <w:rsid w:val="0025003B"/>
    <w:rsid w:val="003D15D5"/>
    <w:rsid w:val="003D3578"/>
    <w:rsid w:val="003E47BA"/>
    <w:rsid w:val="004666CF"/>
    <w:rsid w:val="004C7EF7"/>
    <w:rsid w:val="005355C0"/>
    <w:rsid w:val="00561D07"/>
    <w:rsid w:val="005633E3"/>
    <w:rsid w:val="00596961"/>
    <w:rsid w:val="00607A72"/>
    <w:rsid w:val="00682DA4"/>
    <w:rsid w:val="006D3D4B"/>
    <w:rsid w:val="006D4E99"/>
    <w:rsid w:val="00761E25"/>
    <w:rsid w:val="0079414B"/>
    <w:rsid w:val="007D7E98"/>
    <w:rsid w:val="00831454"/>
    <w:rsid w:val="00834883"/>
    <w:rsid w:val="00867A83"/>
    <w:rsid w:val="008C31F3"/>
    <w:rsid w:val="008D6D2F"/>
    <w:rsid w:val="008E408D"/>
    <w:rsid w:val="00923419"/>
    <w:rsid w:val="009B30B6"/>
    <w:rsid w:val="00A342E8"/>
    <w:rsid w:val="00A94E89"/>
    <w:rsid w:val="00A96980"/>
    <w:rsid w:val="00B0556B"/>
    <w:rsid w:val="00B64B81"/>
    <w:rsid w:val="00BC2A8D"/>
    <w:rsid w:val="00C852AB"/>
    <w:rsid w:val="00C85D37"/>
    <w:rsid w:val="00CD255D"/>
    <w:rsid w:val="00CE3FC3"/>
    <w:rsid w:val="00D023A2"/>
    <w:rsid w:val="00D05024"/>
    <w:rsid w:val="00D07A82"/>
    <w:rsid w:val="00D31FDE"/>
    <w:rsid w:val="00D45595"/>
    <w:rsid w:val="00D51043"/>
    <w:rsid w:val="00D80232"/>
    <w:rsid w:val="00D952C8"/>
    <w:rsid w:val="00E21122"/>
    <w:rsid w:val="00F13FCB"/>
    <w:rsid w:val="00F3713E"/>
    <w:rsid w:val="00F61C18"/>
    <w:rsid w:val="00F82E8D"/>
    <w:rsid w:val="00F95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6300D0"/>
  <w15:chartTrackingRefBased/>
  <w15:docId w15:val="{186C2739-C564-A243-B18A-A6DAA631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6D4E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E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6D4E9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6D4E99"/>
    <w:rPr>
      <w:rFonts w:ascii="宋体" w:eastAsia="宋体" w:hAnsi="宋体" w:cs="宋体"/>
      <w:b/>
      <w:bCs/>
      <w:kern w:val="0"/>
      <w:sz w:val="32"/>
      <w:szCs w:val="32"/>
    </w:rPr>
  </w:style>
  <w:style w:type="paragraph" w:styleId="a3">
    <w:name w:val="List Paragraph"/>
    <w:basedOn w:val="a"/>
    <w:uiPriority w:val="34"/>
    <w:qFormat/>
    <w:rsid w:val="00834883"/>
    <w:pPr>
      <w:ind w:firstLineChars="200" w:firstLine="420"/>
    </w:pPr>
  </w:style>
  <w:style w:type="paragraph" w:styleId="HTML">
    <w:name w:val="HTML Preformatted"/>
    <w:basedOn w:val="a"/>
    <w:link w:val="HTML0"/>
    <w:uiPriority w:val="99"/>
    <w:semiHidden/>
    <w:unhideWhenUsed/>
    <w:rsid w:val="00F37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F3713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2020-06-17T05:41:00Z</dcterms:created>
  <dcterms:modified xsi:type="dcterms:W3CDTF">2020-06-17T07:19:00Z</dcterms:modified>
</cp:coreProperties>
</file>