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E60237">
      <w:hyperlink r:id="rId4" w:history="1">
        <w:r w:rsidRPr="007D75B4">
          <w:rPr>
            <w:rStyle w:val="a3"/>
          </w:rPr>
          <w:t>https://mp.weixin.qq.com/s/lkytIUGM4wUlJPaVKGjFMg</w:t>
        </w:r>
      </w:hyperlink>
    </w:p>
    <w:p w:rsidR="00E60237" w:rsidRDefault="00E60237">
      <w:pPr>
        <w:rPr>
          <w:rFonts w:hint="eastAsia"/>
        </w:rPr>
      </w:pPr>
    </w:p>
    <w:sectPr w:rsidR="00E6023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37"/>
    <w:rsid w:val="000C0A7E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E60237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AF51"/>
  <w15:chartTrackingRefBased/>
  <w15:docId w15:val="{DB66BA4A-73E0-DF4A-A281-565377B8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E602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kytIUGM4wUlJPaVKGjFM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2020-07-08T07:48:00Z</dcterms:created>
  <dcterms:modified xsi:type="dcterms:W3CDTF">2020-07-08T07:49:00Z</dcterms:modified>
</cp:coreProperties>
</file>