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F5" w:rsidRDefault="00EB394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八种基本类型定义相应的</w:t>
      </w:r>
      <w:r w:rsidRPr="003A7EBD"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引用类型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——包装类（封装类）</w:t>
      </w:r>
    </w:p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有了类的特点，基本就可以调用类中的方法</w:t>
      </w:r>
    </w:p>
    <w:tbl>
      <w:tblPr>
        <w:tblW w:w="8240" w:type="dxa"/>
        <w:tblCellSpacing w:w="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1"/>
        <w:gridCol w:w="4189"/>
      </w:tblGrid>
      <w:tr w:rsidR="001B0AF5">
        <w:trPr>
          <w:trHeight w:val="690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color w:val="C00000"/>
                <w:sz w:val="21"/>
                <w:szCs w:val="21"/>
              </w:rPr>
              <w:t>基本数据类型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b/>
                <w:color w:val="C00000"/>
                <w:sz w:val="21"/>
                <w:szCs w:val="21"/>
              </w:rPr>
              <w:t>包装类</w:t>
            </w:r>
          </w:p>
        </w:tc>
      </w:tr>
      <w:tr w:rsidR="001B0AF5">
        <w:trPr>
          <w:trHeight w:val="479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boolean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Boolean</w:t>
            </w:r>
          </w:p>
        </w:tc>
      </w:tr>
      <w:tr w:rsidR="001B0AF5">
        <w:trPr>
          <w:trHeight w:val="495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byte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Byte</w:t>
            </w:r>
          </w:p>
        </w:tc>
      </w:tr>
      <w:tr w:rsidR="001B0AF5">
        <w:trPr>
          <w:trHeight w:val="598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short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Short</w:t>
            </w:r>
          </w:p>
        </w:tc>
      </w:tr>
      <w:tr w:rsidR="001B0AF5">
        <w:trPr>
          <w:trHeight w:val="520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0000"/>
                <w:sz w:val="22"/>
                <w:szCs w:val="22"/>
              </w:rPr>
              <w:t>          int 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0000"/>
                <w:sz w:val="22"/>
                <w:szCs w:val="22"/>
              </w:rPr>
              <w:t>          Integer</w:t>
            </w:r>
          </w:p>
        </w:tc>
      </w:tr>
      <w:tr w:rsidR="001B0AF5">
        <w:trPr>
          <w:trHeight w:val="597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long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Long</w:t>
            </w:r>
          </w:p>
        </w:tc>
      </w:tr>
      <w:tr w:rsidR="001B0AF5">
        <w:trPr>
          <w:trHeight w:val="576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0000"/>
                <w:sz w:val="22"/>
                <w:szCs w:val="22"/>
              </w:rPr>
              <w:t>          char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0000"/>
                <w:sz w:val="22"/>
                <w:szCs w:val="22"/>
              </w:rPr>
              <w:t>          Character</w:t>
            </w:r>
          </w:p>
        </w:tc>
      </w:tr>
      <w:tr w:rsidR="001B0AF5">
        <w:trPr>
          <w:trHeight w:val="586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float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Float</w:t>
            </w:r>
          </w:p>
        </w:tc>
      </w:tr>
      <w:tr w:rsidR="001B0AF5">
        <w:trPr>
          <w:trHeight w:val="587"/>
          <w:tblCellSpacing w:w="0" w:type="dxa"/>
        </w:trPr>
        <w:tc>
          <w:tcPr>
            <w:tcW w:w="4051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double</w:t>
            </w:r>
          </w:p>
        </w:tc>
        <w:tc>
          <w:tcPr>
            <w:tcW w:w="4189" w:type="dxa"/>
            <w:tcBorders>
              <w:top w:val="single" w:sz="4" w:space="0" w:color="98B954"/>
              <w:left w:val="single" w:sz="4" w:space="0" w:color="98B954"/>
              <w:bottom w:val="single" w:sz="4" w:space="0" w:color="98B954"/>
              <w:right w:val="single" w:sz="4" w:space="0" w:color="98B95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B0AF5" w:rsidRDefault="00EB394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000000"/>
                <w:sz w:val="22"/>
                <w:szCs w:val="22"/>
              </w:rPr>
              <w:t>          Double</w:t>
            </w:r>
          </w:p>
        </w:tc>
      </w:tr>
    </w:tbl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基本数据类型包装成包装类的实例——装箱</w:t>
      </w:r>
    </w:p>
    <w:p w:rsidR="001B0AF5" w:rsidRDefault="00EB3941">
      <w:pPr>
        <w:numPr>
          <w:ilvl w:val="0"/>
          <w:numId w:val="2"/>
        </w:numPr>
        <w:ind w:left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通过包装类的构造器</w:t>
      </w:r>
      <w:r>
        <w:rPr>
          <w:rFonts w:ascii="微软雅黑" w:eastAsia="微软雅黑" w:hAnsi="微软雅黑" w:cs="微软雅黑" w:hint="eastAsia"/>
          <w:color w:val="000000" w:themeColor="text1"/>
        </w:rPr>
        <w:t>实现</w:t>
      </w:r>
      <w:r>
        <w:rPr>
          <w:rFonts w:ascii="微软雅黑" w:eastAsia="微软雅黑" w:hAnsi="微软雅黑" w:cs="微软雅黑" w:hint="eastAsia"/>
        </w:rPr>
        <w:t>：</w:t>
      </w:r>
    </w:p>
    <w:p w:rsidR="001B0AF5" w:rsidRDefault="00EB3941">
      <w:pPr>
        <w:ind w:left="84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 xml:space="preserve">int i = 500;   </w:t>
      </w:r>
    </w:p>
    <w:p w:rsidR="001B0AF5" w:rsidRDefault="00EB3941">
      <w:pPr>
        <w:ind w:left="840"/>
        <w:rPr>
          <w:rFonts w:ascii="微软雅黑" w:eastAsia="微软雅黑" w:hAnsi="微软雅黑" w:cs="微软雅黑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Integer t = new Integer(i);</w:t>
      </w:r>
    </w:p>
    <w:p w:rsidR="001B0AF5" w:rsidRDefault="00EB394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还可以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通过字符串参数构造</w:t>
      </w:r>
      <w:r>
        <w:rPr>
          <w:rFonts w:ascii="微软雅黑" w:eastAsia="微软雅黑" w:hAnsi="微软雅黑" w:cs="微软雅黑" w:hint="eastAsia"/>
        </w:rPr>
        <w:t>包装类对象：</w:t>
      </w:r>
    </w:p>
    <w:p w:rsidR="001B0AF5" w:rsidRDefault="00EB3941">
      <w:pPr>
        <w:ind w:left="420" w:firstLine="42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Float f = new Float(“4.56”);</w:t>
      </w:r>
    </w:p>
    <w:p w:rsidR="001B0AF5" w:rsidRDefault="00EB3941">
      <w:pPr>
        <w:ind w:left="420" w:firstLine="42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 xml:space="preserve">Long l = new Long(“asdf”);  </w:t>
      </w:r>
      <w:r>
        <w:rPr>
          <w:rFonts w:ascii="Consolas" w:eastAsia="微软雅黑" w:hAnsi="Consolas" w:cs="Consolas"/>
          <w:sz w:val="24"/>
          <w:szCs w:val="32"/>
          <w:highlight w:val="lightGray"/>
        </w:rPr>
        <w:t>//NumberFormatException</w:t>
      </w:r>
    </w:p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获得包装类对象中包装的基本类型变量——拆箱</w:t>
      </w:r>
    </w:p>
    <w:p w:rsidR="001B0AF5" w:rsidRDefault="00EB3941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调用包装类的</w:t>
      </w:r>
      <w:r>
        <w:rPr>
          <w:rFonts w:ascii="微软雅黑" w:eastAsia="微软雅黑" w:hAnsi="微软雅黑" w:cs="微软雅黑" w:hint="eastAsia"/>
        </w:rPr>
        <w:t>.xxxValue()</w:t>
      </w:r>
      <w:r>
        <w:rPr>
          <w:rFonts w:ascii="微软雅黑" w:eastAsia="微软雅黑" w:hAnsi="微软雅黑" w:cs="微软雅黑" w:hint="eastAsia"/>
        </w:rPr>
        <w:t>方法：</w:t>
      </w:r>
    </w:p>
    <w:p w:rsidR="001B0AF5" w:rsidRDefault="00EB3941">
      <w:pPr>
        <w:ind w:left="420" w:firstLine="42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boolean b = bObj.booleanValue();</w:t>
      </w:r>
    </w:p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5"/>
        </w:numPr>
        <w:ind w:left="-420" w:firstLine="42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JDK1.5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之后，支持自动装箱，自动拆箱。但类型必须匹配</w:t>
      </w:r>
    </w:p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字符串转换成基本数据类型</w:t>
      </w:r>
    </w:p>
    <w:p w:rsidR="001B0AF5" w:rsidRDefault="00EB3941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通过包装类的构造器</w:t>
      </w:r>
      <w:r>
        <w:rPr>
          <w:rFonts w:ascii="微软雅黑" w:eastAsia="微软雅黑" w:hAnsi="微软雅黑" w:cs="微软雅黑" w:hint="eastAsia"/>
        </w:rPr>
        <w:t>实现：</w:t>
      </w:r>
    </w:p>
    <w:p w:rsidR="001B0AF5" w:rsidRDefault="00EB3941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int i = new Integer(“12”);</w:t>
      </w:r>
    </w:p>
    <w:p w:rsidR="001B0AF5" w:rsidRDefault="00EB3941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通过包装类的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parseXxx(String s)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静态方法</w:t>
      </w:r>
      <w:r>
        <w:rPr>
          <w:rFonts w:ascii="微软雅黑" w:eastAsia="微软雅黑" w:hAnsi="微软雅黑" w:cs="微软雅黑" w:hint="eastAsia"/>
        </w:rPr>
        <w:t>：</w:t>
      </w:r>
    </w:p>
    <w:p w:rsidR="001B0AF5" w:rsidRDefault="00EB3941">
      <w:pPr>
        <w:ind w:left="420" w:firstLine="42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 xml:space="preserve">Float f = </w:t>
      </w:r>
      <w:r>
        <w:rPr>
          <w:rFonts w:ascii="Consolas" w:eastAsia="微软雅黑" w:hAnsi="Consolas" w:cs="Consolas"/>
          <w:sz w:val="24"/>
          <w:szCs w:val="32"/>
          <w:highlight w:val="lightGray"/>
        </w:rPr>
        <w:t>Float.parseFloat(“12.1”);</w:t>
      </w:r>
    </w:p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基本数据类型转换成字符串</w:t>
      </w:r>
    </w:p>
    <w:p w:rsidR="001B0AF5" w:rsidRDefault="00EB3941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调用字符串重载的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valueOf()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：</w:t>
      </w:r>
    </w:p>
    <w:p w:rsidR="001B0AF5" w:rsidRDefault="00EB3941">
      <w:pPr>
        <w:ind w:left="420" w:firstLine="420"/>
        <w:rPr>
          <w:rFonts w:ascii="Consolas" w:eastAsia="微软雅黑" w:hAnsi="Consolas" w:cs="Consolas"/>
          <w:color w:val="000000" w:themeColor="text1"/>
          <w:sz w:val="24"/>
          <w:szCs w:val="32"/>
        </w:rPr>
      </w:pPr>
      <w:r>
        <w:rPr>
          <w:rFonts w:ascii="Consolas" w:eastAsia="微软雅黑" w:hAnsi="Consolas" w:cs="Consolas"/>
          <w:color w:val="000000" w:themeColor="text1"/>
          <w:sz w:val="24"/>
          <w:szCs w:val="32"/>
          <w:highlight w:val="lightGray"/>
        </w:rPr>
        <w:t>String str = String.valueOf(2.34f);</w:t>
      </w:r>
    </w:p>
    <w:p w:rsidR="001B0AF5" w:rsidRDefault="00EB3941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更直接的方式：</w:t>
      </w:r>
    </w:p>
    <w:p w:rsidR="001B0AF5" w:rsidRDefault="00EB3941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String intStr = 5 + </w:t>
      </w:r>
      <w:r>
        <w:rPr>
          <w:rFonts w:ascii="微软雅黑" w:eastAsia="微软雅黑" w:hAnsi="微软雅黑" w:cs="微软雅黑" w:hint="eastAsia"/>
        </w:rPr>
        <w:t>“”；</w:t>
      </w:r>
    </w:p>
    <w:p w:rsidR="001B0AF5" w:rsidRDefault="001B0AF5">
      <w:pPr>
        <w:rPr>
          <w:rFonts w:ascii="微软雅黑" w:eastAsia="微软雅黑" w:hAnsi="微软雅黑" w:cs="微软雅黑"/>
        </w:rPr>
      </w:pPr>
    </w:p>
    <w:p w:rsidR="001B0AF5" w:rsidRDefault="00EB3941">
      <w:pPr>
        <w:numPr>
          <w:ilvl w:val="0"/>
          <w:numId w:val="9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包装类用法举例</w:t>
      </w:r>
    </w:p>
    <w:p w:rsidR="001B0AF5" w:rsidRDefault="00EB3941">
      <w:pPr>
        <w:ind w:firstLine="420"/>
      </w:pPr>
      <w:r>
        <w:rPr>
          <w:noProof/>
        </w:rPr>
        <w:drawing>
          <wp:inline distT="0" distB="0" distL="114300" distR="114300">
            <wp:extent cx="4857750" cy="2387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F5" w:rsidRDefault="00EB3941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5305425" cy="31953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F5" w:rsidRDefault="001B0AF5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1B0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41" w:rsidRDefault="00EB3941" w:rsidP="003A7EBD">
      <w:r>
        <w:separator/>
      </w:r>
    </w:p>
  </w:endnote>
  <w:endnote w:type="continuationSeparator" w:id="0">
    <w:p w:rsidR="00EB3941" w:rsidRDefault="00EB3941" w:rsidP="003A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41" w:rsidRDefault="00EB3941" w:rsidP="003A7EBD">
      <w:r>
        <w:separator/>
      </w:r>
    </w:p>
  </w:footnote>
  <w:footnote w:type="continuationSeparator" w:id="0">
    <w:p w:rsidR="00EB3941" w:rsidRDefault="00EB3941" w:rsidP="003A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E5CB5"/>
    <w:multiLevelType w:val="singleLevel"/>
    <w:tmpl w:val="9FDE5CB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A28DD06"/>
    <w:multiLevelType w:val="singleLevel"/>
    <w:tmpl w:val="CA28D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BB9C1F1"/>
    <w:multiLevelType w:val="singleLevel"/>
    <w:tmpl w:val="CBB9C1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FCECFB1"/>
    <w:multiLevelType w:val="singleLevel"/>
    <w:tmpl w:val="CFCECF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F62FE5"/>
    <w:multiLevelType w:val="singleLevel"/>
    <w:tmpl w:val="00F62F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C61B454"/>
    <w:multiLevelType w:val="singleLevel"/>
    <w:tmpl w:val="0C61B4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315C313"/>
    <w:multiLevelType w:val="singleLevel"/>
    <w:tmpl w:val="1315C3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59C1B52"/>
    <w:multiLevelType w:val="singleLevel"/>
    <w:tmpl w:val="459C1B5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F393634"/>
    <w:multiLevelType w:val="multilevel"/>
    <w:tmpl w:val="4F39363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微软雅黑" w:hAnsi="微软雅黑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微软雅黑" w:hAnsi="微软雅黑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微软雅黑" w:hAnsi="微软雅黑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微软雅黑" w:hAnsi="微软雅黑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微软雅黑" w:hAnsi="微软雅黑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微软雅黑" w:hAnsi="微软雅黑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微软雅黑" w:hAnsi="微软雅黑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微软雅黑" w:hAnsi="微软雅黑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AF5"/>
    <w:rsid w:val="001B0AF5"/>
    <w:rsid w:val="003A7EBD"/>
    <w:rsid w:val="00D83A9A"/>
    <w:rsid w:val="00EB3941"/>
    <w:rsid w:val="0AAC3AC0"/>
    <w:rsid w:val="0BBC60EA"/>
    <w:rsid w:val="0CEA07C0"/>
    <w:rsid w:val="12DC5063"/>
    <w:rsid w:val="14B510A7"/>
    <w:rsid w:val="1C817D04"/>
    <w:rsid w:val="1DF8366C"/>
    <w:rsid w:val="1E5429FD"/>
    <w:rsid w:val="21FE4D27"/>
    <w:rsid w:val="232107D1"/>
    <w:rsid w:val="2565407E"/>
    <w:rsid w:val="25784026"/>
    <w:rsid w:val="2C25572C"/>
    <w:rsid w:val="2CBD2853"/>
    <w:rsid w:val="2EA95175"/>
    <w:rsid w:val="353F01A3"/>
    <w:rsid w:val="3DC31D7A"/>
    <w:rsid w:val="40D03809"/>
    <w:rsid w:val="430F0F38"/>
    <w:rsid w:val="4651095E"/>
    <w:rsid w:val="523F7EA4"/>
    <w:rsid w:val="527B4C65"/>
    <w:rsid w:val="582177EF"/>
    <w:rsid w:val="5C06377A"/>
    <w:rsid w:val="61D97CBD"/>
    <w:rsid w:val="639654B9"/>
    <w:rsid w:val="65096C6D"/>
    <w:rsid w:val="68C17D9C"/>
    <w:rsid w:val="6E280182"/>
    <w:rsid w:val="6E3951F7"/>
    <w:rsid w:val="6E67381C"/>
    <w:rsid w:val="71BD5AF4"/>
    <w:rsid w:val="75E066D9"/>
    <w:rsid w:val="765278B6"/>
    <w:rsid w:val="765876AD"/>
    <w:rsid w:val="78D37A1E"/>
    <w:rsid w:val="7947775F"/>
    <w:rsid w:val="79F97627"/>
    <w:rsid w:val="7B3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FCC40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A7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A7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A7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A7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3A7EBD"/>
    <w:rPr>
      <w:sz w:val="18"/>
      <w:szCs w:val="18"/>
    </w:rPr>
  </w:style>
  <w:style w:type="character" w:customStyle="1" w:styleId="a9">
    <w:name w:val="批注框文本 字符"/>
    <w:basedOn w:val="a0"/>
    <w:link w:val="a8"/>
    <w:rsid w:val="003A7E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