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3309"/>
      <w:r>
        <w:rPr>
          <w:rFonts w:hint="eastAsia"/>
        </w:rPr>
        <w:t>服务标准</w:t>
      </w:r>
      <w:bookmarkEnd w:id="0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对所有硬件产品提供原厂商的售后服务和支持承诺。对系统实施服务提供售后服务和支持承诺，需对服务方式和内容做出详细的说明。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系统实施服务，在服务期限内，投标方的远程、现场等服务方式，服务级别和服务承诺等。</w:t>
      </w:r>
    </w:p>
    <w:p>
      <w:pPr>
        <w:pStyle w:val="2"/>
        <w:rPr>
          <w:rFonts w:hint="eastAsia"/>
        </w:rPr>
      </w:pPr>
      <w:bookmarkStart w:id="1" w:name="_Toc1789"/>
      <w:r>
        <w:rPr>
          <w:rFonts w:hint="eastAsia"/>
        </w:rPr>
        <w:t>服务期限</w:t>
      </w:r>
      <w:bookmarkEnd w:id="1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本项目投标的所有软件维护期限均为一年（从软件到货验收完成之日起），硬件维护期限为二年（从硬件到货验收完成之日起），系统实施技术服务期限为 一年（从项目验收之日起）。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44B64"/>
    <w:multiLevelType w:val="multilevel"/>
    <w:tmpl w:val="72F44B64"/>
    <w:lvl w:ilvl="0" w:tentative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rPr>
        <w:rFonts w:hint="default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%1.%2.%3.%4.%5.%6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44"/>
        </w:tabs>
        <w:ind w:left="1644" w:hanging="164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14"/>
        </w:tabs>
        <w:ind w:left="1814" w:hanging="1814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71"/>
        </w:tabs>
        <w:ind w:left="1985" w:hanging="198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2023-05-08T01:29:26Z</dcterms:created>
  <dc:creator>wuqianpeng</dc:creator>
  <cp:lastModifiedBy>wuqianpeng</cp:lastModifiedBy>
  <dcterms:modified xsi:type="dcterms:W3CDTF">2023-05-08T01:29:36Z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