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SAMPLE CHECKSHEET (synthetic test fixture, not an official UNC Charlotte document)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Minor in Aerospace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Courses (9 credit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MEGR 3310   Flight Mechanics  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MEGR 4312   Aerospace Propulsion  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Prerequisite(s): MEGR 3111 and MEGR 3114 with grades of C or above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MEGR 4311   Aerospace Materials  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Pre- or Corequisite(s): MEGR 3161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 one of the following: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MEGR 4310   Uncrewed Aerial Vehicles  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MEGR 4313   Astromechanics  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students must complete MEGR 3121 before enrolling in any of the courses above.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