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rPr>
      </w:pPr>
    </w:p>
    <w:p>
      <w:pPr>
        <w:rPr>
          <w:rFonts w:ascii="Times New Roman" w:hAnsi="Times New Roman"/>
        </w:rPr>
      </w:pPr>
    </w:p>
    <w:p>
      <w:pPr>
        <w:jc w:val="center"/>
        <w:rPr>
          <w:rFonts w:ascii="Times New Roman" w:hAnsi="Times New Roman" w:eastAsia="黑体"/>
          <w:sz w:val="44"/>
          <w:szCs w:val="44"/>
        </w:rPr>
      </w:pPr>
      <w:r>
        <w:rPr>
          <w:rFonts w:hint="eastAsia" w:ascii="Times New Roman" w:hAnsi="Times New Roman" w:eastAsia="黑体"/>
          <w:sz w:val="44"/>
          <w:szCs w:val="44"/>
        </w:rPr>
        <w:t>检测</w:t>
      </w:r>
      <w:r>
        <w:rPr>
          <w:rFonts w:ascii="Times New Roman" w:hAnsi="Times New Roman" w:eastAsia="黑体"/>
          <w:sz w:val="44"/>
          <w:szCs w:val="44"/>
        </w:rPr>
        <w:t>与控制类课程设计</w:t>
      </w:r>
    </w:p>
    <w:p>
      <w:pPr>
        <w:jc w:val="center"/>
        <w:rPr>
          <w:rFonts w:ascii="Times New Roman" w:hAnsi="Times New Roman" w:eastAsia="黑体"/>
          <w:sz w:val="84"/>
          <w:szCs w:val="84"/>
        </w:rPr>
      </w:pPr>
      <w:r>
        <w:rPr>
          <w:rFonts w:hint="eastAsia" w:ascii="Times New Roman" w:hAnsi="Times New Roman" w:eastAsia="黑体"/>
          <w:sz w:val="84"/>
          <w:szCs w:val="84"/>
        </w:rPr>
        <w:t>总结</w:t>
      </w:r>
      <w:r>
        <w:rPr>
          <w:rFonts w:ascii="Times New Roman" w:hAnsi="Times New Roman" w:eastAsia="黑体"/>
          <w:sz w:val="84"/>
          <w:szCs w:val="84"/>
        </w:rPr>
        <w:t>报告</w:t>
      </w:r>
    </w:p>
    <w:p>
      <w:pPr>
        <w:ind w:firstLine="602"/>
        <w:jc w:val="center"/>
        <w:rPr>
          <w:rFonts w:hint="eastAsia" w:ascii="宋体" w:hAnsi="宋体" w:eastAsia="宋体"/>
          <w:b/>
          <w:sz w:val="30"/>
          <w:szCs w:val="30"/>
        </w:rPr>
      </w:pPr>
      <w:r>
        <w:rPr>
          <w:rFonts w:hint="eastAsia" w:ascii="宋体" w:hAnsi="宋体" w:eastAsia="宋体"/>
          <w:b/>
          <w:sz w:val="30"/>
          <w:szCs w:val="30"/>
        </w:rPr>
        <w:t>2017学年度第二学期</w:t>
      </w:r>
    </w:p>
    <w:p>
      <w:pPr>
        <w:pStyle w:val="2"/>
        <w:spacing w:before="0" w:after="0" w:line="360" w:lineRule="auto"/>
        <w:jc w:val="both"/>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rPr>
          <w:rFonts w:hint="eastAsia" w:ascii="黑体" w:hAnsi="黑体" w:eastAsia="黑体"/>
          <w:sz w:val="32"/>
          <w:szCs w:val="32"/>
          <w:lang w:val="zh-CN"/>
        </w:rPr>
      </w:pPr>
    </w:p>
    <w:p>
      <w:pPr>
        <w:pStyle w:val="2"/>
        <w:spacing w:before="0" w:after="0" w:line="360" w:lineRule="auto"/>
        <w:jc w:val="center"/>
        <w:rPr>
          <w:rFonts w:hint="eastAsia" w:ascii="黑体" w:hAnsi="黑体" w:eastAsia="黑体"/>
          <w:sz w:val="32"/>
          <w:szCs w:val="32"/>
          <w:lang w:val="zh-CN"/>
        </w:rPr>
      </w:pPr>
      <w:r>
        <w:rPr>
          <w:rFonts w:hint="eastAsia" w:ascii="黑体" w:hAnsi="黑体" w:eastAsia="黑体"/>
          <w:sz w:val="32"/>
          <w:szCs w:val="32"/>
          <w:lang w:val="zh-CN"/>
        </w:rPr>
        <w:t>摘      要</w:t>
      </w:r>
    </w:p>
    <w:p>
      <w:pPr>
        <w:spacing w:line="360" w:lineRule="auto"/>
        <w:jc w:val="center"/>
        <w:rPr>
          <w:rFonts w:hint="eastAsia"/>
          <w:lang w:val="zh-CN"/>
        </w:rPr>
      </w:pPr>
    </w:p>
    <w:p>
      <w:pPr>
        <w:spacing w:line="360" w:lineRule="auto"/>
        <w:rPr>
          <w:rFonts w:hint="eastAsia"/>
          <w:lang w:val="zh-CN"/>
        </w:rPr>
      </w:pPr>
    </w:p>
    <w:p>
      <w:pPr>
        <w:ind w:firstLine="480"/>
        <w:rPr>
          <w:rFonts w:hint="eastAsia" w:ascii="宋体" w:hAnsi="宋体" w:eastAsia="宋体" w:cs="宋体"/>
          <w:lang w:val="en-US" w:eastAsia="zh-CN"/>
        </w:rPr>
      </w:pPr>
      <w:r>
        <w:rPr>
          <w:rFonts w:hint="eastAsia" w:ascii="宋体" w:hAnsi="宋体" w:eastAsia="宋体" w:cs="宋体"/>
          <w:lang w:val="en-US" w:eastAsia="zh-CN"/>
        </w:rPr>
        <w:t>本设计主要研究的是基于嵌入式最小系统板与FDC2214传感芯片的手势识别，通过对单片机添加外围电路并编程来达到设计目的。设计最终达到了手势识别功能的目的。包括实际参数的测量及显示、屏幕上的模式设定、手势感应模块设计、显示手势的模块设计、人机交互模块设计。</w:t>
      </w:r>
    </w:p>
    <w:p>
      <w:pPr>
        <w:ind w:firstLine="480"/>
        <w:rPr>
          <w:rFonts w:hint="eastAsia"/>
          <w:sz w:val="24"/>
        </w:rPr>
      </w:pPr>
      <w:r>
        <w:rPr>
          <w:rFonts w:hint="eastAsia" w:ascii="宋体" w:hAnsi="宋体" w:eastAsia="宋体" w:cs="宋体"/>
          <w:lang w:val="en-US" w:eastAsia="zh-CN"/>
        </w:rPr>
        <w:t>本手势识别装置由32位MCUSTM32为主控器，通过IIC通信从FDC2214传感芯片读四个通道的电容感应值，利用均值滤波，减少误差，从而判断分辨不同手势所产生的电容变化，并识别手势，针对变化明显的区域进行感应器的布置，提高识别度，最后将结果显示在TFTLCD触摸屏上。经过实验验证，识别率在90%以上，是理想的手势识别装置的解决方案。</w:t>
      </w:r>
    </w:p>
    <w:p>
      <w:pPr>
        <w:autoSpaceDE w:val="0"/>
        <w:autoSpaceDN w:val="0"/>
        <w:snapToGrid w:val="0"/>
        <w:spacing w:line="360" w:lineRule="auto"/>
        <w:ind w:firstLine="480" w:firstLineChars="200"/>
        <w:rPr>
          <w:rFonts w:hint="eastAsia" w:ascii="宋体" w:hAnsi="宋体" w:cs="宋体"/>
          <w:color w:val="000000"/>
          <w:kern w:val="0"/>
          <w:sz w:val="24"/>
        </w:rPr>
      </w:pPr>
    </w:p>
    <w:p>
      <w:pPr>
        <w:autoSpaceDE w:val="0"/>
        <w:autoSpaceDN w:val="0"/>
        <w:snapToGrid w:val="0"/>
        <w:spacing w:line="360" w:lineRule="auto"/>
        <w:ind w:firstLine="480" w:firstLineChars="200"/>
        <w:rPr>
          <w:rFonts w:ascii="宋体" w:hAnsi="宋体" w:cs="宋体"/>
          <w:color w:val="000000"/>
          <w:kern w:val="0"/>
          <w:sz w:val="24"/>
        </w:rPr>
      </w:pPr>
    </w:p>
    <w:p>
      <w:pPr>
        <w:autoSpaceDE w:val="0"/>
        <w:autoSpaceDN w:val="0"/>
        <w:snapToGrid w:val="0"/>
        <w:spacing w:line="360" w:lineRule="auto"/>
        <w:ind w:firstLine="482" w:firstLineChars="200"/>
        <w:rPr>
          <w:rFonts w:hint="eastAsia" w:ascii="宋体" w:hAnsi="宋体" w:cs="宋体"/>
          <w:sz w:val="24"/>
          <w:lang w:val="en-US" w:eastAsia="zh-CN"/>
        </w:rPr>
      </w:pPr>
      <w:r>
        <w:rPr>
          <w:rFonts w:hint="eastAsia" w:ascii="黑体" w:hAnsi="黑体" w:eastAsia="黑体" w:cs="宋体"/>
          <w:b/>
          <w:color w:val="000000"/>
          <w:kern w:val="0"/>
          <w:sz w:val="24"/>
        </w:rPr>
        <w:t>关键字：</w:t>
      </w:r>
      <w:r>
        <w:rPr>
          <w:rFonts w:hint="eastAsia" w:ascii="宋体" w:hAnsi="宋体" w:eastAsia="宋体" w:cs="宋体"/>
          <w:lang w:val="en-US" w:eastAsia="zh-CN"/>
        </w:rPr>
        <w:t>均值滤波；手势识别系统；FDC2214电容传感器；MCUSTM32；快速排序；人机交互；TFTLCD触摸屏</w:t>
      </w: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autoSpaceDE w:val="0"/>
        <w:autoSpaceDN w:val="0"/>
        <w:adjustRightInd w:val="0"/>
        <w:rPr>
          <w:rFonts w:hint="eastAsia" w:ascii="宋体" w:hAnsi="宋体" w:cs="宋体"/>
          <w:color w:val="000000"/>
          <w:kern w:val="0"/>
          <w:sz w:val="24"/>
        </w:rPr>
      </w:pPr>
    </w:p>
    <w:p>
      <w:pPr>
        <w:ind w:firstLine="602"/>
        <w:jc w:val="center"/>
        <w:rPr>
          <w:rFonts w:hint="eastAsia" w:ascii="宋体" w:hAnsi="宋体" w:eastAsia="宋体"/>
          <w:b/>
          <w:sz w:val="30"/>
          <w:szCs w:val="30"/>
        </w:rPr>
      </w:pPr>
    </w:p>
    <w:p>
      <w:pPr>
        <w:pStyle w:val="2"/>
        <w:ind w:firstLine="602"/>
      </w:pPr>
    </w:p>
    <w:p>
      <w:pPr>
        <w:pStyle w:val="2"/>
        <w:ind w:firstLine="602"/>
      </w:pPr>
      <w:r>
        <w:t>一、设计任务与要求</w:t>
      </w:r>
    </w:p>
    <w:p>
      <w:pPr>
        <w:widowControl/>
        <w:ind w:firstLine="480"/>
        <w:jc w:val="left"/>
      </w:pPr>
      <w:r>
        <w:t>设计一个</w:t>
      </w:r>
      <w:r>
        <w:rPr>
          <w:rFonts w:hint="eastAsia" w:ascii="Times New Roman" w:hAnsi="宋体" w:eastAsia="宋体" w:cs="Times New Roman"/>
          <w:szCs w:val="24"/>
        </w:rPr>
        <w:t>TI公司传感芯片</w:t>
      </w:r>
      <w:r>
        <w:rPr>
          <w:rFonts w:ascii="Times New Roman" w:hAnsi="宋体" w:eastAsia="宋体" w:cs="Times New Roman"/>
          <w:szCs w:val="24"/>
        </w:rPr>
        <w:t>FDC2214</w:t>
      </w:r>
      <w:r>
        <w:t>的</w:t>
      </w:r>
      <w:r>
        <w:rPr>
          <w:rFonts w:ascii="Times New Roman" w:hAnsi="宋体" w:eastAsia="宋体" w:cs="Times New Roman"/>
          <w:szCs w:val="24"/>
        </w:rPr>
        <w:t>手势识别装置</w:t>
      </w:r>
      <w:r>
        <w:t>，配合硬件实现温</w:t>
      </w:r>
      <w:r>
        <w:rPr>
          <w:rFonts w:ascii="Times New Roman" w:hAnsi="宋体" w:eastAsia="宋体" w:cs="Times New Roman"/>
          <w:szCs w:val="24"/>
        </w:rPr>
        <w:t>实现</w:t>
      </w:r>
      <w:r>
        <w:rPr>
          <w:rFonts w:hint="eastAsia" w:ascii="Times New Roman" w:hAnsi="宋体" w:eastAsia="宋体" w:cs="Times New Roman"/>
          <w:szCs w:val="24"/>
        </w:rPr>
        <w:t>对</w:t>
      </w:r>
      <w:r>
        <w:rPr>
          <w:rFonts w:ascii="Times New Roman" w:hAnsi="宋体" w:eastAsia="宋体" w:cs="Times New Roman"/>
          <w:szCs w:val="24"/>
        </w:rPr>
        <w:t>猜拳游戏和划拳游戏的判决</w:t>
      </w:r>
      <w:r>
        <w:t>功能。</w:t>
      </w:r>
      <w:r>
        <w:rPr>
          <w:rFonts w:hint="eastAsia"/>
        </w:rPr>
        <w:t>装置具有训练和判决两种工作模式。在判决模式下实验装置能对指定人员进行猜拳游戏和划拳游戏的判决。这里猜拳游戏的判决是指对手势比划“石头”、“剪刀”和“布”的判定，划拳游戏的判定是指手势比划“1”、“2”、“3”、“4”和“5”的判定。在训练模式下能对任意人员进行猜拳游戏和划拳游戏的手势训练，经过有限次训练后，能进行正确的猜拳游戏和划拳游戏的手势判决。</w:t>
      </w:r>
    </w:p>
    <w:p>
      <w:pPr>
        <w:widowControl/>
        <w:ind w:firstLine="480"/>
        <w:jc w:val="left"/>
      </w:pPr>
      <w:r>
        <w:rPr>
          <w:rFonts w:hint="eastAsia"/>
        </w:rPr>
        <w:t>系统设计的基本要求：</w:t>
      </w:r>
    </w:p>
    <w:p>
      <w:pPr>
        <w:widowControl/>
        <w:ind w:firstLine="480"/>
        <w:jc w:val="left"/>
      </w:pPr>
      <w:r>
        <w:rPr>
          <w:rFonts w:hint="eastAsia"/>
        </w:rPr>
        <w:t>1、装置工作在判决模式下，能对参赛者指定人员进行猜拳判决，给出手势“石头”、“剪刀”和“布”的准确判决，要求每一次判决的时间不大于1秒。</w:t>
      </w:r>
    </w:p>
    <w:p>
      <w:pPr>
        <w:widowControl/>
        <w:ind w:firstLine="480"/>
        <w:jc w:val="left"/>
      </w:pPr>
      <w:r>
        <w:rPr>
          <w:rFonts w:hint="eastAsia"/>
        </w:rPr>
        <w:t>2、装置工作在判决模式下，能对参赛者指定人员进行划拳判决，给出手势“1”、“2”、“3”、“4”和“5”的准确判决，要求每一次判决的时间不大于1秒。</w:t>
      </w:r>
    </w:p>
    <w:p>
      <w:pPr>
        <w:widowControl/>
        <w:ind w:firstLine="480"/>
        <w:jc w:val="left"/>
      </w:pPr>
      <w:r>
        <w:rPr>
          <w:rFonts w:hint="eastAsia"/>
        </w:rPr>
        <w:t>3、装置工作在训练模式下，对任意测试者进行猜拳的手势训练，每种动作训练次数不大于3次，总的训练时间不大于1分钟；然后切换工作模式到判决模式，对被训练的人员进行猜拳判决，要求每一次判决的时间不大于1秒。</w:t>
      </w:r>
    </w:p>
    <w:p>
      <w:pPr>
        <w:autoSpaceDE w:val="0"/>
        <w:autoSpaceDN w:val="0"/>
        <w:snapToGrid w:val="0"/>
        <w:spacing w:line="360" w:lineRule="auto"/>
        <w:ind w:firstLine="480" w:firstLineChars="200"/>
        <w:rPr>
          <w:rFonts w:hint="eastAsia" w:ascii="宋体" w:hAnsi="宋体" w:eastAsia="宋体" w:cs="宋体"/>
          <w:strike w:val="0"/>
          <w:dstrike w:val="0"/>
          <w:u w:val="none"/>
          <w:lang w:val="en-US" w:eastAsia="zh-CN"/>
        </w:rPr>
      </w:pPr>
    </w:p>
    <w:p>
      <w:pPr>
        <w:pStyle w:val="2"/>
        <w:ind w:firstLine="602"/>
        <w:rPr>
          <w:rFonts w:hint="eastAsia"/>
        </w:rPr>
      </w:pPr>
      <w:r>
        <w:t>二、方案设计</w:t>
      </w:r>
      <w:r>
        <w:rPr>
          <w:rFonts w:hint="eastAsia"/>
        </w:rPr>
        <w:t>与论证</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本系统主要由主控板模版、感应器模块、人机交互组成，下面分别论证这几个模块的选择。</w:t>
      </w:r>
    </w:p>
    <w:p>
      <w:pPr>
        <w:pStyle w:val="3"/>
        <w:ind w:firstLine="482"/>
        <w:rPr>
          <w:rFonts w:hint="eastAsia"/>
          <w:color w:val="000000"/>
          <w:sz w:val="28"/>
          <w:szCs w:val="28"/>
          <w:lang w:val="zh-CN" w:eastAsia="zh-CN"/>
        </w:rPr>
      </w:pPr>
      <w:r>
        <w:rPr>
          <w:rFonts w:hint="eastAsia"/>
          <w:color w:val="000000"/>
          <w:sz w:val="28"/>
          <w:szCs w:val="28"/>
          <w:lang w:val="zh-CN"/>
        </w:rPr>
        <w:t>2.1</w:t>
      </w:r>
      <w:r>
        <w:rPr>
          <w:rFonts w:hint="eastAsia"/>
          <w:color w:val="000000"/>
          <w:sz w:val="28"/>
          <w:szCs w:val="28"/>
          <w:lang w:val="zh-CN" w:eastAsia="zh-CN"/>
        </w:rPr>
        <w:t>主控板模版的论证与选择</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方案一：采用STC公司的IAP15W4K58S4芯片作为主控芯片，成本较低，对寄存器进行编辑比较方便。</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方案二：采用STC公司的STM32F407芯片作为主控芯片，性价比较高的32位机，拥有丰富的外设，优异的实时性能，从外设的兼容性以及响应的实时性。</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由响应的实时性为前提，综合考虑选择方案二。</w:t>
      </w:r>
    </w:p>
    <w:p>
      <w:pPr>
        <w:pStyle w:val="3"/>
        <w:ind w:firstLine="482"/>
        <w:rPr>
          <w:rFonts w:hint="eastAsia"/>
          <w:color w:val="000000"/>
          <w:sz w:val="28"/>
          <w:szCs w:val="28"/>
          <w:lang w:val="zh-CN" w:eastAsia="zh-CN"/>
        </w:rPr>
      </w:pPr>
      <w:r>
        <w:rPr>
          <w:rFonts w:hint="eastAsia"/>
          <w:color w:val="000000"/>
          <w:sz w:val="28"/>
          <w:szCs w:val="28"/>
          <w:lang w:val="zh-CN"/>
        </w:rPr>
        <w:t>2.</w:t>
      </w:r>
      <w:r>
        <w:rPr>
          <w:rFonts w:hint="eastAsia"/>
          <w:color w:val="000000"/>
          <w:sz w:val="28"/>
          <w:szCs w:val="28"/>
          <w:lang w:val="en-US" w:eastAsia="zh-CN"/>
        </w:rPr>
        <w:t>2</w:t>
      </w:r>
      <w:r>
        <w:rPr>
          <w:rFonts w:hint="eastAsia"/>
          <w:color w:val="000000"/>
          <w:sz w:val="28"/>
          <w:szCs w:val="28"/>
          <w:lang w:val="zh-CN" w:eastAsia="zh-CN"/>
        </w:rPr>
        <w:t>感应器模块的论证与选择</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方案一：感应芯片采用TI公司的FDC2214非接触式电容式传感器。应用：接近传感器 、手势识别、液位传感器（包括清洁剂、肥皂液和油墨等导电液体）、碰撞避免、 雨、雾、冰、雪传感器、汽车门及尾门一脚踢开传感器、材料尺寸检测。</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 xml:space="preserve">方案二：感应芯片采用TI公司的LDC1314非接触式电感式传感器 。应用：按键旋钮，流速计等。  </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从识别的灵敏度、准确性以及软件实现的难易程度，验证试验后选择方案一。</w:t>
      </w:r>
    </w:p>
    <w:p>
      <w:pPr>
        <w:pStyle w:val="3"/>
        <w:ind w:firstLine="482"/>
        <w:rPr>
          <w:rFonts w:hint="eastAsia"/>
          <w:color w:val="000000"/>
          <w:sz w:val="28"/>
          <w:szCs w:val="28"/>
          <w:lang w:val="zh-CN" w:eastAsia="zh-CN"/>
        </w:rPr>
      </w:pPr>
      <w:r>
        <w:rPr>
          <w:rFonts w:hint="eastAsia"/>
          <w:color w:val="000000"/>
          <w:sz w:val="28"/>
          <w:szCs w:val="28"/>
          <w:lang w:val="zh-CN"/>
        </w:rPr>
        <w:t>2.</w:t>
      </w:r>
      <w:r>
        <w:rPr>
          <w:rFonts w:hint="eastAsia"/>
          <w:color w:val="000000"/>
          <w:sz w:val="28"/>
          <w:szCs w:val="28"/>
          <w:lang w:val="en-US" w:eastAsia="zh-CN"/>
        </w:rPr>
        <w:t>3</w:t>
      </w:r>
      <w:r>
        <w:rPr>
          <w:rFonts w:hint="eastAsia"/>
          <w:color w:val="000000"/>
          <w:sz w:val="28"/>
          <w:szCs w:val="28"/>
          <w:lang w:val="zh-CN" w:eastAsia="zh-CN"/>
        </w:rPr>
        <w:t>人机交互模版的论证与选择</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方案一：采用按键控制和</w:t>
      </w:r>
      <w:r>
        <w:rPr>
          <w:rFonts w:hint="eastAsia" w:ascii="宋体" w:hAnsi="宋体" w:eastAsia="宋体" w:cs="宋体"/>
          <w:color w:val="auto"/>
          <w:lang w:val="en-US" w:eastAsia="zh-CN"/>
        </w:rPr>
        <w:t>LED显示</w:t>
      </w:r>
      <w:r>
        <w:rPr>
          <w:rFonts w:hint="eastAsia" w:ascii="宋体" w:hAnsi="宋体" w:eastAsia="宋体" w:cs="宋体"/>
          <w:lang w:val="en-US" w:eastAsia="zh-CN"/>
        </w:rPr>
        <w:t>实现人机交互，完成不同模式选择和识别结果反馈，结果便于观察，程序简单，操作简单可靠。</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方案二：采用3.2寸TFTLCD触摸屏实现人机交互，完成不同模式选择和识别结果的反馈，结果便于观察，操作简单方便。</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从识别结果的可观性和操作的方便性考虑，选择方案二。</w:t>
      </w:r>
    </w:p>
    <w:p>
      <w:pPr>
        <w:rPr>
          <w:lang w:val="en-US"/>
        </w:rPr>
      </w:pPr>
    </w:p>
    <w:p>
      <w:pPr>
        <w:ind w:firstLine="480"/>
      </w:pPr>
    </w:p>
    <w:p>
      <w:pPr>
        <w:pStyle w:val="2"/>
        <w:ind w:firstLine="602"/>
      </w:pPr>
      <w:r>
        <w:t>三、单元</w:t>
      </w:r>
      <w:r>
        <w:rPr>
          <w:rFonts w:hint="eastAsia"/>
          <w:lang w:eastAsia="zh-CN"/>
        </w:rPr>
        <w:t>模块</w:t>
      </w:r>
      <w:bookmarkStart w:id="0" w:name="_Toc200426892"/>
      <w:bookmarkStart w:id="1" w:name="_Toc386484932"/>
      <w:bookmarkStart w:id="2" w:name="_Toc386651258"/>
      <w:bookmarkStart w:id="3" w:name="_Toc386486588"/>
      <w:bookmarkStart w:id="4" w:name="_Toc385690442"/>
      <w:r>
        <w:rPr>
          <w:rFonts w:hint="eastAsia"/>
          <w:lang w:eastAsia="zh-CN"/>
        </w:rPr>
        <w:t>分析与论证</w:t>
      </w:r>
    </w:p>
    <w:p>
      <w:pPr>
        <w:pStyle w:val="3"/>
        <w:ind w:firstLine="482"/>
        <w:rPr>
          <w:rFonts w:hint="eastAsia"/>
          <w:color w:val="000000"/>
          <w:sz w:val="28"/>
          <w:szCs w:val="28"/>
          <w:lang w:val="zh-CN"/>
        </w:rPr>
      </w:pPr>
      <w:r>
        <w:rPr>
          <w:rFonts w:hint="eastAsia"/>
          <w:color w:val="000000"/>
          <w:sz w:val="28"/>
          <w:szCs w:val="28"/>
          <w:lang w:val="zh-CN"/>
        </w:rPr>
        <w:t>3.1</w:t>
      </w:r>
      <w:bookmarkEnd w:id="0"/>
      <w:bookmarkEnd w:id="1"/>
      <w:bookmarkEnd w:id="2"/>
      <w:bookmarkEnd w:id="3"/>
      <w:bookmarkEnd w:id="4"/>
      <w:r>
        <w:rPr>
          <w:rFonts w:hint="eastAsia"/>
          <w:color w:val="000000"/>
          <w:sz w:val="28"/>
          <w:szCs w:val="28"/>
          <w:lang w:val="zh-CN"/>
        </w:rPr>
        <w:t>感应模块电路分析</w:t>
      </w:r>
    </w:p>
    <w:p>
      <w:pPr>
        <w:ind w:firstLine="48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FDC2214是基于LC谐振电路原理的一个电容检测传感器。在芯片每个检测通道的输入端连接一个电感和电容，组成LC电路，被测电容传感端与LC电路相连接，将产生一个振荡频率，根据该频率值可计算出被测电容值</w:t>
      </w:r>
      <w:r>
        <w:rPr>
          <w:rFonts w:hint="eastAsia" w:asciiTheme="minorEastAsia" w:hAnsiTheme="minorEastAsia" w:cstheme="minorEastAsia"/>
          <w:sz w:val="24"/>
          <w:szCs w:val="24"/>
          <w:lang w:val="en-US" w:eastAsia="zh-CN"/>
        </w:rPr>
        <w:t>，具体公式如下：</w:t>
      </w:r>
    </w:p>
    <w:p>
      <w:pPr>
        <w:ind w:firstLine="48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每个通信的数字化传感器测量（DATAx）表示传感器频率与参考频率之比。</w:t>
      </w:r>
    </w:p>
    <w:p>
      <w:pPr>
        <w:ind w:firstLine="48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FDC2112和FDC2114的数据输出（DATAx）表示为16位结果的12MSBs：</w:t>
      </w:r>
    </w:p>
    <w:p>
      <w:pPr>
        <w:ind w:firstLine="1680" w:firstLineChars="7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position w:val="-30"/>
          <w:sz w:val="24"/>
          <w:szCs w:val="24"/>
          <w:lang w:val="en-US" w:eastAsia="zh-CN"/>
        </w:rPr>
        <w:object>
          <v:shape id="_x0000_i1027" o:spt="75" alt="" type="#_x0000_t75" style="height:36pt;width:219.65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5" r:id="rId10">
            <o:LockedField>false</o:LockedField>
          </o:OLEObject>
        </w:object>
      </w:r>
      <w:r>
        <w:rPr>
          <w:rFonts w:hint="eastAsia" w:asciiTheme="minorEastAsia" w:hAnsiTheme="minorEastAsia" w:cstheme="minorEastAsia"/>
          <w:sz w:val="24"/>
          <w:szCs w:val="24"/>
          <w:lang w:val="en-US" w:eastAsia="zh-CN"/>
        </w:rPr>
        <w:t xml:space="preserve">         （1）</w:t>
      </w:r>
    </w:p>
    <w:p>
      <w:pPr>
        <w:ind w:firstLine="48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FDC2112和FDC2114的数据输出（DATAx）表示为：</w:t>
      </w:r>
    </w:p>
    <w:p>
      <w:pPr>
        <w:ind w:firstLine="1680" w:firstLineChars="7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position w:val="-30"/>
          <w:sz w:val="24"/>
          <w:szCs w:val="24"/>
          <w:lang w:val="en-US" w:eastAsia="zh-CN"/>
        </w:rPr>
        <w:object>
          <v:shape id="_x0000_i1029" o:spt="75" alt="" type="#_x0000_t75" style="height:36pt;width:221.5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6" r:id="rId12">
            <o:LockedField>false</o:LockedField>
          </o:OLEObject>
        </w:object>
      </w:r>
      <w:r>
        <w:rPr>
          <w:rFonts w:hint="eastAsia" w:asciiTheme="minorEastAsia" w:hAnsiTheme="minorEastAsia" w:cstheme="minorEastAsia"/>
          <w:sz w:val="24"/>
          <w:szCs w:val="24"/>
          <w:lang w:val="en-US" w:eastAsia="zh-CN"/>
        </w:rPr>
        <w:t xml:space="preserve">         （2）</w:t>
      </w:r>
    </w:p>
    <w:p>
      <w:pPr>
        <w:ind w:firstLine="1680" w:firstLineChars="700"/>
        <w:jc w:val="left"/>
        <w:rPr>
          <w:rFonts w:hint="eastAsia" w:asciiTheme="minorEastAsia" w:hAnsiTheme="minorEastAsia" w:cstheme="minorEastAsia"/>
          <w:sz w:val="24"/>
          <w:szCs w:val="24"/>
          <w:lang w:val="en-US" w:eastAsia="zh-CN"/>
        </w:rPr>
      </w:pPr>
    </w:p>
    <w:p>
      <w:pPr>
        <w:ind w:firstLine="480"/>
        <w:jc w:val="left"/>
        <w:rPr>
          <w:rFonts w:hint="eastAsia" w:asciiTheme="minorEastAsia" w:hAnsiTheme="minorEastAsia" w:eastAsiaTheme="minorEastAsia" w:cstheme="minorEastAsia"/>
          <w:sz w:val="24"/>
          <w:szCs w:val="24"/>
          <w:lang w:val="en-US" w:eastAsia="zh-CN"/>
        </w:rPr>
      </w:pPr>
    </w:p>
    <w:p>
      <w:pPr>
        <w:ind w:firstLine="480"/>
        <w:jc w:val="left"/>
        <w:rPr>
          <w:rFonts w:hint="eastAsia" w:asciiTheme="minorEastAsia" w:hAnsiTheme="minorEastAsia" w:eastAsiaTheme="minorEastAsia" w:cstheme="minorEastAsia"/>
          <w:sz w:val="24"/>
          <w:szCs w:val="24"/>
          <w:lang w:val="en-US" w:eastAsia="zh-CN"/>
        </w:rPr>
      </w:pPr>
    </w:p>
    <w:p>
      <w:pPr>
        <w:ind w:firstLine="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利用FDC2214的工作原理可实现手势接近和识别的功能，黄色部分称为“</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DC2214的传感平面”，该平面为导体材质，当人手接近该导体传感平面时，传感端的电容发生了变化，这就会导致LC电路振荡频率的变化，从而反映出手势接近，以及手势的判定。基于FDC2214实现手势接近和判决的实验中存在如下的特征：传感平面的面积越大、手势与传感平面的距离越小，感应的频率变化越大，系统会越灵敏，但同时也可能引入越多的噪声。</w:t>
      </w:r>
    </w:p>
    <w:p>
      <w:pPr>
        <w:rPr>
          <w:rFonts w:hint="eastAsia"/>
          <w:lang w:val="zh-CN"/>
        </w:rPr>
      </w:pPr>
    </w:p>
    <w:p>
      <w:pPr>
        <w:ind w:firstLine="480"/>
        <w:rPr>
          <w:rFonts w:hint="eastAsia"/>
          <w:lang w:val="en-US" w:eastAsia="zh-CN"/>
        </w:rPr>
      </w:pPr>
      <w:r>
        <w:rPr>
          <w:rFonts w:hint="eastAsia"/>
          <w:lang w:val="en-US" w:eastAsia="zh-CN"/>
        </w:rPr>
        <w:t>具体电路图如图3-1-1所示：</w:t>
      </w:r>
    </w:p>
    <w:p>
      <w:pPr>
        <w:ind w:firstLine="480"/>
        <w:rPr>
          <w:rFonts w:hint="eastAsia"/>
          <w:sz w:val="21"/>
          <w:szCs w:val="21"/>
          <w:lang w:val="zh-CN" w:eastAsia="zh-CN"/>
        </w:rPr>
      </w:pPr>
      <w:r>
        <w:rPr>
          <w:rFonts w:hint="eastAsia"/>
          <w:sz w:val="21"/>
          <w:szCs w:val="21"/>
          <w:lang w:val="zh-CN" w:eastAsia="zh-CN"/>
        </w:rPr>
        <w:drawing>
          <wp:anchor distT="0" distB="0" distL="114300" distR="114300" simplePos="0" relativeHeight="251658240" behindDoc="0" locked="0" layoutInCell="1" allowOverlap="1">
            <wp:simplePos x="0" y="0"/>
            <wp:positionH relativeFrom="column">
              <wp:posOffset>-867410</wp:posOffset>
            </wp:positionH>
            <wp:positionV relativeFrom="paragraph">
              <wp:posOffset>301625</wp:posOffset>
            </wp:positionV>
            <wp:extent cx="7551420" cy="5271135"/>
            <wp:effectExtent l="0" t="0" r="11430" b="5715"/>
            <wp:wrapTopAndBottom/>
            <wp:docPr id="22" name="图片 22" descr="72491880541900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24918805419003176"/>
                    <pic:cNvPicPr>
                      <a:picLocks noChangeAspect="1"/>
                    </pic:cNvPicPr>
                  </pic:nvPicPr>
                  <pic:blipFill>
                    <a:blip r:embed="rId14"/>
                    <a:srcRect b="3823"/>
                    <a:stretch>
                      <a:fillRect/>
                    </a:stretch>
                  </pic:blipFill>
                  <pic:spPr>
                    <a:xfrm>
                      <a:off x="0" y="0"/>
                      <a:ext cx="7551420" cy="5271135"/>
                    </a:xfrm>
                    <a:prstGeom prst="rect">
                      <a:avLst/>
                    </a:prstGeom>
                  </pic:spPr>
                </pic:pic>
              </a:graphicData>
            </a:graphic>
          </wp:anchor>
        </w:drawing>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图3-1-1 FDC2214电路图</w:t>
      </w:r>
    </w:p>
    <w:p>
      <w:pPr>
        <w:pStyle w:val="3"/>
        <w:ind w:firstLine="482"/>
        <w:rPr>
          <w:rFonts w:ascii="宋体" w:hAnsi="宋体" w:eastAsia="宋体" w:cs="宋体"/>
          <w:sz w:val="28"/>
          <w:szCs w:val="28"/>
        </w:rPr>
      </w:pPr>
      <w:r>
        <w:rPr>
          <w:rFonts w:hint="eastAsia"/>
          <w:color w:val="000000"/>
          <w:sz w:val="28"/>
          <w:szCs w:val="28"/>
          <w:lang w:val="zh-CN"/>
        </w:rPr>
        <w:t>3.</w:t>
      </w:r>
      <w:r>
        <w:rPr>
          <w:rFonts w:hint="eastAsia"/>
          <w:color w:val="000000"/>
          <w:sz w:val="28"/>
          <w:szCs w:val="28"/>
          <w:lang w:val="en-US" w:eastAsia="zh-CN"/>
        </w:rPr>
        <w:t>2</w:t>
      </w:r>
      <w:r>
        <w:rPr>
          <w:rFonts w:hint="eastAsia"/>
          <w:color w:val="000000"/>
          <w:sz w:val="28"/>
          <w:szCs w:val="28"/>
          <w:lang w:val="zh-CN"/>
        </w:rPr>
        <w:t>最小系统板原理图</w:t>
      </w:r>
      <w:r>
        <w:rPr>
          <w:rFonts w:ascii="宋体" w:hAnsi="宋体" w:eastAsia="宋体" w:cs="宋体"/>
          <w:sz w:val="28"/>
          <w:szCs w:val="28"/>
        </w:rPr>
        <w:t xml:space="preserve"> </w:t>
      </w:r>
    </w:p>
    <w:p>
      <w:pPr>
        <w:rPr>
          <w:rFonts w:hint="eastAsia" w:eastAsia="宋体"/>
          <w:lang w:val="en-US" w:eastAsia="zh-CN"/>
        </w:rPr>
      </w:pPr>
      <w:r>
        <w:rPr>
          <w:rFonts w:hint="eastAsia" w:ascii="宋体" w:hAnsi="宋体" w:eastAsia="宋体" w:cs="宋体"/>
          <w:sz w:val="28"/>
          <w:szCs w:val="28"/>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采用 STM32407作为 MCU，该芯片配置非常强大，它拥有的资源包括：集成 FPU 和 DSP 指令，并具有 256KB SRAM、1024KB，FLASH、 12 个 16 位定时器、 2 个 32 位定时器、 2 个 DMA 控制器（共 16 个通道）、 6 个 SPI、2 个全双工 I2S、 1 个 SAI、 3 个 IIC、 8 个串口、 2 个 CAN、3 个 12 位 ADC、 2 个 12 位 DAC、 1 个 RTC、 1 个 SDIO 接口、 1 个 FMC 接口、1 个 TFTLCD 控制器（LTDC）、以及 140 个通用 IO 口等，芯片主频高达 180Mhz，轻松应对各种应用。主控板32F407的具体原理图如图3-2-1所示： </w:t>
      </w:r>
    </w:p>
    <w:p>
      <w:pPr>
        <w:ind w:firstLine="48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5614035" cy="4840605"/>
            <wp:effectExtent l="0" t="0" r="5715" b="17145"/>
            <wp:docPr id="27" name="图片 27" descr="13110436956397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31104369563971886"/>
                    <pic:cNvPicPr>
                      <a:picLocks noChangeAspect="1"/>
                    </pic:cNvPicPr>
                  </pic:nvPicPr>
                  <pic:blipFill>
                    <a:blip r:embed="rId15"/>
                    <a:stretch>
                      <a:fillRect/>
                    </a:stretch>
                  </pic:blipFill>
                  <pic:spPr>
                    <a:xfrm>
                      <a:off x="0" y="0"/>
                      <a:ext cx="5614035" cy="4840605"/>
                    </a:xfrm>
                    <a:prstGeom prst="rect">
                      <a:avLst/>
                    </a:prstGeom>
                  </pic:spPr>
                </pic:pic>
              </a:graphicData>
            </a:graphic>
          </wp:inline>
        </w:drawing>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图3-2-1 主控板32F407原理图</w:t>
      </w:r>
    </w:p>
    <w:p>
      <w:pPr>
        <w:pStyle w:val="3"/>
        <w:ind w:firstLine="482"/>
        <w:rPr>
          <w:rFonts w:hint="eastAsia"/>
          <w:color w:val="000000"/>
          <w:sz w:val="28"/>
          <w:szCs w:val="28"/>
          <w:lang w:val="zh-CN"/>
        </w:rPr>
      </w:pPr>
      <w:bookmarkStart w:id="5" w:name="_Toc386484933"/>
      <w:bookmarkStart w:id="6" w:name="_Toc385690443"/>
      <w:bookmarkStart w:id="7" w:name="_Toc200426893"/>
      <w:bookmarkStart w:id="8" w:name="_Toc386486589"/>
      <w:bookmarkStart w:id="9" w:name="_Toc386651259"/>
      <w:r>
        <w:rPr>
          <w:rFonts w:hint="eastAsia"/>
          <w:color w:val="000000"/>
          <w:sz w:val="28"/>
          <w:szCs w:val="28"/>
          <w:lang w:val="zh-CN"/>
        </w:rPr>
        <w:t>3.</w:t>
      </w:r>
      <w:bookmarkEnd w:id="5"/>
      <w:bookmarkEnd w:id="6"/>
      <w:bookmarkEnd w:id="7"/>
      <w:bookmarkEnd w:id="8"/>
      <w:bookmarkEnd w:id="9"/>
      <w:r>
        <w:rPr>
          <w:rFonts w:hint="eastAsia"/>
          <w:color w:val="000000"/>
          <w:sz w:val="28"/>
          <w:szCs w:val="28"/>
          <w:lang w:val="en-US" w:eastAsia="zh-CN"/>
        </w:rPr>
        <w:t>3</w:t>
      </w:r>
      <w:r>
        <w:rPr>
          <w:rFonts w:hint="eastAsia"/>
          <w:color w:val="000000"/>
          <w:sz w:val="28"/>
          <w:szCs w:val="28"/>
          <w:lang w:val="zh-CN"/>
        </w:rPr>
        <w:t>人机交互模块电路分析</w:t>
      </w:r>
    </w:p>
    <w:p>
      <w:pPr>
        <w:rPr>
          <w:rFonts w:hint="eastAsia"/>
          <w:color w:val="000000"/>
          <w:sz w:val="28"/>
          <w:szCs w:val="28"/>
          <w:lang w:val="en-US" w:eastAsia="zh-CN"/>
        </w:rPr>
      </w:pPr>
      <w:r>
        <w:rPr>
          <w:rFonts w:hint="eastAsia"/>
          <w:color w:val="000000"/>
          <w:sz w:val="28"/>
          <w:szCs w:val="28"/>
          <w:lang w:val="en-US" w:eastAsia="zh-CN"/>
        </w:rPr>
        <w:t xml:space="preserve">    STM32F407 开发板板载的 LCD 模块接口电路如图 3-3-1 所示： </w:t>
      </w:r>
    </w:p>
    <w:p>
      <w:pPr>
        <w:rPr>
          <w:rFonts w:hint="eastAsia"/>
          <w:color w:val="000000"/>
          <w:sz w:val="28"/>
          <w:szCs w:val="28"/>
          <w:lang w:val="en-US" w:eastAsia="zh-CN"/>
        </w:rPr>
      </w:pPr>
      <w:r>
        <w:rPr>
          <w:rFonts w:hint="eastAsia"/>
          <w:color w:val="000000"/>
          <w:sz w:val="28"/>
          <w:szCs w:val="28"/>
          <w:lang w:val="en-US" w:eastAsia="zh-CN"/>
        </w:rPr>
        <w:drawing>
          <wp:inline distT="0" distB="0" distL="114300" distR="114300">
            <wp:extent cx="5610225" cy="3329305"/>
            <wp:effectExtent l="0" t="0" r="9525" b="4445"/>
            <wp:docPr id="19" name="图片 19" descr="22839619372848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8396193728482840"/>
                    <pic:cNvPicPr>
                      <a:picLocks noChangeAspect="1"/>
                    </pic:cNvPicPr>
                  </pic:nvPicPr>
                  <pic:blipFill>
                    <a:blip r:embed="rId16"/>
                    <a:stretch>
                      <a:fillRect/>
                    </a:stretch>
                  </pic:blipFill>
                  <pic:spPr>
                    <a:xfrm>
                      <a:off x="0" y="0"/>
                      <a:ext cx="5610225" cy="3329305"/>
                    </a:xfrm>
                    <a:prstGeom prst="rect">
                      <a:avLst/>
                    </a:prstGeom>
                  </pic:spPr>
                </pic:pic>
              </a:graphicData>
            </a:graphic>
          </wp:inline>
        </w:drawing>
      </w:r>
    </w:p>
    <w:p>
      <w:pPr>
        <w:jc w:val="center"/>
        <w:rPr>
          <w:rFonts w:hint="eastAsia"/>
          <w:color w:val="000000"/>
          <w:sz w:val="21"/>
          <w:szCs w:val="21"/>
          <w:lang w:val="en-US" w:eastAsia="zh-CN"/>
        </w:rPr>
      </w:pPr>
      <w:r>
        <w:rPr>
          <w:rFonts w:hint="eastAsia"/>
          <w:color w:val="000000"/>
          <w:sz w:val="21"/>
          <w:szCs w:val="21"/>
          <w:lang w:val="en-US" w:eastAsia="zh-CN"/>
        </w:rPr>
        <w:t>图3-3-1 LCD原理图</w:t>
      </w:r>
    </w:p>
    <w:p>
      <w:pPr>
        <w:ind w:firstLine="480" w:firstLineChars="200"/>
        <w:jc w:val="left"/>
        <w:rPr>
          <w:lang w:val="zh-CN"/>
        </w:rPr>
      </w:pPr>
      <w:r>
        <w:rPr>
          <w:rFonts w:hint="eastAsia" w:asciiTheme="minorEastAsia" w:hAnsiTheme="minorEastAsia" w:eastAsiaTheme="minorEastAsia" w:cstheme="minorEastAsia"/>
          <w:color w:val="000000"/>
          <w:sz w:val="24"/>
          <w:szCs w:val="24"/>
          <w:lang w:val="en-US" w:eastAsia="zh-CN"/>
        </w:rPr>
        <w:t>图中 TFT_LCD 是一个通用的液晶模块接口，采用 16 位 80 并口，也称作 MCU 屏接口， LCD 接口连接在 STM32F429IGT6 的 FSMC总线上面，可以显著提高 LCD 的刷屏速度。</w:t>
      </w:r>
      <w:r>
        <w:rPr>
          <w:rFonts w:hint="eastAsia" w:asciiTheme="minorEastAsia" w:hAnsiTheme="minorEastAsia" w:eastAsiaTheme="minorEastAsia" w:cstheme="minorEastAsia"/>
          <w:color w:val="000000"/>
          <w:sz w:val="24"/>
          <w:szCs w:val="24"/>
          <w:lang w:val="en-US" w:eastAsia="zh-CN"/>
        </w:rPr>
        <w:br w:type="textWrapping"/>
      </w:r>
      <w:r>
        <w:rPr>
          <w:rFonts w:hint="eastAsia" w:asciiTheme="minorEastAsia" w:hAnsiTheme="minorEastAsia" w:cstheme="minorEastAsia"/>
          <w:color w:val="000000"/>
          <w:sz w:val="24"/>
          <w:szCs w:val="24"/>
          <w:lang w:val="en-US" w:eastAsia="zh-CN"/>
        </w:rPr>
        <w:t xml:space="preserve">   </w:t>
      </w:r>
      <w:r>
        <w:rPr>
          <w:rFonts w:hint="eastAsia" w:asciiTheme="minorEastAsia" w:hAnsiTheme="minorEastAsia" w:eastAsiaTheme="minorEastAsia" w:cstheme="minorEastAsia"/>
          <w:color w:val="000000"/>
          <w:sz w:val="24"/>
          <w:szCs w:val="24"/>
          <w:lang w:val="en-US" w:eastAsia="zh-CN"/>
        </w:rPr>
        <w:t>图中的 T_MISO/T_MOSI/T_PEN/T_CS/T_SCK 连接在 MCU 的PG3/PI3/PH7/PI8/PH6 上，用于实现对液晶触摸屏的控制。 LCD_BL 连接在 MCU 的 PB5 上，用于控制 LCD 的背光。液晶复位信号 RESET 则是直接连接在开发板的复位按钮上，和 MCU 共用一个复位电路。</w:t>
      </w:r>
      <w:r>
        <w:rPr>
          <w:rFonts w:hint="eastAsia"/>
          <w:color w:val="000000"/>
          <w:sz w:val="24"/>
          <w:szCs w:val="24"/>
          <w:lang w:val="en-US" w:eastAsia="zh-CN"/>
        </w:rPr>
        <w:t xml:space="preserve"> </w:t>
      </w:r>
    </w:p>
    <w:p>
      <w:pPr>
        <w:pStyle w:val="2"/>
        <w:ind w:firstLine="602"/>
      </w:pPr>
      <w:r>
        <w:t>四、</w:t>
      </w:r>
      <w:r>
        <w:rPr>
          <w:rFonts w:hint="eastAsia"/>
          <w:lang w:eastAsia="zh-CN"/>
        </w:rPr>
        <w:t>电路与程序设计</w:t>
      </w:r>
    </w:p>
    <w:p>
      <w:pPr>
        <w:pStyle w:val="3"/>
        <w:ind w:firstLine="482"/>
        <w:rPr>
          <w:rFonts w:hint="eastAsia"/>
          <w:sz w:val="28"/>
          <w:szCs w:val="28"/>
          <w:lang w:val="zh-CN"/>
        </w:rPr>
      </w:pPr>
      <w:r>
        <w:rPr>
          <w:rFonts w:hint="eastAsia"/>
          <w:color w:val="000000"/>
          <w:sz w:val="28"/>
          <w:szCs w:val="28"/>
          <w:lang w:val="en-US" w:eastAsia="zh-CN"/>
        </w:rPr>
        <w:t>4</w:t>
      </w:r>
      <w:r>
        <w:rPr>
          <w:rFonts w:hint="eastAsia"/>
          <w:sz w:val="28"/>
          <w:szCs w:val="28"/>
          <w:lang w:val="zh-CN"/>
        </w:rPr>
        <w:t>.</w:t>
      </w:r>
      <w:r>
        <w:rPr>
          <w:rFonts w:hint="eastAsia"/>
          <w:sz w:val="28"/>
          <w:szCs w:val="28"/>
          <w:lang w:val="en-US" w:eastAsia="zh-CN"/>
        </w:rPr>
        <w:t>1</w:t>
      </w:r>
      <w:r>
        <w:rPr>
          <w:rFonts w:hint="eastAsia"/>
          <w:sz w:val="28"/>
          <w:szCs w:val="28"/>
          <w:lang w:val="zh-CN"/>
        </w:rPr>
        <w:t>感应模块设计</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对于铜片的安装方式有以下三种方式：</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方案一：感应芯片采用TI公司的FDC2214非接触式电容式传感器，使用FDC2214的一个测量通量外接一个20cm*20cm的铜板作为感应装置。</w:t>
      </w:r>
    </w:p>
    <w:p>
      <w:pPr>
        <w:autoSpaceDE w:val="0"/>
        <w:autoSpaceDN w:val="0"/>
        <w:snapToGrid w:val="0"/>
        <w:spacing w:line="360" w:lineRule="auto"/>
        <w:ind w:firstLine="480" w:firstLineChars="200"/>
        <w:rPr>
          <w:rFonts w:hint="eastAsia" w:ascii="宋体" w:hAnsi="宋体" w:eastAsia="宋体" w:cs="宋体"/>
          <w:lang w:val="en-US" w:eastAsia="zh-CN"/>
        </w:rPr>
      </w:pPr>
      <w:r>
        <w:rPr>
          <w:rFonts w:hint="eastAsia" w:ascii="宋体" w:hAnsi="宋体" w:eastAsia="宋体" w:cs="宋体"/>
          <w:lang w:val="en-US" w:eastAsia="zh-CN"/>
        </w:rPr>
        <w:t xml:space="preserve">方案二：感应芯片采用TI公司的FDC2214非接触式电容式传感器，使用FDC2214的四个测量通量外接四个8cm*8cm的铜板田字摆放作为感应装置。   </w:t>
      </w:r>
    </w:p>
    <w:p>
      <w:pPr>
        <w:autoSpaceDE w:val="0"/>
        <w:autoSpaceDN w:val="0"/>
        <w:snapToGrid w:val="0"/>
        <w:spacing w:line="360" w:lineRule="auto"/>
        <w:ind w:firstLine="480" w:firstLineChars="200"/>
        <w:rPr>
          <w:rFonts w:hint="eastAsia"/>
          <w:lang w:val="zh-CN"/>
        </w:rPr>
      </w:pPr>
      <w:r>
        <w:rPr>
          <w:rFonts w:hint="eastAsia" w:ascii="宋体" w:hAnsi="宋体" w:eastAsia="宋体" w:cs="宋体"/>
          <w:lang w:val="en-US" w:eastAsia="zh-CN"/>
        </w:rPr>
        <w:t>方案三：感应芯片采用TI公司的FDC2214非接触式电容式传感器，使用FDC2214的四个测量通量外接四个不同形状铜板摆放在不同手势变化明显的区域作为感应装置。</w:t>
      </w:r>
    </w:p>
    <w:p>
      <w:pPr>
        <w:ind w:firstLine="480"/>
        <w:rPr>
          <w:rFonts w:hint="eastAsia"/>
          <w:lang w:val="en-US" w:eastAsia="zh-CN"/>
        </w:rPr>
      </w:pPr>
      <w:r>
        <w:rPr>
          <w:rFonts w:hint="eastAsia" w:ascii="宋体" w:hAnsi="宋体" w:eastAsia="宋体" w:cs="宋体"/>
          <w:lang w:val="zh-CN" w:eastAsia="zh-CN"/>
        </w:rPr>
        <w:t>由于本次课题中要进行手势识别，故在对应手指的位置放置铜片作为感应端，用于感应对应手指位置是否有手指伸出，但由于</w:t>
      </w:r>
      <w:r>
        <w:rPr>
          <w:rFonts w:hint="eastAsia" w:ascii="宋体" w:hAnsi="宋体" w:eastAsia="宋体" w:cs="宋体"/>
          <w:lang w:val="en-US" w:eastAsia="zh-CN"/>
        </w:rPr>
        <w:t>FDC2214只有四个通道，故决定适当修改铜片形状，用一块铜片感应食指与拇指。用感应到的值的大小，识别只有食指伸出的情况还是食指和拇指同时伸出的情况，铜片具体位置如图4-1-1所示。这些铜片充当感应电容，电容的一段，与FDC2214通道相连，实物如图4-1-2所示。当手指靠近铜片时会使电容值发生变化。在程序中设定阈值与变量a，若感应值超过阈值则a++，否者为a=a；其中ch0的阈值设定为两级，超过一级为a++，超过两级为a=a+2，否者a=a。“石头、剪刀、布”判定具体表格如表4-1-4所示，手势“1、2、3、4、5”判定表格如表3-1-5所示。</w:t>
      </w:r>
    </w:p>
    <w:p>
      <w:pPr>
        <w:rPr>
          <w:rFonts w:hint="eastAsia"/>
          <w:lang w:val="zh-CN" w:eastAsia="zh-CN"/>
        </w:rPr>
      </w:pPr>
      <w:r>
        <w:drawing>
          <wp:inline distT="0" distB="0" distL="114300" distR="114300">
            <wp:extent cx="1889760" cy="2520315"/>
            <wp:effectExtent l="0" t="0" r="152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1889760" cy="2520315"/>
                    </a:xfrm>
                    <a:prstGeom prst="rect">
                      <a:avLst/>
                    </a:prstGeom>
                    <a:noFill/>
                    <a:ln w="9525">
                      <a:noFill/>
                    </a:ln>
                  </pic:spPr>
                </pic:pic>
              </a:graphicData>
            </a:graphic>
          </wp:inline>
        </w:drawing>
      </w:r>
      <w:r>
        <w:rPr>
          <w:rFonts w:hint="eastAsia"/>
          <w:lang w:val="en-US" w:eastAsia="zh-CN"/>
        </w:rPr>
        <w:t xml:space="preserve">               </w:t>
      </w:r>
      <w:r>
        <w:rPr>
          <w:rFonts w:hint="eastAsia"/>
          <w:lang w:val="zh-CN" w:eastAsia="zh-CN"/>
        </w:rPr>
        <w:drawing>
          <wp:inline distT="0" distB="0" distL="114300" distR="114300">
            <wp:extent cx="1890395" cy="2520315"/>
            <wp:effectExtent l="0" t="0" r="14605" b="13335"/>
            <wp:docPr id="7" name="图片 7" descr="微信图片_2018072123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80721230552"/>
                    <pic:cNvPicPr>
                      <a:picLocks noChangeAspect="1"/>
                    </pic:cNvPicPr>
                  </pic:nvPicPr>
                  <pic:blipFill>
                    <a:blip r:embed="rId18"/>
                    <a:stretch>
                      <a:fillRect/>
                    </a:stretch>
                  </pic:blipFill>
                  <pic:spPr>
                    <a:xfrm>
                      <a:off x="0" y="0"/>
                      <a:ext cx="1890395" cy="2520315"/>
                    </a:xfrm>
                    <a:prstGeom prst="rect">
                      <a:avLst/>
                    </a:prstGeom>
                  </pic:spPr>
                </pic:pic>
              </a:graphicData>
            </a:graphic>
          </wp:inline>
        </w:drawing>
      </w:r>
    </w:p>
    <w:p>
      <w:pPr>
        <w:ind w:firstLine="420" w:firstLineChars="200"/>
        <w:rPr>
          <w:rFonts w:hint="eastAsia"/>
          <w:sz w:val="21"/>
          <w:szCs w:val="21"/>
          <w:lang w:val="en-US" w:eastAsia="zh-CN"/>
        </w:rPr>
      </w:pPr>
      <w:r>
        <w:rPr>
          <w:rFonts w:hint="eastAsia" w:asciiTheme="minorEastAsia" w:hAnsiTheme="minorEastAsia" w:eastAsiaTheme="minorEastAsia" w:cstheme="minorEastAsia"/>
          <w:sz w:val="21"/>
          <w:szCs w:val="21"/>
          <w:lang w:val="zh-CN" w:eastAsia="zh-CN"/>
        </w:rPr>
        <w:t>图</w:t>
      </w:r>
      <w:r>
        <w:rPr>
          <w:rFonts w:hint="eastAsia" w:asciiTheme="minorEastAsia" w:hAnsiTheme="minorEastAsia" w:eastAsiaTheme="minorEastAsia" w:cstheme="minorEastAsia"/>
          <w:sz w:val="21"/>
          <w:szCs w:val="21"/>
          <w:lang w:val="en-US" w:eastAsia="zh-CN"/>
        </w:rPr>
        <w:t>4-1-1 铜片的具体位置</w:t>
      </w: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图4-1-2 FDC2214实物图</w:t>
      </w:r>
    </w:p>
    <w:p>
      <w:pPr>
        <w:rPr>
          <w:rFonts w:hint="eastAsia"/>
          <w:sz w:val="21"/>
          <w:szCs w:val="21"/>
          <w:lang w:val="en-US" w:eastAsia="zh-CN"/>
        </w:rPr>
      </w:pPr>
      <w:r>
        <w:rPr>
          <w:rFonts w:hint="eastAsia"/>
          <w:sz w:val="21"/>
          <w:szCs w:val="21"/>
          <w:lang w:val="en-US" w:eastAsia="zh-CN"/>
        </w:rPr>
        <w:t xml:space="preserve">                   </w:t>
      </w:r>
    </w:p>
    <w:tbl>
      <w:tblPr>
        <w:tblStyle w:val="18"/>
        <w:tblW w:w="9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10"/>
        <w:gridCol w:w="1510"/>
        <w:gridCol w:w="1510"/>
        <w:gridCol w:w="1510"/>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0" w:type="dxa"/>
          </w:tcPr>
          <w:p>
            <w:pPr>
              <w:rPr>
                <w:rFonts w:hint="eastAsia"/>
                <w:sz w:val="21"/>
                <w:szCs w:val="21"/>
                <w:vertAlign w:val="baseline"/>
                <w:lang w:val="zh-CN" w:eastAsia="zh-CN"/>
              </w:rPr>
            </w:pP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Ch3</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Ch2</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Ch1</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Ch0</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zh-CN" w:eastAsia="zh-CN"/>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0" w:type="dxa"/>
          </w:tcPr>
          <w:p>
            <w:pPr>
              <w:jc w:val="center"/>
              <w:rPr>
                <w:rFonts w:hint="eastAsia"/>
                <w:sz w:val="21"/>
                <w:szCs w:val="21"/>
                <w:vertAlign w:val="baseline"/>
                <w:lang w:val="zh-CN" w:eastAsia="zh-CN"/>
              </w:rPr>
            </w:pPr>
            <w:r>
              <w:rPr>
                <w:rFonts w:hint="eastAsia"/>
                <w:sz w:val="21"/>
                <w:szCs w:val="21"/>
                <w:vertAlign w:val="baseline"/>
                <w:lang w:val="zh-CN" w:eastAsia="zh-CN"/>
              </w:rPr>
              <w:t>剪刀</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0" w:type="dxa"/>
          </w:tcPr>
          <w:p>
            <w:pPr>
              <w:jc w:val="center"/>
              <w:rPr>
                <w:rFonts w:hint="eastAsia"/>
                <w:sz w:val="21"/>
                <w:szCs w:val="21"/>
                <w:vertAlign w:val="baseline"/>
                <w:lang w:val="zh-CN" w:eastAsia="zh-CN"/>
              </w:rPr>
            </w:pPr>
            <w:r>
              <w:rPr>
                <w:rFonts w:hint="eastAsia"/>
                <w:sz w:val="21"/>
                <w:szCs w:val="21"/>
                <w:vertAlign w:val="baseline"/>
                <w:lang w:val="zh-CN" w:eastAsia="zh-CN"/>
              </w:rPr>
              <w:t>石头</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0" w:type="dxa"/>
          </w:tcPr>
          <w:p>
            <w:pPr>
              <w:jc w:val="center"/>
              <w:rPr>
                <w:rFonts w:hint="eastAsia"/>
                <w:sz w:val="21"/>
                <w:szCs w:val="21"/>
                <w:vertAlign w:val="baseline"/>
                <w:lang w:val="zh-CN" w:eastAsia="zh-CN"/>
              </w:rPr>
            </w:pPr>
            <w:r>
              <w:rPr>
                <w:rFonts w:hint="eastAsia"/>
                <w:sz w:val="21"/>
                <w:szCs w:val="21"/>
                <w:vertAlign w:val="baseline"/>
                <w:lang w:val="zh-CN" w:eastAsia="zh-CN"/>
              </w:rPr>
              <w:t>布</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2</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5</w:t>
            </w:r>
          </w:p>
        </w:tc>
      </w:tr>
    </w:tbl>
    <w:p>
      <w:pPr>
        <w:ind w:firstLine="2310" w:firstLineChars="1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zh-CN" w:eastAsia="zh-CN"/>
        </w:rPr>
        <w:t>表</w:t>
      </w:r>
      <w:r>
        <w:rPr>
          <w:rFonts w:hint="eastAsia" w:asciiTheme="minorEastAsia" w:hAnsiTheme="minorEastAsia" w:eastAsiaTheme="minorEastAsia" w:cstheme="minorEastAsia"/>
          <w:sz w:val="21"/>
          <w:szCs w:val="21"/>
          <w:lang w:val="en-US" w:eastAsia="zh-CN"/>
        </w:rPr>
        <w:t>4-1-4 “石头、剪刀、布”判定表格</w:t>
      </w:r>
    </w:p>
    <w:tbl>
      <w:tblPr>
        <w:tblStyle w:val="18"/>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10"/>
        <w:gridCol w:w="1510"/>
        <w:gridCol w:w="1510"/>
        <w:gridCol w:w="1510"/>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rPr>
                <w:rFonts w:hint="eastAsia"/>
                <w:sz w:val="21"/>
                <w:szCs w:val="21"/>
                <w:vertAlign w:val="baseline"/>
                <w:lang w:val="zh-CN" w:eastAsia="zh-CN"/>
              </w:rPr>
            </w:pP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Ch3</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Ch2</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Ch1</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en-US" w:eastAsia="zh-CN"/>
              </w:rPr>
              <w:t>Ch0</w:t>
            </w:r>
          </w:p>
        </w:tc>
        <w:tc>
          <w:tcPr>
            <w:tcW w:w="1510" w:type="dxa"/>
            <w:vAlign w:val="top"/>
          </w:tcPr>
          <w:p>
            <w:pPr>
              <w:jc w:val="center"/>
              <w:rPr>
                <w:rFonts w:hint="eastAsia"/>
                <w:sz w:val="21"/>
                <w:szCs w:val="21"/>
                <w:vertAlign w:val="baseline"/>
                <w:lang w:val="zh-CN" w:eastAsia="zh-CN"/>
              </w:rPr>
            </w:pPr>
            <w:r>
              <w:rPr>
                <w:rFonts w:hint="eastAsia"/>
                <w:sz w:val="21"/>
                <w:szCs w:val="21"/>
                <w:vertAlign w:val="baseline"/>
                <w:lang w:val="zh-CN" w:eastAsia="zh-CN"/>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手势“1”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手势“2”</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手势“3”</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0</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手势“4”</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手势“5”</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1</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2</w:t>
            </w:r>
          </w:p>
        </w:tc>
        <w:tc>
          <w:tcPr>
            <w:tcW w:w="1510" w:type="dxa"/>
          </w:tcPr>
          <w:p>
            <w:pPr>
              <w:jc w:val="center"/>
              <w:rPr>
                <w:rFonts w:hint="eastAsia"/>
                <w:sz w:val="21"/>
                <w:szCs w:val="21"/>
                <w:vertAlign w:val="baseline"/>
                <w:lang w:val="en-US" w:eastAsia="zh-CN"/>
              </w:rPr>
            </w:pPr>
            <w:r>
              <w:rPr>
                <w:rFonts w:hint="eastAsia"/>
                <w:sz w:val="21"/>
                <w:szCs w:val="21"/>
                <w:vertAlign w:val="baseline"/>
                <w:lang w:val="en-US" w:eastAsia="zh-CN"/>
              </w:rPr>
              <w:t>5</w:t>
            </w:r>
          </w:p>
        </w:tc>
      </w:tr>
    </w:tbl>
    <w:p>
      <w:pPr>
        <w:ind w:firstLine="2310" w:firstLineChars="1100"/>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eastAsia="zh-CN"/>
        </w:rPr>
        <w:t>表</w:t>
      </w:r>
      <w:r>
        <w:rPr>
          <w:rFonts w:hint="eastAsia" w:asciiTheme="minorEastAsia" w:hAnsiTheme="minorEastAsia" w:eastAsiaTheme="minorEastAsia" w:cstheme="minorEastAsia"/>
          <w:sz w:val="21"/>
          <w:szCs w:val="21"/>
          <w:lang w:val="en-US" w:eastAsia="zh-CN"/>
        </w:rPr>
        <w:t>4-1-5 手势“1、2、3、4、5”判定表格</w:t>
      </w:r>
    </w:p>
    <w:p>
      <w:pPr>
        <w:ind w:firstLine="480"/>
        <w:rPr>
          <w:rFonts w:hint="eastAsia"/>
          <w:lang w:val="en-US" w:eastAsia="zh-CN"/>
        </w:rPr>
      </w:pPr>
      <w:r>
        <w:rPr>
          <w:rFonts w:hint="eastAsia"/>
          <w:lang w:val="zh-CN"/>
        </w:rPr>
        <w:t>本次课题采用</w:t>
      </w:r>
      <w:r>
        <w:rPr>
          <w:rFonts w:hint="eastAsia"/>
          <w:lang w:val="en-US" w:eastAsia="zh-CN"/>
        </w:rPr>
        <w:t>TI公司的FTC2214模块和四个自制的感应铜片，其中感应铜片对应手指位置进行摆放固定，四个通道的走线皆是顺着指尖方向走线并尽量分开，减少线与线、线与铜片之间的干扰，以及手掌部分的影响。</w:t>
      </w:r>
    </w:p>
    <w:p>
      <w:pPr>
        <w:pStyle w:val="3"/>
        <w:ind w:firstLine="482"/>
        <w:rPr>
          <w:rFonts w:cs="楷体_GB2312"/>
          <w:lang w:val="zh-CN"/>
        </w:rPr>
      </w:pPr>
      <w:r>
        <w:rPr>
          <w:rFonts w:hint="eastAsia"/>
          <w:color w:val="000000"/>
          <w:sz w:val="28"/>
          <w:szCs w:val="28"/>
          <w:lang w:val="en-US" w:eastAsia="zh-CN"/>
        </w:rPr>
        <w:t>4</w:t>
      </w:r>
      <w:r>
        <w:rPr>
          <w:rFonts w:hint="eastAsia"/>
          <w:sz w:val="28"/>
          <w:szCs w:val="28"/>
          <w:lang w:val="zh-CN"/>
        </w:rPr>
        <w:t>.</w:t>
      </w:r>
      <w:r>
        <w:rPr>
          <w:rFonts w:hint="eastAsia"/>
          <w:sz w:val="28"/>
          <w:szCs w:val="28"/>
          <w:lang w:val="en-US" w:eastAsia="zh-CN"/>
        </w:rPr>
        <w:t>2</w:t>
      </w:r>
      <w:r>
        <w:rPr>
          <w:rFonts w:hint="eastAsia"/>
          <w:sz w:val="28"/>
          <w:szCs w:val="28"/>
          <w:lang w:val="zh-CN"/>
        </w:rPr>
        <w:t>主控板模块设计</w:t>
      </w:r>
    </w:p>
    <w:p>
      <w:pPr>
        <w:ind w:firstLine="480"/>
        <w:rPr>
          <w:rFonts w:hint="eastAsia"/>
          <w:sz w:val="24"/>
          <w:szCs w:val="24"/>
          <w:lang w:val="en-US" w:eastAsia="zh-CN"/>
        </w:rPr>
      </w:pPr>
      <w:r>
        <w:rPr>
          <w:rFonts w:hint="eastAsia" w:asciiTheme="minorEastAsia" w:hAnsiTheme="minorEastAsia" w:eastAsiaTheme="minorEastAsia" w:cstheme="minorEastAsia"/>
          <w:lang w:val="zh-CN"/>
        </w:rPr>
        <w:t>本次实验设计中采用的是</w:t>
      </w:r>
      <w:r>
        <w:rPr>
          <w:rFonts w:hint="eastAsia" w:asciiTheme="minorEastAsia" w:hAnsiTheme="minorEastAsia" w:eastAsiaTheme="minorEastAsia" w:cstheme="minorEastAsia"/>
          <w:lang w:val="en-US" w:eastAsia="zh-CN"/>
        </w:rPr>
        <w:t>STC公司的STM32F407芯片，通过FDC2214读取各通道的值，并进行处理，把处理后的值传到</w:t>
      </w:r>
      <w:r>
        <w:rPr>
          <w:rFonts w:hint="eastAsia" w:asciiTheme="minorEastAsia" w:hAnsiTheme="minorEastAsia" w:eastAsiaTheme="minorEastAsia" w:cstheme="minorEastAsia"/>
          <w:sz w:val="24"/>
          <w:szCs w:val="24"/>
          <w:lang w:val="en-US" w:eastAsia="zh-CN"/>
        </w:rPr>
        <w:t>TFTLCD触摸屏上显示，完成初始值的测定的功能，训练模式的功能，识别模式的功能，并将最终识别结果传到电容屏上显示。具体过程如图4-2-1所示。</w:t>
      </w:r>
    </w:p>
    <w:p>
      <w:pPr>
        <w:ind w:firstLine="480"/>
        <w:rPr>
          <w:rFonts w:hint="eastAsia"/>
          <w:sz w:val="24"/>
          <w:szCs w:val="24"/>
          <w:lang w:val="en-US" w:eastAsia="zh-CN"/>
        </w:rPr>
      </w:pPr>
      <w:r>
        <w:rPr>
          <w:rFonts w:hint="eastAsia"/>
          <w:sz w:val="24"/>
          <w:szCs w:val="24"/>
          <w:lang w:val="en-US" w:eastAsia="zh-CN"/>
        </w:rPr>
        <w:drawing>
          <wp:inline distT="0" distB="0" distL="114300" distR="114300">
            <wp:extent cx="1219200" cy="2880360"/>
            <wp:effectExtent l="0" t="0" r="0" b="15240"/>
            <wp:docPr id="12" name="图片 12" descr="微信图片_2018072200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80722004708"/>
                    <pic:cNvPicPr>
                      <a:picLocks noChangeAspect="1"/>
                    </pic:cNvPicPr>
                  </pic:nvPicPr>
                  <pic:blipFill>
                    <a:blip r:embed="rId19"/>
                    <a:stretch>
                      <a:fillRect/>
                    </a:stretch>
                  </pic:blipFill>
                  <pic:spPr>
                    <a:xfrm>
                      <a:off x="0" y="0"/>
                      <a:ext cx="1219200" cy="2880360"/>
                    </a:xfrm>
                    <a:prstGeom prst="rect">
                      <a:avLst/>
                    </a:prstGeom>
                  </pic:spPr>
                </pic:pic>
              </a:graphicData>
            </a:graphic>
          </wp:inline>
        </w:drawing>
      </w:r>
      <w:r>
        <w:rPr>
          <w:rFonts w:hint="eastAsia"/>
          <w:sz w:val="24"/>
          <w:szCs w:val="24"/>
          <w:lang w:val="en-US" w:eastAsia="zh-CN"/>
        </w:rPr>
        <w:t xml:space="preserve">             </w:t>
      </w:r>
      <w:r>
        <w:rPr>
          <w:rFonts w:hint="eastAsia"/>
          <w:sz w:val="24"/>
          <w:szCs w:val="24"/>
          <w:lang w:val="en-US" w:eastAsia="zh-CN"/>
        </w:rPr>
        <w:drawing>
          <wp:inline distT="0" distB="0" distL="114300" distR="114300">
            <wp:extent cx="1173480" cy="2880360"/>
            <wp:effectExtent l="0" t="0" r="7620" b="15240"/>
            <wp:docPr id="13" name="图片 13" descr="微信图片_2018072200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180722004723"/>
                    <pic:cNvPicPr>
                      <a:picLocks noChangeAspect="1"/>
                    </pic:cNvPicPr>
                  </pic:nvPicPr>
                  <pic:blipFill>
                    <a:blip r:embed="rId20"/>
                    <a:stretch>
                      <a:fillRect/>
                    </a:stretch>
                  </pic:blipFill>
                  <pic:spPr>
                    <a:xfrm>
                      <a:off x="0" y="0"/>
                      <a:ext cx="1173480" cy="2880360"/>
                    </a:xfrm>
                    <a:prstGeom prst="rect">
                      <a:avLst/>
                    </a:prstGeom>
                  </pic:spPr>
                </pic:pic>
              </a:graphicData>
            </a:graphic>
          </wp:inline>
        </w:drawing>
      </w:r>
      <w:r>
        <w:rPr>
          <w:rFonts w:hint="eastAsia"/>
          <w:sz w:val="24"/>
          <w:szCs w:val="24"/>
          <w:lang w:val="en-US" w:eastAsia="zh-CN"/>
        </w:rPr>
        <w:t xml:space="preserve">             </w:t>
      </w:r>
      <w:r>
        <w:rPr>
          <w:rFonts w:hint="eastAsia"/>
          <w:sz w:val="24"/>
          <w:szCs w:val="24"/>
          <w:lang w:val="en-US" w:eastAsia="zh-CN"/>
        </w:rPr>
        <w:drawing>
          <wp:inline distT="0" distB="0" distL="114300" distR="114300">
            <wp:extent cx="914400" cy="2860675"/>
            <wp:effectExtent l="0" t="0" r="0" b="15875"/>
            <wp:docPr id="14" name="图片 14" descr="微信图片_2018072200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80722004726"/>
                    <pic:cNvPicPr>
                      <a:picLocks noChangeAspect="1"/>
                    </pic:cNvPicPr>
                  </pic:nvPicPr>
                  <pic:blipFill>
                    <a:blip r:embed="rId21"/>
                    <a:stretch>
                      <a:fillRect/>
                    </a:stretch>
                  </pic:blipFill>
                  <pic:spPr>
                    <a:xfrm>
                      <a:off x="0" y="0"/>
                      <a:ext cx="914400" cy="2860675"/>
                    </a:xfrm>
                    <a:prstGeom prst="rect">
                      <a:avLst/>
                    </a:prstGeom>
                  </pic:spPr>
                </pic:pic>
              </a:graphicData>
            </a:graphic>
          </wp:inline>
        </w:drawing>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图4-2-1 主控板流程图</w:t>
      </w:r>
    </w:p>
    <w:p>
      <w:pPr>
        <w:ind w:firstLine="480"/>
        <w:jc w:val="left"/>
        <w:rPr>
          <w:rFonts w:hint="eastAsia"/>
          <w:sz w:val="24"/>
          <w:szCs w:val="24"/>
          <w:lang w:val="en-US" w:eastAsia="zh-CN"/>
        </w:rPr>
      </w:pPr>
      <w:r>
        <w:rPr>
          <w:rFonts w:hint="eastAsia"/>
          <w:sz w:val="24"/>
          <w:szCs w:val="24"/>
          <w:lang w:val="en-US" w:eastAsia="zh-CN"/>
        </w:rPr>
        <w:t>最后确定程序流程如图4-2-2所示：</w:t>
      </w:r>
    </w:p>
    <w:p>
      <w:pPr>
        <w:ind w:firstLine="480"/>
        <w:jc w:val="left"/>
        <w:rPr>
          <w:rFonts w:hint="eastAsia"/>
          <w:sz w:val="24"/>
          <w:szCs w:val="24"/>
          <w:lang w:val="en-US" w:eastAsia="zh-CN"/>
        </w:rPr>
      </w:pPr>
      <w:r>
        <w:rPr>
          <w:rFonts w:hint="eastAsia"/>
          <w:sz w:val="24"/>
          <w:szCs w:val="24"/>
          <w:lang w:val="en-US" w:eastAsia="zh-CN"/>
        </w:rPr>
        <w:drawing>
          <wp:inline distT="0" distB="0" distL="114300" distR="114300">
            <wp:extent cx="5130800" cy="8693150"/>
            <wp:effectExtent l="0" t="0" r="12700" b="12700"/>
            <wp:docPr id="28" name="图片 28" descr="7194109160150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1941091601507725"/>
                    <pic:cNvPicPr>
                      <a:picLocks noChangeAspect="1"/>
                    </pic:cNvPicPr>
                  </pic:nvPicPr>
                  <pic:blipFill>
                    <a:blip r:embed="rId22"/>
                    <a:stretch>
                      <a:fillRect/>
                    </a:stretch>
                  </pic:blipFill>
                  <pic:spPr>
                    <a:xfrm>
                      <a:off x="0" y="0"/>
                      <a:ext cx="5130800" cy="8693150"/>
                    </a:xfrm>
                    <a:prstGeom prst="rect">
                      <a:avLst/>
                    </a:prstGeom>
                  </pic:spPr>
                </pic:pic>
              </a:graphicData>
            </a:graphic>
          </wp:inline>
        </w:drawing>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图4-2-2 程序流程图</w:t>
      </w:r>
    </w:p>
    <w:p>
      <w:pPr>
        <w:pStyle w:val="3"/>
        <w:ind w:firstLine="482"/>
        <w:rPr>
          <w:rFonts w:cs="楷体_GB2312"/>
          <w:lang w:val="zh-CN"/>
        </w:rPr>
      </w:pPr>
      <w:r>
        <w:rPr>
          <w:rFonts w:hint="eastAsia"/>
          <w:color w:val="000000"/>
          <w:sz w:val="28"/>
          <w:szCs w:val="28"/>
          <w:lang w:val="en-US" w:eastAsia="zh-CN"/>
        </w:rPr>
        <w:t>4</w:t>
      </w:r>
      <w:r>
        <w:rPr>
          <w:rFonts w:hint="eastAsia"/>
          <w:sz w:val="28"/>
          <w:szCs w:val="28"/>
          <w:lang w:val="zh-CN"/>
        </w:rPr>
        <w:t>.</w:t>
      </w:r>
      <w:r>
        <w:rPr>
          <w:rFonts w:hint="eastAsia"/>
          <w:sz w:val="28"/>
          <w:szCs w:val="28"/>
          <w:lang w:val="en-US" w:eastAsia="zh-CN"/>
        </w:rPr>
        <w:t>3</w:t>
      </w:r>
      <w:r>
        <w:rPr>
          <w:rFonts w:hint="eastAsia"/>
          <w:sz w:val="28"/>
          <w:szCs w:val="28"/>
          <w:lang w:val="zh-CN"/>
        </w:rPr>
        <w:t>人机交互模块设计</w:t>
      </w:r>
    </w:p>
    <w:p>
      <w:pPr>
        <w:pStyle w:val="43"/>
        <w:rPr>
          <w:rFonts w:hint="eastAsia"/>
          <w:sz w:val="24"/>
          <w:szCs w:val="24"/>
          <w:lang w:val="en-US" w:eastAsia="zh-CN"/>
        </w:rPr>
      </w:pPr>
      <w:r>
        <w:rPr>
          <w:rFonts w:hint="eastAsia" w:asciiTheme="minorEastAsia" w:hAnsiTheme="minorEastAsia" w:eastAsiaTheme="minorEastAsia" w:cstheme="minorEastAsia"/>
          <w:kern w:val="2"/>
          <w:sz w:val="24"/>
          <w:szCs w:val="22"/>
          <w:lang w:val="zh-CN" w:eastAsia="zh-CN" w:bidi="ar-SA"/>
        </w:rPr>
        <w:t>本次实验设计中采用</w:t>
      </w:r>
      <w:r>
        <w:rPr>
          <w:rFonts w:hint="eastAsia" w:asciiTheme="minorEastAsia" w:hAnsiTheme="minorEastAsia" w:eastAsiaTheme="minorEastAsia" w:cstheme="minorEastAsia"/>
          <w:kern w:val="2"/>
          <w:sz w:val="24"/>
          <w:szCs w:val="22"/>
          <w:lang w:val="en-US" w:eastAsia="zh-CN" w:bidi="ar-SA"/>
        </w:rPr>
        <w:t>TFTLCD触摸屏，用手触摸触摸屏上不同位置实现各个模式的切换，并在相应位置显示相关数据，将识别结果显示在电容屏上。</w:t>
      </w:r>
      <w:r>
        <w:rPr>
          <w:rFonts w:hint="eastAsia" w:asciiTheme="minorEastAsia" w:hAnsiTheme="minorEastAsia" w:eastAsiaTheme="minorEastAsia" w:cstheme="minorEastAsia"/>
          <w:kern w:val="2"/>
          <w:sz w:val="24"/>
          <w:szCs w:val="22"/>
          <w:lang w:val="zh-CN" w:eastAsia="zh-CN" w:bidi="ar-SA"/>
        </w:rPr>
        <w:t>本设计采用</w:t>
      </w:r>
      <w:r>
        <w:rPr>
          <w:rFonts w:hint="eastAsia" w:asciiTheme="minorEastAsia" w:hAnsiTheme="minorEastAsia" w:eastAsiaTheme="minorEastAsia" w:cstheme="minorEastAsia"/>
          <w:kern w:val="2"/>
          <w:sz w:val="24"/>
          <w:szCs w:val="22"/>
          <w:lang w:val="en-US" w:eastAsia="zh-CN" w:bidi="ar-SA"/>
        </w:rPr>
        <w:t>3.2寸TFTLCD触摸屏实现人机交互，由于此次课题进行手势识别过程中有初值感应，实时测量，工作模式选择，以及显示四个通道的处理后的表征值，要给出识别结果，故对3.2寸TFTLCD触摸屏进行分区实现上述功能。实现后如图4-3-1所示。</w:t>
      </w:r>
    </w:p>
    <w:p>
      <w:pPr>
        <w:pStyle w:val="43"/>
        <w:ind w:left="0" w:leftChars="0" w:firstLine="0" w:firstLineChars="0"/>
        <w:jc w:val="center"/>
        <w:rPr>
          <w:rFonts w:hint="eastAsia"/>
          <w:sz w:val="24"/>
          <w:szCs w:val="24"/>
          <w:lang w:val="en-US" w:eastAsia="zh-CN"/>
        </w:rPr>
      </w:pPr>
      <w:r>
        <w:rPr>
          <w:rFonts w:hint="eastAsia"/>
          <w:sz w:val="24"/>
          <w:szCs w:val="24"/>
          <w:lang w:val="en-US" w:eastAsia="zh-CN"/>
        </w:rPr>
        <w:drawing>
          <wp:inline distT="0" distB="0" distL="114300" distR="114300">
            <wp:extent cx="1890395" cy="2520315"/>
            <wp:effectExtent l="0" t="0" r="14605" b="13335"/>
            <wp:docPr id="10" name="图片 10" descr="微信图片_2018072123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80721230542"/>
                    <pic:cNvPicPr>
                      <a:picLocks noChangeAspect="1"/>
                    </pic:cNvPicPr>
                  </pic:nvPicPr>
                  <pic:blipFill>
                    <a:blip r:embed="rId23"/>
                    <a:stretch>
                      <a:fillRect/>
                    </a:stretch>
                  </pic:blipFill>
                  <pic:spPr>
                    <a:xfrm>
                      <a:off x="0" y="0"/>
                      <a:ext cx="1890395" cy="2520315"/>
                    </a:xfrm>
                    <a:prstGeom prst="rect">
                      <a:avLst/>
                    </a:prstGeom>
                  </pic:spPr>
                </pic:pic>
              </a:graphicData>
            </a:graphic>
          </wp:inline>
        </w:drawing>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图4-3-1 TFTLCD触摸屏</w:t>
      </w:r>
    </w:p>
    <w:p>
      <w:pPr>
        <w:ind w:firstLine="480"/>
        <w:rPr>
          <w:rFonts w:hint="eastAsia"/>
          <w:sz w:val="24"/>
          <w:szCs w:val="24"/>
          <w:lang w:val="en-US" w:eastAsia="zh-CN"/>
        </w:rPr>
      </w:pPr>
    </w:p>
    <w:p>
      <w:pPr>
        <w:ind w:firstLine="480"/>
        <w:rPr>
          <w:rFonts w:hint="eastAsia"/>
          <w:sz w:val="24"/>
          <w:szCs w:val="24"/>
          <w:lang w:val="en-US" w:eastAsia="zh-CN"/>
        </w:rPr>
      </w:pPr>
    </w:p>
    <w:p>
      <w:pPr>
        <w:ind w:firstLine="480"/>
        <w:rPr>
          <w:rFonts w:hint="eastAsia"/>
          <w:sz w:val="24"/>
          <w:szCs w:val="24"/>
          <w:lang w:val="en-US" w:eastAsia="zh-CN"/>
        </w:rPr>
      </w:pPr>
      <w:r>
        <w:rPr>
          <w:rFonts w:hint="eastAsia"/>
          <w:sz w:val="24"/>
          <w:szCs w:val="24"/>
          <w:lang w:val="zh-CN" w:eastAsia="zh-CN"/>
        </w:rPr>
        <w:t>最终全系统如图</w:t>
      </w:r>
      <w:r>
        <w:rPr>
          <w:rFonts w:hint="eastAsia"/>
          <w:sz w:val="24"/>
          <w:szCs w:val="24"/>
          <w:lang w:val="en-US" w:eastAsia="zh-CN"/>
        </w:rPr>
        <w:t>4-3-2所示：</w:t>
      </w:r>
    </w:p>
    <w:p>
      <w:pPr>
        <w:ind w:firstLine="480"/>
        <w:rPr>
          <w:rFonts w:hint="eastAsia"/>
          <w:sz w:val="24"/>
          <w:szCs w:val="24"/>
          <w:lang w:val="zh-CN" w:eastAsia="zh-CN"/>
        </w:rPr>
      </w:pPr>
      <w:r>
        <w:rPr>
          <w:rFonts w:hint="eastAsia"/>
          <w:sz w:val="24"/>
          <w:szCs w:val="24"/>
          <w:lang w:val="zh-CN" w:eastAsia="zh-CN"/>
        </w:rPr>
        <w:drawing>
          <wp:inline distT="0" distB="0" distL="114300" distR="114300">
            <wp:extent cx="5242560" cy="2659380"/>
            <wp:effectExtent l="0" t="0" r="15240" b="7620"/>
            <wp:docPr id="16" name="图片 16" descr="微信图片_2018072200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80722004715"/>
                    <pic:cNvPicPr>
                      <a:picLocks noChangeAspect="1"/>
                    </pic:cNvPicPr>
                  </pic:nvPicPr>
                  <pic:blipFill>
                    <a:blip r:embed="rId24"/>
                    <a:stretch>
                      <a:fillRect/>
                    </a:stretch>
                  </pic:blipFill>
                  <pic:spPr>
                    <a:xfrm>
                      <a:off x="0" y="0"/>
                      <a:ext cx="5242560" cy="2659380"/>
                    </a:xfrm>
                    <a:prstGeom prst="rect">
                      <a:avLst/>
                    </a:prstGeom>
                  </pic:spPr>
                </pic:pic>
              </a:graphicData>
            </a:graphic>
          </wp:inline>
        </w:drawing>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zh-CN" w:eastAsia="zh-CN"/>
        </w:rPr>
        <w:t>图</w:t>
      </w:r>
      <w:r>
        <w:rPr>
          <w:rFonts w:hint="eastAsia" w:asciiTheme="minorEastAsia" w:hAnsiTheme="minorEastAsia" w:eastAsiaTheme="minorEastAsia" w:cstheme="minorEastAsia"/>
          <w:sz w:val="21"/>
          <w:szCs w:val="21"/>
          <w:lang w:val="en-US" w:eastAsia="zh-CN"/>
        </w:rPr>
        <w:t>4-3-2 全系统流程图</w:t>
      </w:r>
    </w:p>
    <w:p>
      <w:pPr>
        <w:pStyle w:val="3"/>
        <w:ind w:firstLine="482"/>
        <w:rPr>
          <w:rFonts w:cs="楷体_GB2312"/>
          <w:lang w:val="zh-CN"/>
        </w:rPr>
      </w:pPr>
      <w:bookmarkStart w:id="10" w:name="_Toc386486590"/>
      <w:bookmarkStart w:id="11" w:name="_Toc386484934"/>
      <w:bookmarkStart w:id="12" w:name="_Toc386651260"/>
      <w:bookmarkStart w:id="13" w:name="_Toc385690444"/>
      <w:bookmarkStart w:id="14" w:name="_Toc200426894"/>
      <w:r>
        <w:rPr>
          <w:rFonts w:hint="eastAsia"/>
          <w:color w:val="000000"/>
          <w:sz w:val="28"/>
          <w:szCs w:val="28"/>
          <w:lang w:val="en-US" w:eastAsia="zh-CN"/>
        </w:rPr>
        <w:t>4</w:t>
      </w:r>
      <w:r>
        <w:rPr>
          <w:rFonts w:hint="eastAsia"/>
          <w:sz w:val="28"/>
          <w:szCs w:val="28"/>
          <w:lang w:val="zh-CN"/>
        </w:rPr>
        <w:t>.</w:t>
      </w:r>
      <w:bookmarkEnd w:id="10"/>
      <w:bookmarkEnd w:id="11"/>
      <w:bookmarkEnd w:id="12"/>
      <w:bookmarkEnd w:id="13"/>
      <w:bookmarkEnd w:id="14"/>
      <w:r>
        <w:rPr>
          <w:rFonts w:hint="eastAsia"/>
          <w:sz w:val="28"/>
          <w:szCs w:val="28"/>
          <w:lang w:val="en-US" w:eastAsia="zh-CN"/>
        </w:rPr>
        <w:t>4</w:t>
      </w:r>
      <w:r>
        <w:rPr>
          <w:rFonts w:hint="eastAsia"/>
          <w:sz w:val="28"/>
          <w:szCs w:val="28"/>
          <w:lang w:val="zh-CN"/>
        </w:rPr>
        <w:t>均值滤波和快速排序</w:t>
      </w:r>
    </w:p>
    <w:p>
      <w:pPr>
        <w:ind w:firstLine="480"/>
        <w:jc w:val="left"/>
        <w:rPr>
          <w:rFonts w:hint="eastAsia" w:asciiTheme="minorEastAsia" w:hAnsiTheme="minorEastAsia" w:eastAsiaTheme="minorEastAsia" w:cstheme="minorEastAsia"/>
          <w:sz w:val="21"/>
          <w:szCs w:val="21"/>
          <w:lang w:val="zh-CN" w:eastAsia="zh-CN"/>
        </w:rPr>
      </w:pPr>
      <w:r>
        <w:rPr>
          <w:rFonts w:hint="eastAsia"/>
          <w:lang w:val="zh-CN"/>
        </w:rPr>
        <w:t>本次实验设计中采用的是</w:t>
      </w:r>
      <w:r>
        <w:rPr>
          <w:rFonts w:hint="eastAsia"/>
          <w:lang w:val="en-US" w:eastAsia="zh-CN"/>
        </w:rPr>
        <w:t>FDC2214，其是一款28位高分辨率的非接触式电容式传感器，十分敏感，会感应到很多噪声，故对四个通道测量值进行快速排序和均值滤波处理，每次测量30次，每次间隔10毫秒，形成一个容量为30的数组，运用快速排序算法，对30次的值进行排序，去除最小5个值和最大的五个值，再取均值作为读取值后进行比较。</w:t>
      </w:r>
    </w:p>
    <w:p>
      <w:pPr>
        <w:ind w:firstLine="480"/>
        <w:rPr>
          <w:rFonts w:hint="eastAsia"/>
          <w:lang w:val="zh-CN" w:eastAsia="zh-CN"/>
        </w:rPr>
      </w:pPr>
    </w:p>
    <w:p>
      <w:pPr>
        <w:pStyle w:val="2"/>
        <w:ind w:firstLine="602"/>
      </w:pPr>
      <w:r>
        <w:t>五、性能测试与分析</w:t>
      </w:r>
    </w:p>
    <w:p>
      <w:pPr>
        <w:pStyle w:val="3"/>
        <w:ind w:firstLine="482"/>
        <w:rPr>
          <w:rFonts w:hint="eastAsia" w:eastAsiaTheme="minorEastAsia"/>
          <w:lang w:val="en-US" w:eastAsia="zh-CN"/>
        </w:rPr>
      </w:pPr>
      <w:r>
        <w:rPr>
          <w:rFonts w:hint="eastAsia"/>
          <w:color w:val="000000"/>
          <w:sz w:val="28"/>
          <w:szCs w:val="28"/>
          <w:lang w:val="en-US" w:eastAsia="zh-CN"/>
        </w:rPr>
        <w:t>5</w:t>
      </w:r>
      <w:r>
        <w:rPr>
          <w:rFonts w:hint="eastAsia"/>
          <w:sz w:val="28"/>
          <w:szCs w:val="28"/>
          <w:lang w:val="zh-CN"/>
        </w:rPr>
        <w:t>.</w:t>
      </w:r>
      <w:r>
        <w:rPr>
          <w:rFonts w:hint="eastAsia"/>
          <w:sz w:val="28"/>
          <w:szCs w:val="28"/>
          <w:lang w:val="en-US" w:eastAsia="zh-CN"/>
        </w:rPr>
        <w:t>1问题一的</w:t>
      </w:r>
      <w:r>
        <w:rPr>
          <w:rFonts w:hint="eastAsia"/>
          <w:sz w:val="28"/>
          <w:szCs w:val="28"/>
          <w:lang w:val="zh-CN"/>
        </w:rPr>
        <w:t>测试方案</w:t>
      </w:r>
    </w:p>
    <w:p>
      <w:pPr>
        <w:ind w:firstLine="480"/>
        <w:rPr>
          <w:rFonts w:hint="eastAsia"/>
          <w:lang w:val="zh-CN"/>
        </w:rPr>
      </w:pPr>
      <w:r>
        <w:rPr>
          <w:rFonts w:hint="eastAsia"/>
          <w:b/>
          <w:bCs/>
          <w:lang w:val="zh-CN"/>
        </w:rPr>
        <w:t>要求</w:t>
      </w:r>
      <w:r>
        <w:rPr>
          <w:rFonts w:hint="eastAsia"/>
          <w:lang w:val="zh-CN"/>
        </w:rPr>
        <w:t>：</w:t>
      </w:r>
      <w:r>
        <w:rPr>
          <w:rFonts w:hint="eastAsia"/>
        </w:rPr>
        <w:t>装置工作在判决模式下，能对参赛者指定人员进行猜拳判决，给出手势“石头”、“剪刀”和“布”的准确判决，要求每一次判决的时间不大于1秒。</w:t>
      </w:r>
    </w:p>
    <w:p>
      <w:pPr>
        <w:ind w:firstLine="480"/>
        <w:rPr>
          <w:rFonts w:hint="eastAsia"/>
          <w:lang w:val="zh-CN"/>
        </w:rPr>
      </w:pPr>
      <w:r>
        <w:rPr>
          <w:rFonts w:hint="eastAsia"/>
          <w:b/>
          <w:bCs/>
          <w:lang w:val="zh-CN"/>
        </w:rPr>
        <w:t>实验步骤</w:t>
      </w:r>
      <w:r>
        <w:rPr>
          <w:rFonts w:hint="eastAsia"/>
          <w:lang w:val="zh-CN"/>
        </w:rPr>
        <w:t>：</w:t>
      </w:r>
    </w:p>
    <w:p>
      <w:pPr>
        <w:numPr>
          <w:ilvl w:val="0"/>
          <w:numId w:val="2"/>
        </w:numPr>
        <w:ind w:firstLine="480"/>
        <w:rPr>
          <w:rFonts w:hint="eastAsia"/>
          <w:lang w:val="en-US" w:eastAsia="zh-CN"/>
        </w:rPr>
      </w:pPr>
      <w:r>
        <w:rPr>
          <w:rFonts w:hint="eastAsia"/>
          <w:lang w:val="en-US" w:eastAsia="zh-CN"/>
        </w:rPr>
        <w:t>在测试环境下点击ready，设定测试环境下的零输入响应。</w:t>
      </w:r>
    </w:p>
    <w:p>
      <w:pPr>
        <w:numPr>
          <w:ilvl w:val="0"/>
          <w:numId w:val="2"/>
        </w:numPr>
        <w:ind w:firstLine="480"/>
        <w:rPr>
          <w:rFonts w:hint="eastAsia"/>
          <w:lang w:val="en-US" w:eastAsia="zh-CN"/>
        </w:rPr>
      </w:pPr>
      <w:r>
        <w:rPr>
          <w:rFonts w:hint="eastAsia"/>
          <w:lang w:val="en-US" w:eastAsia="zh-CN"/>
        </w:rPr>
        <w:t>选择猜拳模式，点击guessing。</w:t>
      </w:r>
    </w:p>
    <w:p>
      <w:pPr>
        <w:numPr>
          <w:ilvl w:val="0"/>
          <w:numId w:val="2"/>
        </w:numPr>
        <w:ind w:firstLine="480"/>
        <w:rPr>
          <w:rFonts w:hint="eastAsia"/>
          <w:lang w:val="en-US" w:eastAsia="zh-CN"/>
        </w:rPr>
      </w:pPr>
      <w:r>
        <w:rPr>
          <w:rFonts w:hint="eastAsia"/>
          <w:lang w:val="en-US" w:eastAsia="zh-CN"/>
        </w:rPr>
        <w:t>点击judge就可以变换手势进行判断，识别手势。</w:t>
      </w:r>
    </w:p>
    <w:p>
      <w:pPr>
        <w:numPr>
          <w:ilvl w:val="0"/>
          <w:numId w:val="0"/>
        </w:numPr>
        <w:ind w:firstLine="480"/>
        <w:rPr>
          <w:rFonts w:hint="eastAsia"/>
          <w:lang w:val="en-US" w:eastAsia="zh-CN"/>
        </w:rPr>
      </w:pPr>
      <w:r>
        <w:rPr>
          <w:rFonts w:hint="eastAsia"/>
          <w:b/>
          <w:bCs/>
          <w:lang w:val="en-US" w:eastAsia="zh-CN"/>
        </w:rPr>
        <w:t>实验结果</w:t>
      </w:r>
      <w:r>
        <w:rPr>
          <w:rFonts w:hint="eastAsia"/>
          <w:lang w:val="en-US" w:eastAsia="zh-CN"/>
        </w:rPr>
        <w:t>：具体过程如图5-1-1所示。</w:t>
      </w:r>
    </w:p>
    <w:p>
      <w:pPr>
        <w:pStyle w:val="3"/>
        <w:ind w:firstLine="482"/>
        <w:rPr>
          <w:rFonts w:cs="楷体_GB2312"/>
          <w:lang w:val="zh-CN"/>
        </w:rPr>
      </w:pPr>
      <w:r>
        <w:rPr>
          <w:rFonts w:hint="eastAsia"/>
          <w:color w:val="000000"/>
          <w:sz w:val="28"/>
          <w:szCs w:val="28"/>
          <w:lang w:val="en-US" w:eastAsia="zh-CN"/>
        </w:rPr>
        <w:t>5</w:t>
      </w:r>
      <w:r>
        <w:rPr>
          <w:rFonts w:hint="eastAsia"/>
          <w:sz w:val="28"/>
          <w:szCs w:val="28"/>
          <w:lang w:val="zh-CN"/>
        </w:rPr>
        <w:t>.</w:t>
      </w:r>
      <w:r>
        <w:rPr>
          <w:rFonts w:hint="eastAsia"/>
          <w:sz w:val="28"/>
          <w:szCs w:val="28"/>
          <w:lang w:val="en-US" w:eastAsia="zh-CN"/>
        </w:rPr>
        <w:t>2问题二的</w:t>
      </w:r>
      <w:r>
        <w:rPr>
          <w:rFonts w:hint="eastAsia"/>
          <w:sz w:val="28"/>
          <w:szCs w:val="28"/>
          <w:lang w:val="zh-CN"/>
        </w:rPr>
        <w:t>测试方案</w:t>
      </w:r>
    </w:p>
    <w:p>
      <w:pPr>
        <w:widowControl/>
        <w:ind w:firstLine="480"/>
        <w:jc w:val="left"/>
        <w:rPr>
          <w:rFonts w:hint="eastAsia"/>
          <w:b/>
          <w:bCs/>
          <w:lang w:val="zh-CN"/>
        </w:rPr>
      </w:pPr>
      <w:r>
        <w:rPr>
          <w:rFonts w:hint="eastAsia"/>
          <w:b/>
          <w:bCs/>
          <w:lang w:val="zh-CN"/>
        </w:rPr>
        <w:t>要求：</w:t>
      </w:r>
      <w:r>
        <w:rPr>
          <w:rFonts w:hint="eastAsia"/>
        </w:rPr>
        <w:t>装置工作在判决模式下，能对参赛者指定人员进行划拳判决，给出手势“1”、“2”、“3”、“4”和“5”的准确判决，要求每一次判决的时间不大于1秒。</w:t>
      </w:r>
    </w:p>
    <w:p>
      <w:pPr>
        <w:ind w:firstLine="480"/>
        <w:rPr>
          <w:rFonts w:hint="eastAsia"/>
          <w:lang w:val="zh-CN"/>
        </w:rPr>
      </w:pPr>
      <w:r>
        <w:rPr>
          <w:rFonts w:hint="eastAsia"/>
          <w:b/>
          <w:bCs/>
          <w:lang w:val="zh-CN"/>
        </w:rPr>
        <w:t>实验步骤</w:t>
      </w:r>
      <w:r>
        <w:rPr>
          <w:rFonts w:hint="eastAsia"/>
          <w:lang w:val="zh-CN"/>
        </w:rPr>
        <w:t>：</w:t>
      </w:r>
    </w:p>
    <w:p>
      <w:pPr>
        <w:numPr>
          <w:ilvl w:val="0"/>
          <w:numId w:val="2"/>
        </w:numPr>
        <w:ind w:firstLine="480"/>
        <w:rPr>
          <w:rFonts w:hint="eastAsia"/>
          <w:lang w:val="en-US" w:eastAsia="zh-CN"/>
        </w:rPr>
      </w:pPr>
      <w:r>
        <w:rPr>
          <w:rFonts w:hint="eastAsia"/>
          <w:lang w:val="en-US" w:eastAsia="zh-CN"/>
        </w:rPr>
        <w:t>在测试环境下点击ready，设定测试环境下的零输入阈值。</w:t>
      </w:r>
    </w:p>
    <w:p>
      <w:pPr>
        <w:numPr>
          <w:ilvl w:val="0"/>
          <w:numId w:val="2"/>
        </w:numPr>
        <w:ind w:firstLine="480"/>
        <w:rPr>
          <w:rFonts w:hint="eastAsia"/>
          <w:lang w:val="en-US" w:eastAsia="zh-CN"/>
        </w:rPr>
      </w:pPr>
      <w:r>
        <w:rPr>
          <w:rFonts w:hint="eastAsia"/>
          <w:lang w:val="en-US" w:eastAsia="zh-CN"/>
        </w:rPr>
        <w:t>选择划拳模式，点击number。</w:t>
      </w:r>
    </w:p>
    <w:p>
      <w:pPr>
        <w:numPr>
          <w:ilvl w:val="0"/>
          <w:numId w:val="2"/>
        </w:numPr>
        <w:ind w:firstLine="480"/>
        <w:rPr>
          <w:rFonts w:hint="eastAsia"/>
          <w:lang w:val="en-US" w:eastAsia="zh-CN"/>
        </w:rPr>
      </w:pPr>
      <w:r>
        <w:rPr>
          <w:rFonts w:hint="eastAsia"/>
          <w:lang w:val="en-US" w:eastAsia="zh-CN"/>
        </w:rPr>
        <w:t>点击judge就可以变换手势进行判断，识别手势。</w:t>
      </w:r>
    </w:p>
    <w:p>
      <w:pPr>
        <w:numPr>
          <w:ilvl w:val="0"/>
          <w:numId w:val="0"/>
        </w:numPr>
        <w:ind w:firstLine="480"/>
        <w:rPr>
          <w:rFonts w:hint="eastAsia"/>
          <w:lang w:val="en-US" w:eastAsia="zh-CN"/>
        </w:rPr>
      </w:pPr>
      <w:r>
        <w:rPr>
          <w:rFonts w:hint="eastAsia"/>
          <w:b/>
          <w:bCs/>
          <w:lang w:val="en-US" w:eastAsia="zh-CN"/>
        </w:rPr>
        <w:t>实验结果</w:t>
      </w:r>
      <w:r>
        <w:rPr>
          <w:rFonts w:hint="eastAsia"/>
          <w:lang w:val="en-US" w:eastAsia="zh-CN"/>
        </w:rPr>
        <w:t>：具体过程如图5-2-1所示。</w:t>
      </w:r>
    </w:p>
    <w:p>
      <w:pPr>
        <w:pStyle w:val="3"/>
        <w:ind w:firstLine="482"/>
        <w:rPr>
          <w:rFonts w:cs="楷体_GB2312"/>
          <w:lang w:val="zh-CN"/>
        </w:rPr>
      </w:pPr>
      <w:r>
        <w:rPr>
          <w:rFonts w:hint="eastAsia"/>
          <w:color w:val="000000"/>
          <w:sz w:val="28"/>
          <w:szCs w:val="28"/>
          <w:lang w:val="en-US" w:eastAsia="zh-CN"/>
        </w:rPr>
        <w:t>5</w:t>
      </w:r>
      <w:r>
        <w:rPr>
          <w:rFonts w:hint="eastAsia"/>
          <w:sz w:val="28"/>
          <w:szCs w:val="28"/>
          <w:lang w:val="zh-CN"/>
        </w:rPr>
        <w:t>.</w:t>
      </w:r>
      <w:r>
        <w:rPr>
          <w:rFonts w:hint="eastAsia"/>
          <w:sz w:val="28"/>
          <w:szCs w:val="28"/>
          <w:lang w:val="en-US" w:eastAsia="zh-CN"/>
        </w:rPr>
        <w:t>3问题三的</w:t>
      </w:r>
      <w:r>
        <w:rPr>
          <w:rFonts w:hint="eastAsia"/>
          <w:sz w:val="28"/>
          <w:szCs w:val="28"/>
          <w:lang w:val="zh-CN"/>
        </w:rPr>
        <w:t>测试方案</w:t>
      </w:r>
    </w:p>
    <w:p>
      <w:pPr>
        <w:widowControl/>
        <w:ind w:firstLine="480"/>
        <w:jc w:val="left"/>
        <w:rPr>
          <w:rFonts w:hint="eastAsia"/>
          <w:lang w:val="zh-CN"/>
        </w:rPr>
      </w:pPr>
      <w:r>
        <w:rPr>
          <w:rFonts w:hint="eastAsia"/>
          <w:b/>
          <w:bCs/>
          <w:lang w:val="zh-CN"/>
        </w:rPr>
        <w:t>要求</w:t>
      </w:r>
      <w:r>
        <w:rPr>
          <w:rFonts w:hint="eastAsia"/>
          <w:lang w:val="zh-CN"/>
        </w:rPr>
        <w:t>：</w:t>
      </w:r>
      <w:r>
        <w:rPr>
          <w:rFonts w:hint="eastAsia"/>
        </w:rPr>
        <w:t>装置工作在训练模式下，对任意测试者进行猜拳的手势训练，每种动作训练次数不大于3次，总的训练时间不大于1分钟；然后切换工作模式到判决模式，对被训练的人员进行猜拳判决，要求每一次判决的时间不大于1秒。</w:t>
      </w:r>
    </w:p>
    <w:p>
      <w:pPr>
        <w:ind w:firstLine="480"/>
        <w:rPr>
          <w:rFonts w:hint="eastAsia"/>
          <w:b/>
          <w:bCs/>
          <w:lang w:val="zh-CN"/>
        </w:rPr>
      </w:pPr>
      <w:r>
        <w:rPr>
          <w:rFonts w:hint="eastAsia"/>
          <w:b/>
          <w:bCs/>
          <w:lang w:val="zh-CN"/>
        </w:rPr>
        <w:t>实验步骤：</w:t>
      </w:r>
    </w:p>
    <w:p>
      <w:pPr>
        <w:numPr>
          <w:ilvl w:val="0"/>
          <w:numId w:val="2"/>
        </w:numPr>
        <w:ind w:firstLine="480"/>
        <w:rPr>
          <w:rFonts w:hint="eastAsia"/>
          <w:lang w:val="en-US" w:eastAsia="zh-CN"/>
        </w:rPr>
      </w:pPr>
      <w:r>
        <w:rPr>
          <w:rFonts w:hint="eastAsia"/>
          <w:lang w:val="en-US" w:eastAsia="zh-CN"/>
        </w:rPr>
        <w:t>在测试环境下点击ready，设定测试环境下的零输入阈值。</w:t>
      </w:r>
    </w:p>
    <w:p>
      <w:pPr>
        <w:numPr>
          <w:ilvl w:val="0"/>
          <w:numId w:val="2"/>
        </w:numPr>
        <w:ind w:firstLine="480"/>
        <w:rPr>
          <w:rFonts w:hint="eastAsia"/>
          <w:lang w:val="en-US" w:eastAsia="zh-CN"/>
        </w:rPr>
      </w:pPr>
      <w:r>
        <w:rPr>
          <w:rFonts w:hint="eastAsia"/>
          <w:lang w:val="en-US" w:eastAsia="zh-CN"/>
        </w:rPr>
        <w:t>点击training,将测试者的全部手掌放在指定区域,而后点击OK，设定全输入响应阈值，然后点击finish结束训练。</w:t>
      </w:r>
    </w:p>
    <w:p>
      <w:pPr>
        <w:numPr>
          <w:ilvl w:val="0"/>
          <w:numId w:val="2"/>
        </w:numPr>
        <w:ind w:firstLine="480"/>
        <w:rPr>
          <w:rFonts w:hint="eastAsia"/>
          <w:lang w:val="en-US" w:eastAsia="zh-CN"/>
        </w:rPr>
      </w:pPr>
      <w:r>
        <w:rPr>
          <w:rFonts w:hint="eastAsia"/>
          <w:lang w:val="en-US" w:eastAsia="zh-CN"/>
        </w:rPr>
        <w:t>选择猜拳模式，点击guessing。</w:t>
      </w:r>
    </w:p>
    <w:p>
      <w:pPr>
        <w:numPr>
          <w:ilvl w:val="0"/>
          <w:numId w:val="2"/>
        </w:numPr>
        <w:ind w:firstLine="480"/>
        <w:rPr>
          <w:rFonts w:hint="eastAsia"/>
          <w:lang w:val="en-US" w:eastAsia="zh-CN"/>
        </w:rPr>
      </w:pPr>
      <w:r>
        <w:rPr>
          <w:rFonts w:hint="eastAsia"/>
          <w:lang w:val="en-US" w:eastAsia="zh-CN"/>
        </w:rPr>
        <w:t>点击judge就可以变换手势进行判断，识别手势。</w:t>
      </w:r>
    </w:p>
    <w:p>
      <w:pPr>
        <w:numPr>
          <w:ilvl w:val="0"/>
          <w:numId w:val="0"/>
        </w:numPr>
        <w:ind w:firstLine="480"/>
        <w:rPr>
          <w:rFonts w:hint="eastAsia"/>
          <w:lang w:val="en-US" w:eastAsia="zh-CN"/>
        </w:rPr>
      </w:pPr>
      <w:r>
        <w:rPr>
          <w:rFonts w:hint="eastAsia"/>
          <w:b/>
          <w:bCs/>
          <w:lang w:val="en-US" w:eastAsia="zh-CN"/>
        </w:rPr>
        <w:t>实验结果</w:t>
      </w:r>
      <w:r>
        <w:rPr>
          <w:rFonts w:hint="eastAsia"/>
          <w:lang w:val="en-US" w:eastAsia="zh-CN"/>
        </w:rPr>
        <w:t>：具体过程如图5-3-1所示。</w:t>
      </w:r>
    </w:p>
    <w:p>
      <w:pPr>
        <w:pStyle w:val="3"/>
        <w:ind w:firstLine="482"/>
        <w:rPr>
          <w:rFonts w:cs="楷体_GB2312"/>
          <w:lang w:val="zh-CN"/>
        </w:rPr>
      </w:pPr>
      <w:r>
        <w:rPr>
          <w:rFonts w:hint="eastAsia"/>
          <w:color w:val="000000"/>
          <w:sz w:val="28"/>
          <w:szCs w:val="28"/>
          <w:lang w:val="en-US" w:eastAsia="zh-CN"/>
        </w:rPr>
        <w:t>5</w:t>
      </w:r>
      <w:r>
        <w:rPr>
          <w:rFonts w:hint="eastAsia"/>
          <w:sz w:val="28"/>
          <w:szCs w:val="28"/>
          <w:lang w:val="zh-CN"/>
        </w:rPr>
        <w:t>.</w:t>
      </w:r>
      <w:r>
        <w:rPr>
          <w:rFonts w:hint="eastAsia"/>
          <w:sz w:val="28"/>
          <w:szCs w:val="28"/>
          <w:lang w:val="en-US" w:eastAsia="zh-CN"/>
        </w:rPr>
        <w:t>4问题四的</w:t>
      </w:r>
      <w:r>
        <w:rPr>
          <w:rFonts w:hint="eastAsia"/>
          <w:sz w:val="28"/>
          <w:szCs w:val="28"/>
          <w:lang w:val="zh-CN"/>
        </w:rPr>
        <w:t>测试方案</w:t>
      </w:r>
    </w:p>
    <w:p>
      <w:pPr>
        <w:widowControl/>
        <w:ind w:firstLine="480"/>
        <w:jc w:val="left"/>
        <w:rPr>
          <w:rFonts w:hint="eastAsia"/>
          <w:b/>
          <w:bCs/>
          <w:lang w:val="zh-CN"/>
        </w:rPr>
      </w:pPr>
      <w:r>
        <w:rPr>
          <w:rFonts w:hint="eastAsia"/>
          <w:b/>
          <w:bCs/>
          <w:lang w:val="zh-CN"/>
        </w:rPr>
        <w:t>要求：</w:t>
      </w:r>
      <w:r>
        <w:rPr>
          <w:rFonts w:hint="eastAsia"/>
        </w:rPr>
        <w:t>3、装置工作在训练模式下，对任意测试者进行</w:t>
      </w:r>
      <w:r>
        <w:rPr>
          <w:rFonts w:hint="eastAsia"/>
          <w:lang w:eastAsia="zh-CN"/>
        </w:rPr>
        <w:t>划拳</w:t>
      </w:r>
      <w:r>
        <w:rPr>
          <w:rFonts w:hint="eastAsia"/>
        </w:rPr>
        <w:t>的手势训练，每种动作训练次数不大于3次，总的训练时间不大于1分钟；然后切换工作模式到判决模式，对被训练的人员进行</w:t>
      </w:r>
      <w:r>
        <w:rPr>
          <w:rFonts w:hint="eastAsia"/>
          <w:lang w:eastAsia="zh-CN"/>
        </w:rPr>
        <w:t>划拳</w:t>
      </w:r>
      <w:r>
        <w:rPr>
          <w:rFonts w:hint="eastAsia"/>
        </w:rPr>
        <w:t>判决，要求每一次判决的时间不大于1秒。</w:t>
      </w:r>
    </w:p>
    <w:p>
      <w:pPr>
        <w:ind w:firstLine="480"/>
        <w:rPr>
          <w:rFonts w:hint="eastAsia"/>
          <w:lang w:val="zh-CN"/>
        </w:rPr>
      </w:pPr>
      <w:r>
        <w:rPr>
          <w:rFonts w:hint="eastAsia"/>
          <w:b/>
          <w:bCs/>
          <w:lang w:val="zh-CN"/>
        </w:rPr>
        <w:t>实验步骤</w:t>
      </w:r>
      <w:r>
        <w:rPr>
          <w:rFonts w:hint="eastAsia"/>
          <w:lang w:val="zh-CN"/>
        </w:rPr>
        <w:t>：</w:t>
      </w:r>
    </w:p>
    <w:p>
      <w:pPr>
        <w:numPr>
          <w:ilvl w:val="0"/>
          <w:numId w:val="2"/>
        </w:numPr>
        <w:ind w:firstLine="480"/>
        <w:rPr>
          <w:rFonts w:hint="eastAsia"/>
          <w:lang w:val="en-US" w:eastAsia="zh-CN"/>
        </w:rPr>
      </w:pPr>
      <w:r>
        <w:rPr>
          <w:rFonts w:hint="eastAsia"/>
          <w:lang w:val="en-US" w:eastAsia="zh-CN"/>
        </w:rPr>
        <w:t>在测试环境下点击ready，设定测试环境下的零输入阈值。</w:t>
      </w:r>
    </w:p>
    <w:p>
      <w:pPr>
        <w:numPr>
          <w:ilvl w:val="0"/>
          <w:numId w:val="2"/>
        </w:numPr>
        <w:ind w:firstLine="480"/>
        <w:rPr>
          <w:rFonts w:hint="eastAsia"/>
          <w:lang w:val="en-US" w:eastAsia="zh-CN"/>
        </w:rPr>
      </w:pPr>
      <w:r>
        <w:rPr>
          <w:rFonts w:hint="eastAsia"/>
          <w:lang w:val="en-US" w:eastAsia="zh-CN"/>
        </w:rPr>
        <w:t>点击training,将测试者的全部手掌放在指定区域,而后点击OK，设定全输入响应阈值，然后点击finish结束训练。</w:t>
      </w:r>
    </w:p>
    <w:p>
      <w:pPr>
        <w:numPr>
          <w:ilvl w:val="0"/>
          <w:numId w:val="2"/>
        </w:numPr>
        <w:ind w:firstLine="480"/>
        <w:rPr>
          <w:rFonts w:hint="eastAsia"/>
          <w:lang w:val="en-US" w:eastAsia="zh-CN"/>
        </w:rPr>
      </w:pPr>
      <w:r>
        <w:rPr>
          <w:rFonts w:hint="eastAsia"/>
          <w:lang w:val="en-US" w:eastAsia="zh-CN"/>
        </w:rPr>
        <w:t>选择划拳模式，点击number。</w:t>
      </w:r>
    </w:p>
    <w:p>
      <w:pPr>
        <w:numPr>
          <w:ilvl w:val="0"/>
          <w:numId w:val="2"/>
        </w:numPr>
        <w:ind w:firstLine="480"/>
        <w:rPr>
          <w:rFonts w:hint="eastAsia"/>
          <w:lang w:val="en-US" w:eastAsia="zh-CN"/>
        </w:rPr>
      </w:pPr>
      <w:r>
        <w:rPr>
          <w:rFonts w:hint="eastAsia"/>
          <w:lang w:val="en-US" w:eastAsia="zh-CN"/>
        </w:rPr>
        <w:t>点击judge就可以变换手势进行判断，识别手势。</w:t>
      </w:r>
    </w:p>
    <w:p>
      <w:pPr>
        <w:numPr>
          <w:ilvl w:val="0"/>
          <w:numId w:val="0"/>
        </w:numPr>
        <w:ind w:firstLine="480"/>
        <w:rPr>
          <w:rFonts w:hint="eastAsia"/>
          <w:lang w:val="en-US" w:eastAsia="zh-CN"/>
        </w:rPr>
      </w:pPr>
      <w:r>
        <w:rPr>
          <w:rFonts w:hint="eastAsia"/>
          <w:b/>
          <w:bCs/>
          <w:lang w:val="en-US" w:eastAsia="zh-CN"/>
        </w:rPr>
        <w:t>实验结果</w:t>
      </w:r>
      <w:r>
        <w:rPr>
          <w:rFonts w:hint="eastAsia"/>
          <w:lang w:val="en-US" w:eastAsia="zh-CN"/>
        </w:rPr>
        <w:t>：具体过程如图5-3-1所示。</w:t>
      </w:r>
    </w:p>
    <w:p>
      <w:pPr>
        <w:numPr>
          <w:ilvl w:val="0"/>
          <w:numId w:val="0"/>
        </w:numPr>
        <w:ind w:firstLine="480"/>
        <w:rPr>
          <w:rFonts w:hint="eastAsia"/>
          <w:lang w:val="en-US" w:eastAsia="zh-CN"/>
        </w:rPr>
      </w:pPr>
    </w:p>
    <w:p>
      <w:pPr>
        <w:numPr>
          <w:ilvl w:val="0"/>
          <w:numId w:val="0"/>
        </w:numPr>
        <w:ind w:firstLine="480"/>
        <w:rPr>
          <w:rFonts w:hint="eastAsia"/>
          <w:lang w:val="en-US" w:eastAsia="zh-CN"/>
        </w:rPr>
      </w:pPr>
    </w:p>
    <w:p>
      <w:pPr>
        <w:numPr>
          <w:ilvl w:val="0"/>
          <w:numId w:val="0"/>
        </w:numPr>
        <w:ind w:firstLine="480"/>
        <w:rPr>
          <w:rFonts w:hint="eastAsia"/>
          <w:lang w:val="en-US" w:eastAsia="zh-CN"/>
        </w:rPr>
      </w:pPr>
    </w:p>
    <w:p>
      <w:pPr>
        <w:pStyle w:val="2"/>
        <w:numPr>
          <w:ilvl w:val="0"/>
          <w:numId w:val="3"/>
        </w:numPr>
        <w:ind w:firstLine="596" w:firstLineChars="198"/>
      </w:pPr>
      <w:r>
        <w:t>结论与心得</w:t>
      </w:r>
    </w:p>
    <w:p>
      <w:pPr>
        <w:ind w:firstLine="480"/>
        <w:jc w:val="left"/>
        <w:rPr>
          <w:rFonts w:hint="eastAsia" w:asciiTheme="minorEastAsia" w:hAnsiTheme="minorEastAsia" w:eastAsiaTheme="minorEastAsia" w:cstheme="minorEastAsia"/>
          <w:sz w:val="21"/>
          <w:szCs w:val="21"/>
          <w:lang w:val="zh-CN" w:eastAsia="zh-CN"/>
        </w:rPr>
      </w:pPr>
      <w:r>
        <w:rPr>
          <w:rFonts w:hint="eastAsia" w:ascii="宋体" w:hAnsi="宋体" w:eastAsia="宋体" w:cs="宋体"/>
          <w:b w:val="0"/>
          <w:i w:val="0"/>
          <w:color w:val="000000"/>
          <w:sz w:val="24"/>
          <w:szCs w:val="24"/>
        </w:rPr>
        <w:t>经过4天3夜的努力，我组</w:t>
      </w:r>
      <w:r>
        <w:rPr>
          <w:rFonts w:hint="eastAsia" w:ascii="宋体" w:hAnsi="宋体" w:eastAsia="宋体" w:cs="宋体"/>
          <w:b w:val="0"/>
          <w:i w:val="0"/>
          <w:color w:val="000000"/>
          <w:sz w:val="24"/>
          <w:szCs w:val="24"/>
          <w:lang w:eastAsia="zh-CN"/>
        </w:rPr>
        <w:t>手势传感器</w:t>
      </w:r>
      <w:r>
        <w:rPr>
          <w:rFonts w:hint="eastAsia" w:ascii="宋体" w:hAnsi="宋体" w:eastAsia="宋体" w:cs="宋体"/>
          <w:b w:val="0"/>
          <w:i w:val="0"/>
          <w:color w:val="000000"/>
          <w:sz w:val="24"/>
          <w:szCs w:val="24"/>
        </w:rPr>
        <w:t>成功完成了预想的目标。通过这次比赛，我们对于工程设计有了进一步的理解，动手能力也得到了提升。其实，一个队伍的成功，不仅仅是个人能力的体现，更是小组内人员相互配合支持的结果。这次比赛，教会了我们合作的重要性，提高了我们共同纠错的能力。不管结果如何，我们都收获了许多。提升自我能力，这或许才是比赛的真正目的。不忘初心，方得始终。</w:t>
      </w:r>
      <w:r>
        <w:rPr>
          <w:rFonts w:ascii="宋体" w:hAnsi="宋体" w:eastAsia="宋体" w:cs="宋体"/>
          <w:sz w:val="24"/>
          <w:szCs w:val="24"/>
        </w:rPr>
        <w:t xml:space="preserve"> </w:t>
      </w:r>
    </w:p>
    <w:p/>
    <w:p>
      <w:pPr>
        <w:snapToGrid w:val="0"/>
        <w:spacing w:line="300" w:lineRule="auto"/>
        <w:ind w:firstLine="480" w:firstLineChars="200"/>
        <w:rPr>
          <w:rFonts w:ascii="宋体" w:hAnsi="宋体"/>
          <w:szCs w:val="21"/>
        </w:rPr>
      </w:pPr>
    </w:p>
    <w:p/>
    <w:p/>
    <w:p>
      <w:pPr>
        <w:pStyle w:val="2"/>
        <w:ind w:firstLine="602"/>
      </w:pPr>
      <w:r>
        <w:t>参考文献</w:t>
      </w:r>
    </w:p>
    <w:p>
      <w:pPr>
        <w:pStyle w:val="43"/>
        <w:ind w:firstLine="420"/>
        <w:rPr>
          <w:rFonts w:hint="eastAsia"/>
        </w:rPr>
      </w:pPr>
      <w:r>
        <w:rPr>
          <w:rFonts w:hint="eastAsia"/>
        </w:rPr>
        <w:t>[1]</w:t>
      </w:r>
      <w:r>
        <w:rPr>
          <w:rFonts w:hint="eastAsia"/>
          <w:lang w:eastAsia="zh-CN"/>
        </w:rPr>
        <w:t>高吉祥等编</w:t>
      </w:r>
      <w:r>
        <w:rPr>
          <w:rFonts w:hint="eastAsia"/>
          <w:lang w:val="en-US" w:eastAsia="zh-CN"/>
        </w:rPr>
        <w:t>·模拟电子线路设计</w:t>
      </w:r>
      <w:r>
        <w:rPr>
          <w:lang w:val="en-GB"/>
        </w:rPr>
        <w:t>[M]</w:t>
      </w:r>
      <w:r>
        <w:rPr>
          <w:rFonts w:hint="eastAsia"/>
          <w:lang w:val="en-GB"/>
        </w:rPr>
        <w:t>.</w:t>
      </w:r>
      <w:r>
        <w:rPr>
          <w:rFonts w:cs="宋体"/>
          <w:kern w:val="0"/>
        </w:rPr>
        <w:t>北京：</w:t>
      </w:r>
      <w:r>
        <w:rPr>
          <w:rFonts w:hint="eastAsia" w:cs="宋体"/>
          <w:kern w:val="0"/>
          <w:lang w:eastAsia="zh-CN"/>
        </w:rPr>
        <w:t>高等教育</w:t>
      </w:r>
      <w:r>
        <w:rPr>
          <w:rFonts w:cs="宋体"/>
          <w:kern w:val="0"/>
        </w:rPr>
        <w:t>出版社 20</w:t>
      </w:r>
      <w:r>
        <w:rPr>
          <w:rFonts w:hint="eastAsia" w:cs="宋体"/>
          <w:kern w:val="0"/>
          <w:lang w:val="en-US" w:eastAsia="zh-CN"/>
        </w:rPr>
        <w:t>13</w:t>
      </w:r>
      <w:bookmarkStart w:id="15" w:name="_GoBack"/>
      <w:bookmarkEnd w:id="15"/>
    </w:p>
    <w:p>
      <w:pPr>
        <w:pStyle w:val="43"/>
        <w:ind w:firstLine="420"/>
        <w:rPr>
          <w:rFonts w:cs="宋体"/>
          <w:kern w:val="0"/>
        </w:rPr>
      </w:pPr>
      <w:r>
        <w:rPr>
          <w:rFonts w:hint="eastAsia"/>
        </w:rPr>
        <w:t>[2]</w:t>
      </w:r>
      <w:r>
        <w:rPr>
          <w:rFonts w:hint="eastAsia"/>
          <w:lang w:val="en-US" w:eastAsia="zh-CN"/>
        </w:rPr>
        <w:t>TI编·FDC2114 and FDC2214 EVM User</w:t>
      </w:r>
      <w:r>
        <w:rPr>
          <w:rFonts w:hint="default"/>
          <w:lang w:val="en-US" w:eastAsia="zh-CN"/>
        </w:rPr>
        <w:t>’</w:t>
      </w:r>
      <w:r>
        <w:rPr>
          <w:rFonts w:hint="eastAsia"/>
          <w:lang w:val="en-US" w:eastAsia="zh-CN"/>
        </w:rPr>
        <w:t>s Guide</w:t>
      </w:r>
      <w:r>
        <w:rPr>
          <w:lang w:val="en-GB"/>
        </w:rPr>
        <w:t>[M]</w:t>
      </w:r>
      <w:r>
        <w:rPr>
          <w:rFonts w:hint="eastAsia"/>
          <w:lang w:val="en-US" w:eastAsia="zh-CN"/>
        </w:rPr>
        <w:t xml:space="preserve">IT </w:t>
      </w:r>
      <w:r>
        <w:rPr>
          <w:rFonts w:cs="宋体"/>
          <w:kern w:val="0"/>
        </w:rPr>
        <w:t xml:space="preserve"> 20</w:t>
      </w:r>
      <w:r>
        <w:rPr>
          <w:rFonts w:hint="eastAsia" w:cs="宋体"/>
          <w:kern w:val="0"/>
          <w:lang w:val="en-US" w:eastAsia="zh-CN"/>
        </w:rPr>
        <w:t>18</w:t>
      </w:r>
    </w:p>
    <w:p>
      <w:pPr>
        <w:pStyle w:val="43"/>
        <w:ind w:firstLine="420"/>
        <w:rPr>
          <w:rFonts w:cs="楷体_GB2312"/>
          <w:bCs/>
          <w:lang w:val="zh-CN"/>
        </w:rPr>
      </w:pPr>
      <w:r>
        <w:rPr>
          <w:rFonts w:hint="eastAsia"/>
        </w:rPr>
        <w:t>[3]</w:t>
      </w:r>
      <w:r>
        <w:rPr>
          <w:rFonts w:hint="eastAsia" w:cs="楷体_GB2312"/>
          <w:bCs/>
          <w:lang w:val="zh-CN"/>
        </w:rPr>
        <w:t>金发庆等编</w:t>
      </w:r>
      <w:r>
        <w:rPr>
          <w:rFonts w:cs="楷体_GB2312"/>
          <w:bCs/>
          <w:lang w:val="zh-CN"/>
        </w:rPr>
        <w:t xml:space="preserve">. </w:t>
      </w:r>
      <w:r>
        <w:rPr>
          <w:rFonts w:hint="eastAsia" w:cs="楷体_GB2312"/>
          <w:bCs/>
          <w:lang w:val="zh-CN"/>
        </w:rPr>
        <w:t>传感器技术与应用</w:t>
      </w:r>
      <w:r>
        <w:rPr>
          <w:lang w:val="en-GB"/>
        </w:rPr>
        <w:t>[M]</w:t>
      </w:r>
      <w:r>
        <w:rPr>
          <w:rFonts w:cs="楷体_GB2312"/>
          <w:bCs/>
          <w:lang w:val="zh-CN"/>
        </w:rPr>
        <w:t>.</w:t>
      </w:r>
      <w:r>
        <w:rPr>
          <w:rFonts w:hint="eastAsia" w:cs="楷体_GB2312"/>
          <w:bCs/>
          <w:lang w:val="zh-CN"/>
        </w:rPr>
        <w:t>北京</w:t>
      </w:r>
      <w:r>
        <w:rPr>
          <w:rFonts w:cs="楷体_GB2312"/>
          <w:bCs/>
          <w:lang w:val="zh-CN"/>
        </w:rPr>
        <w:t>:</w:t>
      </w:r>
      <w:r>
        <w:rPr>
          <w:rFonts w:hint="eastAsia" w:cs="楷体_GB2312"/>
          <w:bCs/>
          <w:lang w:val="zh-CN"/>
        </w:rPr>
        <w:t>北京机械工业出版社</w:t>
      </w:r>
      <w:r>
        <w:rPr>
          <w:rFonts w:cs="楷体_GB2312"/>
          <w:bCs/>
          <w:lang w:val="zh-CN"/>
        </w:rPr>
        <w:t>,2002</w:t>
      </w:r>
    </w:p>
    <w:p>
      <w:pPr>
        <w:pStyle w:val="43"/>
        <w:ind w:firstLine="420"/>
        <w:rPr>
          <w:rFonts w:cs="楷体_GB2312"/>
          <w:bCs/>
          <w:lang w:val="zh-CN"/>
        </w:rPr>
      </w:pPr>
      <w:r>
        <w:rPr>
          <w:rFonts w:hint="eastAsia"/>
        </w:rPr>
        <w:t>[4]</w:t>
      </w:r>
      <w:r>
        <w:rPr>
          <w:rFonts w:cs="宋体"/>
          <w:kern w:val="0"/>
        </w:rPr>
        <w:t>夏路易等.电路原理图与电路板设计教程</w:t>
      </w:r>
      <w:r>
        <w:rPr>
          <w:lang w:val="en-GB"/>
        </w:rPr>
        <w:t>[M]</w:t>
      </w:r>
      <w:r>
        <w:rPr>
          <w:rFonts w:hint="eastAsia"/>
          <w:lang w:val="en-GB"/>
        </w:rPr>
        <w:t>.</w:t>
      </w:r>
      <w:r>
        <w:rPr>
          <w:rFonts w:cs="宋体"/>
          <w:kern w:val="0"/>
        </w:rPr>
        <w:t>北京：北京希望电子出版社 2002</w:t>
      </w:r>
    </w:p>
    <w:p>
      <w:pPr>
        <w:pStyle w:val="43"/>
        <w:ind w:firstLine="420"/>
        <w:rPr>
          <w:rFonts w:cs="楷体_GB2312"/>
          <w:bCs/>
          <w:lang w:val="zh-CN"/>
        </w:rPr>
      </w:pPr>
      <w:r>
        <w:rPr>
          <w:rFonts w:hint="eastAsia"/>
        </w:rPr>
        <w:t>[5]</w:t>
      </w:r>
      <w:r>
        <w:rPr>
          <w:rFonts w:cs="宋体"/>
          <w:kern w:val="0"/>
        </w:rPr>
        <w:t>赵晶.Protel99高级应用</w:t>
      </w:r>
      <w:r>
        <w:rPr>
          <w:lang w:val="en-GB"/>
        </w:rPr>
        <w:t>[M]</w:t>
      </w:r>
      <w:r>
        <w:rPr>
          <w:rFonts w:hint="eastAsia"/>
          <w:lang w:val="en-GB"/>
        </w:rPr>
        <w:t>.</w:t>
      </w:r>
      <w:r>
        <w:rPr>
          <w:rFonts w:cs="宋体"/>
          <w:kern w:val="0"/>
        </w:rPr>
        <w:t>北京：人民邮电出版社 2000</w:t>
      </w:r>
    </w:p>
    <w:p>
      <w:pPr>
        <w:pStyle w:val="43"/>
        <w:ind w:firstLine="420"/>
      </w:pPr>
      <w:r>
        <w:rPr>
          <w:rFonts w:hint="eastAsia"/>
        </w:rPr>
        <w:t>[6]</w:t>
      </w:r>
      <w:r>
        <w:rPr>
          <w:rFonts w:hint="eastAsia"/>
          <w:lang w:eastAsia="zh-CN"/>
        </w:rPr>
        <w:t>刘军等编</w:t>
      </w:r>
      <w:r>
        <w:rPr>
          <w:rFonts w:hint="eastAsia"/>
          <w:lang w:val="en-US" w:eastAsia="zh-CN"/>
        </w:rPr>
        <w:t>·精通STM32F407寄存器版</w:t>
      </w:r>
      <w:r>
        <w:rPr>
          <w:lang w:val="en-GB"/>
        </w:rPr>
        <w:t>[M]</w:t>
      </w:r>
      <w:r>
        <w:rPr>
          <w:rFonts w:hint="eastAsia"/>
          <w:lang w:val="en-GB"/>
        </w:rPr>
        <w:t>.</w:t>
      </w:r>
      <w:r>
        <w:rPr>
          <w:rFonts w:cs="宋体"/>
          <w:kern w:val="0"/>
        </w:rPr>
        <w:t>北京：北京</w:t>
      </w:r>
      <w:r>
        <w:rPr>
          <w:rFonts w:hint="eastAsia" w:cs="宋体"/>
          <w:kern w:val="0"/>
          <w:lang w:eastAsia="zh-CN"/>
        </w:rPr>
        <w:t>航空航天大学</w:t>
      </w:r>
      <w:r>
        <w:rPr>
          <w:rFonts w:cs="宋体"/>
          <w:kern w:val="0"/>
        </w:rPr>
        <w:t>出版社 20</w:t>
      </w:r>
      <w:r>
        <w:rPr>
          <w:rFonts w:hint="eastAsia" w:cs="宋体"/>
          <w:kern w:val="0"/>
          <w:lang w:val="en-US" w:eastAsia="zh-CN"/>
        </w:rPr>
        <w:t>16</w:t>
      </w:r>
    </w:p>
    <w:p/>
    <w:sectPr>
      <w:headerReference r:id="rId5" w:type="first"/>
      <w:footerReference r:id="rId8" w:type="first"/>
      <w:headerReference r:id="rId3" w:type="default"/>
      <w:footerReference r:id="rId6" w:type="default"/>
      <w:headerReference r:id="rId4" w:type="even"/>
      <w:footerReference r:id="rId7" w:type="even"/>
      <w:pgSz w:w="11906" w:h="16838"/>
      <w:pgMar w:top="1531" w:right="1531" w:bottom="1531" w:left="1531"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ebdings">
    <w:panose1 w:val="05030102010509060703"/>
    <w:charset w:val="02"/>
    <w:family w:val="roman"/>
    <w:pitch w:val="default"/>
    <w:sig w:usb0="00000000" w:usb1="00000000" w:usb2="00000000" w:usb3="00000000" w:csb0="80000000"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MS Mincho">
    <w:panose1 w:val="02020609040205080304"/>
    <w:charset w:val="80"/>
    <w:family w:val="roman"/>
    <w:pitch w:val="default"/>
    <w:sig w:usb0="E00002FF" w:usb1="6AC7FDFB" w:usb2="00000012" w:usb3="00000000" w:csb0="4002009F" w:csb1="DFD7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ArialMT">
    <w:altName w:val="SWAstr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86777210"/>
      <w:docPartObj>
        <w:docPartGallery w:val="autotext"/>
      </w:docPartObj>
    </w:sdtPr>
    <w:sdtContent>
      <w:p>
        <w:pPr>
          <w:pStyle w:val="11"/>
          <w:jc w:val="center"/>
        </w:pPr>
        <w:r>
          <w:fldChar w:fldCharType="begin"/>
        </w:r>
        <w:r>
          <w:instrText xml:space="preserve">PAGE   \* MERGEFORMAT</w:instrText>
        </w:r>
        <w:r>
          <w:fldChar w:fldCharType="separate"/>
        </w:r>
        <w:r>
          <w:rPr>
            <w:lang w:val="zh-CN"/>
          </w:rPr>
          <w:t>13</w:t>
        </w:r>
        <w:r>
          <w:fldChar w:fldCharType="end"/>
        </w:r>
      </w:p>
    </w:sdtContent>
  </w:sdt>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56249"/>
    <w:multiLevelType w:val="multilevel"/>
    <w:tmpl w:val="51F56249"/>
    <w:lvl w:ilvl="0" w:tentative="0">
      <w:start w:val="1"/>
      <w:numFmt w:val="decimal"/>
      <w:pStyle w:val="23"/>
      <w:suff w:val="space"/>
      <w:lvlText w:val="%1"/>
      <w:lvlJc w:val="left"/>
      <w:pPr>
        <w:ind w:left="0" w:firstLine="0"/>
      </w:pPr>
    </w:lvl>
    <w:lvl w:ilvl="1" w:tentative="0">
      <w:start w:val="1"/>
      <w:numFmt w:val="decimal"/>
      <w:pStyle w:val="26"/>
      <w:suff w:val="space"/>
      <w:lvlText w:val="%1.%2"/>
      <w:lvlJc w:val="left"/>
      <w:pPr>
        <w:ind w:left="0" w:firstLine="0"/>
      </w:pPr>
    </w:lvl>
    <w:lvl w:ilvl="2" w:tentative="0">
      <w:start w:val="1"/>
      <w:numFmt w:val="decimal"/>
      <w:pStyle w:val="29"/>
      <w:suff w:val="space"/>
      <w:lvlText w:val="%1.%2.%3"/>
      <w:lvlJc w:val="left"/>
      <w:pPr>
        <w:ind w:left="0" w:firstLine="0"/>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
    <w:nsid w:val="5B53DB07"/>
    <w:multiLevelType w:val="singleLevel"/>
    <w:tmpl w:val="5B53DB07"/>
    <w:lvl w:ilvl="0" w:tentative="0">
      <w:start w:val="1"/>
      <w:numFmt w:val="decimal"/>
      <w:suff w:val="nothing"/>
      <w:lvlText w:val="%1、"/>
      <w:lvlJc w:val="left"/>
    </w:lvl>
  </w:abstractNum>
  <w:abstractNum w:abstractNumId="2">
    <w:nsid w:val="5B54584F"/>
    <w:multiLevelType w:val="singleLevel"/>
    <w:tmpl w:val="5B54584F"/>
    <w:lvl w:ilvl="0" w:tentative="0">
      <w:start w:val="6"/>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652A0"/>
    <w:rsid w:val="00006FBE"/>
    <w:rsid w:val="00007FF3"/>
    <w:rsid w:val="00010B13"/>
    <w:rsid w:val="000170AA"/>
    <w:rsid w:val="0002227F"/>
    <w:rsid w:val="00032A83"/>
    <w:rsid w:val="00036692"/>
    <w:rsid w:val="000425EA"/>
    <w:rsid w:val="00054FDC"/>
    <w:rsid w:val="00062618"/>
    <w:rsid w:val="000913E5"/>
    <w:rsid w:val="000A0910"/>
    <w:rsid w:val="000A11AA"/>
    <w:rsid w:val="000A34AB"/>
    <w:rsid w:val="000A7144"/>
    <w:rsid w:val="000B4F08"/>
    <w:rsid w:val="000C552B"/>
    <w:rsid w:val="000D1F85"/>
    <w:rsid w:val="000D1F87"/>
    <w:rsid w:val="000D48BC"/>
    <w:rsid w:val="000D7872"/>
    <w:rsid w:val="000F219E"/>
    <w:rsid w:val="000F2E9B"/>
    <w:rsid w:val="00101782"/>
    <w:rsid w:val="00105128"/>
    <w:rsid w:val="001066C9"/>
    <w:rsid w:val="0010753A"/>
    <w:rsid w:val="00114A95"/>
    <w:rsid w:val="0012654B"/>
    <w:rsid w:val="001420F5"/>
    <w:rsid w:val="001511FA"/>
    <w:rsid w:val="00157184"/>
    <w:rsid w:val="0017300E"/>
    <w:rsid w:val="00173B2C"/>
    <w:rsid w:val="0018208F"/>
    <w:rsid w:val="0019180B"/>
    <w:rsid w:val="00195321"/>
    <w:rsid w:val="001A2C94"/>
    <w:rsid w:val="001D1F71"/>
    <w:rsid w:val="001D5768"/>
    <w:rsid w:val="001E2AC5"/>
    <w:rsid w:val="001E3B4F"/>
    <w:rsid w:val="001F0984"/>
    <w:rsid w:val="001F1F49"/>
    <w:rsid w:val="001F4909"/>
    <w:rsid w:val="001F4BA2"/>
    <w:rsid w:val="002003C9"/>
    <w:rsid w:val="00212D33"/>
    <w:rsid w:val="0021638B"/>
    <w:rsid w:val="00221799"/>
    <w:rsid w:val="00232B17"/>
    <w:rsid w:val="002344E7"/>
    <w:rsid w:val="00240579"/>
    <w:rsid w:val="002439D8"/>
    <w:rsid w:val="00276D5F"/>
    <w:rsid w:val="002A2034"/>
    <w:rsid w:val="002C16DD"/>
    <w:rsid w:val="002D744F"/>
    <w:rsid w:val="002E0B32"/>
    <w:rsid w:val="00320A58"/>
    <w:rsid w:val="0032788E"/>
    <w:rsid w:val="00335E57"/>
    <w:rsid w:val="0034172E"/>
    <w:rsid w:val="003446E6"/>
    <w:rsid w:val="00347FDF"/>
    <w:rsid w:val="00367664"/>
    <w:rsid w:val="003724C5"/>
    <w:rsid w:val="00396C3A"/>
    <w:rsid w:val="003A0B26"/>
    <w:rsid w:val="003B1E56"/>
    <w:rsid w:val="003C194F"/>
    <w:rsid w:val="003C27CF"/>
    <w:rsid w:val="003C4C09"/>
    <w:rsid w:val="003C6F40"/>
    <w:rsid w:val="003D4FEE"/>
    <w:rsid w:val="003D735F"/>
    <w:rsid w:val="003E53C6"/>
    <w:rsid w:val="003F40CA"/>
    <w:rsid w:val="003F4B1B"/>
    <w:rsid w:val="003F6358"/>
    <w:rsid w:val="0040236A"/>
    <w:rsid w:val="00407F1A"/>
    <w:rsid w:val="00425365"/>
    <w:rsid w:val="004329F4"/>
    <w:rsid w:val="00434FA0"/>
    <w:rsid w:val="00437A6A"/>
    <w:rsid w:val="00446C2D"/>
    <w:rsid w:val="00455EBE"/>
    <w:rsid w:val="00456CCA"/>
    <w:rsid w:val="00466CF9"/>
    <w:rsid w:val="0047058D"/>
    <w:rsid w:val="00475129"/>
    <w:rsid w:val="00487800"/>
    <w:rsid w:val="004A234A"/>
    <w:rsid w:val="004B1510"/>
    <w:rsid w:val="004D60EE"/>
    <w:rsid w:val="004F1D06"/>
    <w:rsid w:val="005043B2"/>
    <w:rsid w:val="005058FB"/>
    <w:rsid w:val="005362A9"/>
    <w:rsid w:val="0054422E"/>
    <w:rsid w:val="0054437E"/>
    <w:rsid w:val="00552904"/>
    <w:rsid w:val="005539AA"/>
    <w:rsid w:val="00563201"/>
    <w:rsid w:val="00572931"/>
    <w:rsid w:val="00584BC6"/>
    <w:rsid w:val="005A3B42"/>
    <w:rsid w:val="005D52DD"/>
    <w:rsid w:val="005E34B3"/>
    <w:rsid w:val="005E5FFC"/>
    <w:rsid w:val="005E62DE"/>
    <w:rsid w:val="005E6F5A"/>
    <w:rsid w:val="005F03B2"/>
    <w:rsid w:val="005F5C7D"/>
    <w:rsid w:val="005F7D5E"/>
    <w:rsid w:val="006105D9"/>
    <w:rsid w:val="006133C3"/>
    <w:rsid w:val="00616655"/>
    <w:rsid w:val="006339D4"/>
    <w:rsid w:val="00633CA2"/>
    <w:rsid w:val="00637418"/>
    <w:rsid w:val="00641F23"/>
    <w:rsid w:val="00643402"/>
    <w:rsid w:val="0064549A"/>
    <w:rsid w:val="00657E80"/>
    <w:rsid w:val="0066426C"/>
    <w:rsid w:val="006717A7"/>
    <w:rsid w:val="006850ED"/>
    <w:rsid w:val="00691E79"/>
    <w:rsid w:val="00696D4C"/>
    <w:rsid w:val="006A1387"/>
    <w:rsid w:val="006A7099"/>
    <w:rsid w:val="006B1C87"/>
    <w:rsid w:val="006B2321"/>
    <w:rsid w:val="006B5912"/>
    <w:rsid w:val="006B759E"/>
    <w:rsid w:val="006C235D"/>
    <w:rsid w:val="006C5ACC"/>
    <w:rsid w:val="006D04A8"/>
    <w:rsid w:val="006D627D"/>
    <w:rsid w:val="006E78CD"/>
    <w:rsid w:val="0070764A"/>
    <w:rsid w:val="007103A5"/>
    <w:rsid w:val="007116B0"/>
    <w:rsid w:val="00712251"/>
    <w:rsid w:val="00715D0D"/>
    <w:rsid w:val="00723063"/>
    <w:rsid w:val="00724943"/>
    <w:rsid w:val="00726555"/>
    <w:rsid w:val="007271D3"/>
    <w:rsid w:val="00730B29"/>
    <w:rsid w:val="00742978"/>
    <w:rsid w:val="007561D2"/>
    <w:rsid w:val="007613C4"/>
    <w:rsid w:val="00770BE4"/>
    <w:rsid w:val="007A6694"/>
    <w:rsid w:val="007A6EBD"/>
    <w:rsid w:val="007B4229"/>
    <w:rsid w:val="007B5CB8"/>
    <w:rsid w:val="007C27D4"/>
    <w:rsid w:val="007C58C7"/>
    <w:rsid w:val="007D24B7"/>
    <w:rsid w:val="007D7FE1"/>
    <w:rsid w:val="007F2A79"/>
    <w:rsid w:val="00800605"/>
    <w:rsid w:val="008038DF"/>
    <w:rsid w:val="00803E73"/>
    <w:rsid w:val="00817093"/>
    <w:rsid w:val="008456D1"/>
    <w:rsid w:val="008524F4"/>
    <w:rsid w:val="00852A35"/>
    <w:rsid w:val="00854AC3"/>
    <w:rsid w:val="00857F97"/>
    <w:rsid w:val="0088124C"/>
    <w:rsid w:val="00884133"/>
    <w:rsid w:val="0088588D"/>
    <w:rsid w:val="008A23D0"/>
    <w:rsid w:val="008A77BA"/>
    <w:rsid w:val="008B5ACC"/>
    <w:rsid w:val="008B6B8A"/>
    <w:rsid w:val="008B70F9"/>
    <w:rsid w:val="008C0164"/>
    <w:rsid w:val="008C0A4A"/>
    <w:rsid w:val="008C338D"/>
    <w:rsid w:val="008C5223"/>
    <w:rsid w:val="008D03E2"/>
    <w:rsid w:val="008D3995"/>
    <w:rsid w:val="008F4309"/>
    <w:rsid w:val="009012F8"/>
    <w:rsid w:val="0090512D"/>
    <w:rsid w:val="009239AF"/>
    <w:rsid w:val="00934B9D"/>
    <w:rsid w:val="00935D83"/>
    <w:rsid w:val="00953B1B"/>
    <w:rsid w:val="009625A6"/>
    <w:rsid w:val="00966535"/>
    <w:rsid w:val="0097049F"/>
    <w:rsid w:val="0097714E"/>
    <w:rsid w:val="00984192"/>
    <w:rsid w:val="0098765F"/>
    <w:rsid w:val="00987F30"/>
    <w:rsid w:val="0099755B"/>
    <w:rsid w:val="009A0B7A"/>
    <w:rsid w:val="009A1DDD"/>
    <w:rsid w:val="009A5F3F"/>
    <w:rsid w:val="009A677A"/>
    <w:rsid w:val="009B405D"/>
    <w:rsid w:val="009C522E"/>
    <w:rsid w:val="009C6163"/>
    <w:rsid w:val="009E38E9"/>
    <w:rsid w:val="009F293B"/>
    <w:rsid w:val="009F40AE"/>
    <w:rsid w:val="00A05C4E"/>
    <w:rsid w:val="00A35CFE"/>
    <w:rsid w:val="00A53A91"/>
    <w:rsid w:val="00A5647F"/>
    <w:rsid w:val="00A7287F"/>
    <w:rsid w:val="00A807BF"/>
    <w:rsid w:val="00A93DDB"/>
    <w:rsid w:val="00AB49E9"/>
    <w:rsid w:val="00AD1E4A"/>
    <w:rsid w:val="00AE59F7"/>
    <w:rsid w:val="00AE6D21"/>
    <w:rsid w:val="00AF60BD"/>
    <w:rsid w:val="00AF713C"/>
    <w:rsid w:val="00B040A1"/>
    <w:rsid w:val="00B11A4F"/>
    <w:rsid w:val="00B14C05"/>
    <w:rsid w:val="00B21687"/>
    <w:rsid w:val="00B23700"/>
    <w:rsid w:val="00B25DD6"/>
    <w:rsid w:val="00B670D7"/>
    <w:rsid w:val="00B737C4"/>
    <w:rsid w:val="00B86E75"/>
    <w:rsid w:val="00B91B88"/>
    <w:rsid w:val="00B97A0B"/>
    <w:rsid w:val="00BA1A1D"/>
    <w:rsid w:val="00BA24D2"/>
    <w:rsid w:val="00BA2B3F"/>
    <w:rsid w:val="00BA7B27"/>
    <w:rsid w:val="00BC6329"/>
    <w:rsid w:val="00BC7DD4"/>
    <w:rsid w:val="00BD7B16"/>
    <w:rsid w:val="00BE4D52"/>
    <w:rsid w:val="00BE6B91"/>
    <w:rsid w:val="00BE7F15"/>
    <w:rsid w:val="00C10DFF"/>
    <w:rsid w:val="00C127F6"/>
    <w:rsid w:val="00C13589"/>
    <w:rsid w:val="00C13804"/>
    <w:rsid w:val="00C25EA6"/>
    <w:rsid w:val="00C32D49"/>
    <w:rsid w:val="00C5165E"/>
    <w:rsid w:val="00C652B7"/>
    <w:rsid w:val="00C764BC"/>
    <w:rsid w:val="00C84010"/>
    <w:rsid w:val="00C84482"/>
    <w:rsid w:val="00C8624D"/>
    <w:rsid w:val="00C95546"/>
    <w:rsid w:val="00CA2868"/>
    <w:rsid w:val="00CB2641"/>
    <w:rsid w:val="00CB7D1A"/>
    <w:rsid w:val="00CC1842"/>
    <w:rsid w:val="00CC39E5"/>
    <w:rsid w:val="00CC5968"/>
    <w:rsid w:val="00CE27BA"/>
    <w:rsid w:val="00CE4E9A"/>
    <w:rsid w:val="00CE76F6"/>
    <w:rsid w:val="00CF2EBF"/>
    <w:rsid w:val="00D0299A"/>
    <w:rsid w:val="00D067B4"/>
    <w:rsid w:val="00D17D6F"/>
    <w:rsid w:val="00D26CE2"/>
    <w:rsid w:val="00D32892"/>
    <w:rsid w:val="00D32E64"/>
    <w:rsid w:val="00D3663B"/>
    <w:rsid w:val="00D42ABC"/>
    <w:rsid w:val="00D5365E"/>
    <w:rsid w:val="00D54E08"/>
    <w:rsid w:val="00D64B7C"/>
    <w:rsid w:val="00D652A0"/>
    <w:rsid w:val="00D76C3C"/>
    <w:rsid w:val="00D801FD"/>
    <w:rsid w:val="00D824E6"/>
    <w:rsid w:val="00D83504"/>
    <w:rsid w:val="00D864D1"/>
    <w:rsid w:val="00DA0EE6"/>
    <w:rsid w:val="00DA4624"/>
    <w:rsid w:val="00DC2F97"/>
    <w:rsid w:val="00DC4D97"/>
    <w:rsid w:val="00DF14DB"/>
    <w:rsid w:val="00DF7FF1"/>
    <w:rsid w:val="00E15FA2"/>
    <w:rsid w:val="00E31C74"/>
    <w:rsid w:val="00E4103A"/>
    <w:rsid w:val="00E519D1"/>
    <w:rsid w:val="00E5358A"/>
    <w:rsid w:val="00E66F4F"/>
    <w:rsid w:val="00E750A1"/>
    <w:rsid w:val="00E7674D"/>
    <w:rsid w:val="00E97D2A"/>
    <w:rsid w:val="00EA31B5"/>
    <w:rsid w:val="00EA57BD"/>
    <w:rsid w:val="00EB2D58"/>
    <w:rsid w:val="00EC4995"/>
    <w:rsid w:val="00F219D9"/>
    <w:rsid w:val="00F53B9B"/>
    <w:rsid w:val="00F53F06"/>
    <w:rsid w:val="00F61535"/>
    <w:rsid w:val="00F6399D"/>
    <w:rsid w:val="00F76553"/>
    <w:rsid w:val="00F77BAB"/>
    <w:rsid w:val="00F9725D"/>
    <w:rsid w:val="00FA275E"/>
    <w:rsid w:val="00FA4330"/>
    <w:rsid w:val="00FB6C98"/>
    <w:rsid w:val="00FC0FA3"/>
    <w:rsid w:val="00FC1579"/>
    <w:rsid w:val="00FC3FB6"/>
    <w:rsid w:val="00FD2D40"/>
    <w:rsid w:val="00FE20CB"/>
    <w:rsid w:val="00FF68F7"/>
    <w:rsid w:val="025B32DD"/>
    <w:rsid w:val="1257458C"/>
    <w:rsid w:val="23CC0B82"/>
    <w:rsid w:val="2CBD37D9"/>
    <w:rsid w:val="406608AA"/>
    <w:rsid w:val="466E0CCB"/>
    <w:rsid w:val="4E291703"/>
    <w:rsid w:val="6D6B7484"/>
    <w:rsid w:val="7E8E37D2"/>
    <w:rsid w:val="7E9573F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30"/>
      <w:szCs w:val="44"/>
    </w:rPr>
  </w:style>
  <w:style w:type="paragraph" w:styleId="3">
    <w:name w:val="heading 2"/>
    <w:basedOn w:val="1"/>
    <w:next w:val="1"/>
    <w:link w:val="25"/>
    <w:unhideWhenUsed/>
    <w:qFormat/>
    <w:uiPriority w:val="0"/>
    <w:pPr>
      <w:keepNext/>
      <w:keepLines/>
      <w:spacing w:before="260" w:after="260" w:line="416" w:lineRule="auto"/>
      <w:outlineLvl w:val="1"/>
    </w:pPr>
    <w:rPr>
      <w:rFonts w:asciiTheme="majorHAnsi" w:hAnsiTheme="majorHAnsi" w:eastAsiaTheme="majorEastAsia" w:cstheme="majorBidi"/>
      <w:b/>
      <w:bCs/>
      <w:szCs w:val="32"/>
    </w:rPr>
  </w:style>
  <w:style w:type="paragraph" w:styleId="4">
    <w:name w:val="heading 3"/>
    <w:basedOn w:val="1"/>
    <w:next w:val="1"/>
    <w:link w:val="28"/>
    <w:unhideWhenUsed/>
    <w:qFormat/>
    <w:uiPriority w:val="9"/>
    <w:pPr>
      <w:keepNext/>
      <w:keepLines/>
      <w:spacing w:before="260" w:after="260" w:line="416" w:lineRule="auto"/>
      <w:outlineLvl w:val="2"/>
    </w:pPr>
    <w:rPr>
      <w:b/>
      <w:bCs/>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Cs w:val="28"/>
    </w:rPr>
  </w:style>
  <w:style w:type="character" w:default="1" w:styleId="16">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37"/>
    <w:unhideWhenUsed/>
    <w:qFormat/>
    <w:uiPriority w:val="99"/>
    <w:rPr>
      <w:rFonts w:ascii="宋体" w:eastAsia="宋体"/>
      <w:sz w:val="18"/>
      <w:szCs w:val="18"/>
    </w:rPr>
  </w:style>
  <w:style w:type="paragraph" w:styleId="7">
    <w:name w:val="toc 3"/>
    <w:basedOn w:val="1"/>
    <w:next w:val="1"/>
    <w:unhideWhenUsed/>
    <w:qFormat/>
    <w:uiPriority w:val="39"/>
    <w:pPr>
      <w:ind w:left="840" w:leftChars="400"/>
    </w:pPr>
  </w:style>
  <w:style w:type="paragraph" w:styleId="8">
    <w:name w:val="Plain Text"/>
    <w:basedOn w:val="1"/>
    <w:link w:val="35"/>
    <w:qFormat/>
    <w:uiPriority w:val="0"/>
    <w:rPr>
      <w:rFonts w:ascii="宋体" w:hAnsi="Courier New" w:eastAsia="宋体" w:cs="Courier New"/>
      <w:szCs w:val="21"/>
    </w:rPr>
  </w:style>
  <w:style w:type="paragraph" w:styleId="9">
    <w:name w:val="Date"/>
    <w:basedOn w:val="1"/>
    <w:next w:val="1"/>
    <w:link w:val="41"/>
    <w:unhideWhenUsed/>
    <w:qFormat/>
    <w:uiPriority w:val="99"/>
    <w:pPr>
      <w:ind w:left="100" w:leftChars="2500"/>
    </w:pPr>
  </w:style>
  <w:style w:type="paragraph" w:styleId="10">
    <w:name w:val="Balloon Text"/>
    <w:basedOn w:val="1"/>
    <w:link w:val="38"/>
    <w:unhideWhenUsed/>
    <w:qFormat/>
    <w:uiPriority w:val="99"/>
    <w:rPr>
      <w:sz w:val="18"/>
      <w:szCs w:val="18"/>
    </w:rPr>
  </w:style>
  <w:style w:type="paragraph" w:styleId="11">
    <w:name w:val="footer"/>
    <w:basedOn w:val="1"/>
    <w:link w:val="34"/>
    <w:unhideWhenUsed/>
    <w:qFormat/>
    <w:uiPriority w:val="99"/>
    <w:pPr>
      <w:tabs>
        <w:tab w:val="center" w:pos="4153"/>
        <w:tab w:val="right" w:pos="8306"/>
      </w:tabs>
      <w:snapToGrid w:val="0"/>
      <w:jc w:val="left"/>
    </w:pPr>
    <w:rPr>
      <w:sz w:val="18"/>
      <w:szCs w:val="18"/>
    </w:rPr>
  </w:style>
  <w:style w:type="paragraph" w:styleId="12">
    <w:name w:val="header"/>
    <w:basedOn w:val="1"/>
    <w:link w:val="33"/>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Title"/>
    <w:basedOn w:val="1"/>
    <w:next w:val="1"/>
    <w:link w:val="19"/>
    <w:qFormat/>
    <w:uiPriority w:val="10"/>
    <w:pPr>
      <w:spacing w:before="240" w:after="60"/>
      <w:jc w:val="center"/>
      <w:outlineLvl w:val="0"/>
    </w:pPr>
    <w:rPr>
      <w:rFonts w:eastAsia="宋体" w:asciiTheme="majorHAnsi" w:hAnsiTheme="majorHAnsi" w:cstheme="majorBidi"/>
      <w:b/>
      <w:bCs/>
      <w:sz w:val="32"/>
      <w:szCs w:val="32"/>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Char"/>
    <w:basedOn w:val="16"/>
    <w:link w:val="15"/>
    <w:uiPriority w:val="10"/>
    <w:rPr>
      <w:rFonts w:eastAsia="宋体" w:asciiTheme="majorHAnsi" w:hAnsiTheme="majorHAnsi" w:cstheme="majorBidi"/>
      <w:b/>
      <w:bCs/>
      <w:sz w:val="32"/>
      <w:szCs w:val="32"/>
    </w:rPr>
  </w:style>
  <w:style w:type="paragraph" w:customStyle="1" w:styleId="20">
    <w:name w:val="MM Title"/>
    <w:basedOn w:val="15"/>
    <w:link w:val="21"/>
    <w:uiPriority w:val="0"/>
  </w:style>
  <w:style w:type="character" w:customStyle="1" w:styleId="21">
    <w:name w:val="MM Title Char"/>
    <w:basedOn w:val="19"/>
    <w:link w:val="20"/>
    <w:uiPriority w:val="0"/>
    <w:rPr>
      <w:rFonts w:eastAsia="宋体" w:asciiTheme="majorHAnsi" w:hAnsiTheme="majorHAnsi" w:cstheme="majorBidi"/>
      <w:sz w:val="32"/>
      <w:szCs w:val="32"/>
    </w:rPr>
  </w:style>
  <w:style w:type="character" w:customStyle="1" w:styleId="22">
    <w:name w:val="标题 1 Char"/>
    <w:basedOn w:val="16"/>
    <w:link w:val="2"/>
    <w:uiPriority w:val="0"/>
    <w:rPr>
      <w:b/>
      <w:bCs/>
      <w:kern w:val="44"/>
      <w:sz w:val="30"/>
      <w:szCs w:val="44"/>
    </w:rPr>
  </w:style>
  <w:style w:type="paragraph" w:customStyle="1" w:styleId="23">
    <w:name w:val="MM Topic 1"/>
    <w:basedOn w:val="2"/>
    <w:link w:val="24"/>
    <w:uiPriority w:val="0"/>
    <w:pPr>
      <w:numPr>
        <w:ilvl w:val="0"/>
        <w:numId w:val="1"/>
      </w:numPr>
    </w:pPr>
  </w:style>
  <w:style w:type="character" w:customStyle="1" w:styleId="24">
    <w:name w:val="MM Topic 1 Char"/>
    <w:basedOn w:val="22"/>
    <w:link w:val="23"/>
    <w:qFormat/>
    <w:uiPriority w:val="0"/>
    <w:rPr>
      <w:kern w:val="44"/>
      <w:sz w:val="44"/>
      <w:szCs w:val="44"/>
    </w:rPr>
  </w:style>
  <w:style w:type="character" w:customStyle="1" w:styleId="25">
    <w:name w:val="标题 2 Char"/>
    <w:basedOn w:val="16"/>
    <w:link w:val="3"/>
    <w:uiPriority w:val="0"/>
    <w:rPr>
      <w:rFonts w:asciiTheme="majorHAnsi" w:hAnsiTheme="majorHAnsi" w:eastAsiaTheme="majorEastAsia" w:cstheme="majorBidi"/>
      <w:b/>
      <w:bCs/>
      <w:sz w:val="24"/>
      <w:szCs w:val="32"/>
    </w:rPr>
  </w:style>
  <w:style w:type="paragraph" w:customStyle="1" w:styleId="26">
    <w:name w:val="MM Topic 2"/>
    <w:basedOn w:val="3"/>
    <w:link w:val="27"/>
    <w:qFormat/>
    <w:uiPriority w:val="0"/>
    <w:pPr>
      <w:numPr>
        <w:ilvl w:val="1"/>
        <w:numId w:val="1"/>
      </w:numPr>
    </w:pPr>
  </w:style>
  <w:style w:type="character" w:customStyle="1" w:styleId="27">
    <w:name w:val="MM Topic 2 Char"/>
    <w:basedOn w:val="25"/>
    <w:link w:val="26"/>
    <w:qFormat/>
    <w:uiPriority w:val="0"/>
    <w:rPr>
      <w:rFonts w:asciiTheme="majorHAnsi" w:hAnsiTheme="majorHAnsi" w:eastAsiaTheme="majorEastAsia" w:cstheme="majorBidi"/>
      <w:sz w:val="32"/>
      <w:szCs w:val="32"/>
    </w:rPr>
  </w:style>
  <w:style w:type="character" w:customStyle="1" w:styleId="28">
    <w:name w:val="标题 3 Char"/>
    <w:basedOn w:val="16"/>
    <w:link w:val="4"/>
    <w:qFormat/>
    <w:uiPriority w:val="9"/>
    <w:rPr>
      <w:b/>
      <w:bCs/>
      <w:sz w:val="24"/>
      <w:szCs w:val="32"/>
    </w:rPr>
  </w:style>
  <w:style w:type="paragraph" w:customStyle="1" w:styleId="29">
    <w:name w:val="MM Topic 3"/>
    <w:basedOn w:val="4"/>
    <w:link w:val="30"/>
    <w:uiPriority w:val="0"/>
    <w:pPr>
      <w:numPr>
        <w:ilvl w:val="2"/>
        <w:numId w:val="1"/>
      </w:numPr>
    </w:pPr>
  </w:style>
  <w:style w:type="character" w:customStyle="1" w:styleId="30">
    <w:name w:val="MM Topic 3 Char"/>
    <w:basedOn w:val="28"/>
    <w:link w:val="29"/>
    <w:qFormat/>
    <w:uiPriority w:val="0"/>
    <w:rPr>
      <w:sz w:val="32"/>
      <w:szCs w:val="32"/>
    </w:rPr>
  </w:style>
  <w:style w:type="paragraph" w:customStyle="1" w:styleId="31">
    <w:name w:val="MM Empty"/>
    <w:basedOn w:val="20"/>
    <w:link w:val="32"/>
    <w:qFormat/>
    <w:uiPriority w:val="0"/>
  </w:style>
  <w:style w:type="character" w:customStyle="1" w:styleId="32">
    <w:name w:val="MM Empty Char"/>
    <w:basedOn w:val="16"/>
    <w:link w:val="31"/>
    <w:uiPriority w:val="0"/>
    <w:rPr>
      <w:rFonts w:eastAsia="宋体" w:asciiTheme="majorHAnsi" w:hAnsiTheme="majorHAnsi" w:cstheme="majorBidi"/>
      <w:b/>
      <w:bCs/>
      <w:sz w:val="32"/>
      <w:szCs w:val="32"/>
    </w:rPr>
  </w:style>
  <w:style w:type="character" w:customStyle="1" w:styleId="33">
    <w:name w:val="页眉 Char"/>
    <w:basedOn w:val="16"/>
    <w:link w:val="12"/>
    <w:qFormat/>
    <w:uiPriority w:val="99"/>
    <w:rPr>
      <w:sz w:val="18"/>
      <w:szCs w:val="18"/>
    </w:rPr>
  </w:style>
  <w:style w:type="character" w:customStyle="1" w:styleId="34">
    <w:name w:val="页脚 Char"/>
    <w:basedOn w:val="16"/>
    <w:link w:val="11"/>
    <w:qFormat/>
    <w:uiPriority w:val="99"/>
    <w:rPr>
      <w:sz w:val="18"/>
      <w:szCs w:val="18"/>
    </w:rPr>
  </w:style>
  <w:style w:type="character" w:customStyle="1" w:styleId="35">
    <w:name w:val="纯文本 Char"/>
    <w:basedOn w:val="16"/>
    <w:link w:val="8"/>
    <w:qFormat/>
    <w:uiPriority w:val="0"/>
    <w:rPr>
      <w:rFonts w:ascii="宋体" w:hAnsi="Courier New" w:eastAsia="宋体" w:cs="Courier New"/>
      <w:szCs w:val="21"/>
    </w:rPr>
  </w:style>
  <w:style w:type="paragraph" w:customStyle="1" w:styleId="36">
    <w:name w:val="Default"/>
    <w:uiPriority w:val="0"/>
    <w:pPr>
      <w:widowControl w:val="0"/>
      <w:autoSpaceDE w:val="0"/>
      <w:autoSpaceDN w:val="0"/>
      <w:adjustRightInd w:val="0"/>
    </w:pPr>
    <w:rPr>
      <w:rFonts w:ascii="Calibri" w:hAnsi="Calibri" w:cs="Calibri" w:eastAsiaTheme="minorEastAsia"/>
      <w:color w:val="000000"/>
      <w:kern w:val="0"/>
      <w:sz w:val="24"/>
      <w:szCs w:val="24"/>
      <w:lang w:val="en-US" w:eastAsia="zh-CN" w:bidi="ar-SA"/>
    </w:rPr>
  </w:style>
  <w:style w:type="character" w:customStyle="1" w:styleId="37">
    <w:name w:val="文档结构图 Char"/>
    <w:basedOn w:val="16"/>
    <w:link w:val="6"/>
    <w:semiHidden/>
    <w:qFormat/>
    <w:uiPriority w:val="99"/>
    <w:rPr>
      <w:rFonts w:ascii="宋体" w:eastAsia="宋体"/>
      <w:sz w:val="18"/>
      <w:szCs w:val="18"/>
    </w:rPr>
  </w:style>
  <w:style w:type="character" w:customStyle="1" w:styleId="38">
    <w:name w:val="批注框文本 Char"/>
    <w:basedOn w:val="16"/>
    <w:link w:val="10"/>
    <w:semiHidden/>
    <w:qFormat/>
    <w:uiPriority w:val="99"/>
    <w:rPr>
      <w:sz w:val="18"/>
      <w:szCs w:val="18"/>
    </w:rPr>
  </w:style>
  <w:style w:type="character" w:customStyle="1" w:styleId="39">
    <w:name w:val="标题 4 Char"/>
    <w:basedOn w:val="16"/>
    <w:link w:val="5"/>
    <w:qFormat/>
    <w:uiPriority w:val="9"/>
    <w:rPr>
      <w:rFonts w:asciiTheme="majorHAnsi" w:hAnsiTheme="majorHAnsi" w:eastAsiaTheme="majorEastAsia" w:cstheme="majorBidi"/>
      <w:b/>
      <w:bCs/>
      <w:sz w:val="24"/>
      <w:szCs w:val="28"/>
    </w:rPr>
  </w:style>
  <w:style w:type="paragraph" w:customStyle="1" w:styleId="40">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character" w:customStyle="1" w:styleId="41">
    <w:name w:val="日期 Char"/>
    <w:basedOn w:val="16"/>
    <w:link w:val="9"/>
    <w:semiHidden/>
    <w:qFormat/>
    <w:uiPriority w:val="99"/>
  </w:style>
  <w:style w:type="paragraph" w:styleId="42">
    <w:name w:val="List Paragraph"/>
    <w:basedOn w:val="1"/>
    <w:qFormat/>
    <w:uiPriority w:val="34"/>
    <w:pPr>
      <w:ind w:firstLine="420" w:firstLineChars="200"/>
    </w:pPr>
  </w:style>
  <w:style w:type="paragraph" w:styleId="43">
    <w:name w:val="No Spacing"/>
    <w:qFormat/>
    <w:uiPriority w:val="1"/>
    <w:pPr>
      <w:widowControl w:val="0"/>
      <w:ind w:firstLine="200" w:firstLineChars="200"/>
      <w:jc w:val="both"/>
    </w:pPr>
    <w:rPr>
      <w:rFonts w:asciiTheme="minorHAnsi" w:hAnsiTheme="minorHAnsi" w:eastAsiaTheme="minorEastAsia" w:cstheme="minorBidi"/>
      <w:kern w:val="2"/>
      <w:sz w:val="21"/>
      <w:szCs w:val="22"/>
      <w:lang w:val="en-US" w:eastAsia="zh-CN" w:bidi="ar-SA"/>
    </w:rPr>
  </w:style>
  <w:style w:type="character" w:customStyle="1" w:styleId="44">
    <w:name w:val="fontstyle01"/>
    <w:basedOn w:val="16"/>
    <w:qFormat/>
    <w:uiPriority w:val="0"/>
    <w:rPr>
      <w:rFonts w:ascii="宋体" w:hAnsi="宋体" w:eastAsia="宋体" w:cs="宋体"/>
      <w:color w:val="000000"/>
      <w:sz w:val="22"/>
      <w:szCs w:val="22"/>
    </w:rPr>
  </w:style>
  <w:style w:type="character" w:customStyle="1" w:styleId="45">
    <w:name w:val="fontstyle21"/>
    <w:basedOn w:val="16"/>
    <w:qFormat/>
    <w:uiPriority w:val="0"/>
    <w:rPr>
      <w:rFonts w:ascii="TimesNewRomanPSMT" w:hAnsi="TimesNewRomanPSMT" w:eastAsia="TimesNewRomanPSMT" w:cs="TimesNewRomanPSMT"/>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wmf"/><Relationship Id="rId12" Type="http://schemas.openxmlformats.org/officeDocument/2006/relationships/oleObject" Target="embeddings/oleObject2.bin"/><Relationship Id="rId11" Type="http://schemas.openxmlformats.org/officeDocument/2006/relationships/image" Target="media/image1.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0C1814-7FF8-45DB-BA3B-DC423BFF4383}">
  <ds:schemaRefs/>
</ds:datastoreItem>
</file>

<file path=docProps/app.xml><?xml version="1.0" encoding="utf-8"?>
<Properties xmlns="http://schemas.openxmlformats.org/officeDocument/2006/extended-properties" xmlns:vt="http://schemas.openxmlformats.org/officeDocument/2006/docPropsVTypes">
  <Template>Normal</Template>
  <Company>SDWM</Company>
  <Pages>17</Pages>
  <Words>1779</Words>
  <Characters>10143</Characters>
  <Lines>84</Lines>
  <Paragraphs>23</Paragraphs>
  <ScaleCrop>false</ScaleCrop>
  <LinksUpToDate>false</LinksUpToDate>
  <CharactersWithSpaces>11899</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2015-02-27T06:03:00Z</dcterms:created>
  <dc:creator>SDWM</dc:creator>
  <cp:lastModifiedBy>Administrator</cp:lastModifiedBy>
  <dcterms:modified xsi:type="dcterms:W3CDTF">2018-07-22T12:25:02Z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