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9FA" w:rsidRDefault="001C4D60">
      <w:pPr>
        <w:spacing w:after="80"/>
      </w:pPr>
      <w:r>
        <w:rPr>
          <w:b/>
          <w:bCs/>
          <w:color w:val="1F5C99"/>
          <w:sz w:val="48"/>
          <w:szCs w:val="48"/>
        </w:rPr>
        <w:t>COPPER SLAG ABRASIVE</w:t>
      </w:r>
    </w:p>
    <w:p w:rsidR="00A859FA" w:rsidRDefault="001C4D60">
      <w:pPr>
        <w:spacing w:after="60"/>
      </w:pPr>
      <w:r>
        <w:rPr>
          <w:i/>
          <w:iCs/>
          <w:color w:val="555555"/>
          <w:sz w:val="24"/>
          <w:szCs w:val="24"/>
        </w:rPr>
        <w:t xml:space="preserve">Graded Blasting Grit from </w:t>
      </w:r>
      <w:proofErr w:type="gramStart"/>
      <w:r>
        <w:rPr>
          <w:i/>
          <w:iCs/>
          <w:color w:val="555555"/>
          <w:sz w:val="24"/>
          <w:szCs w:val="24"/>
        </w:rPr>
        <w:t>India  ·</w:t>
      </w:r>
      <w:proofErr w:type="gramEnd"/>
      <w:r>
        <w:rPr>
          <w:i/>
          <w:iCs/>
          <w:color w:val="555555"/>
          <w:sz w:val="24"/>
          <w:szCs w:val="24"/>
        </w:rPr>
        <w:t xml:space="preserve">  Export to Gulf, Bangladesh &amp; Southeast Asia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pStyle w:val="Heading2"/>
      </w:pPr>
      <w:r>
        <w:t>Section 1 — Overview &amp; Hero Content</w:t>
      </w:r>
    </w:p>
    <w:p w:rsidR="00A859FA" w:rsidRDefault="001C4D60">
      <w:pPr>
        <w:spacing w:before="60" w:after="60"/>
      </w:pPr>
      <w:r>
        <w:rPr>
          <w:b/>
          <w:bCs/>
        </w:rPr>
        <w:t>Headline for the page:</w:t>
      </w:r>
    </w:p>
    <w:p w:rsidR="00A859FA" w:rsidRDefault="001C4D60">
      <w:pPr>
        <w:pBdr>
          <w:left w:val="single" w:sz="12" w:space="1" w:color="1F5C99"/>
        </w:pBdr>
        <w:shd w:val="clear" w:color="auto" w:fill="D9E8F5"/>
        <w:spacing w:before="80" w:after="80"/>
        <w:ind w:left="360"/>
      </w:pPr>
      <w:r>
        <w:rPr>
          <w:b/>
          <w:bCs/>
          <w:color w:val="1F5C99"/>
          <w:sz w:val="26"/>
          <w:szCs w:val="26"/>
        </w:rPr>
        <w:t xml:space="preserve">Copper Slag Abrasive — Graded Blasting Grit from </w:t>
      </w:r>
      <w:proofErr w:type="gramStart"/>
      <w:r>
        <w:rPr>
          <w:b/>
          <w:bCs/>
          <w:color w:val="1F5C99"/>
          <w:sz w:val="26"/>
          <w:szCs w:val="26"/>
        </w:rPr>
        <w:t>India  ·</w:t>
      </w:r>
      <w:proofErr w:type="gramEnd"/>
      <w:r>
        <w:rPr>
          <w:b/>
          <w:bCs/>
          <w:color w:val="1F5C99"/>
          <w:sz w:val="26"/>
          <w:szCs w:val="26"/>
        </w:rPr>
        <w:t xml:space="preserve">  FOB </w:t>
      </w:r>
      <w:proofErr w:type="spellStart"/>
      <w:r>
        <w:rPr>
          <w:b/>
          <w:bCs/>
          <w:color w:val="1F5C99"/>
          <w:sz w:val="26"/>
          <w:szCs w:val="26"/>
        </w:rPr>
        <w:t>Mundra</w:t>
      </w:r>
      <w:proofErr w:type="spellEnd"/>
      <w:r>
        <w:rPr>
          <w:b/>
          <w:bCs/>
          <w:color w:val="1F5C99"/>
          <w:sz w:val="26"/>
          <w:szCs w:val="26"/>
        </w:rPr>
        <w:t xml:space="preserve"> / </w:t>
      </w:r>
      <w:proofErr w:type="spellStart"/>
      <w:r>
        <w:rPr>
          <w:b/>
          <w:bCs/>
          <w:color w:val="1F5C99"/>
          <w:sz w:val="26"/>
          <w:szCs w:val="26"/>
        </w:rPr>
        <w:t>Nhava</w:t>
      </w:r>
      <w:proofErr w:type="spellEnd"/>
      <w:r>
        <w:rPr>
          <w:b/>
          <w:bCs/>
          <w:color w:val="1F5C99"/>
          <w:sz w:val="26"/>
          <w:szCs w:val="26"/>
        </w:rPr>
        <w:t xml:space="preserve"> </w:t>
      </w:r>
      <w:proofErr w:type="spellStart"/>
      <w:r>
        <w:rPr>
          <w:b/>
          <w:bCs/>
          <w:color w:val="1F5C99"/>
          <w:sz w:val="26"/>
          <w:szCs w:val="26"/>
        </w:rPr>
        <w:t>Sheva</w:t>
      </w:r>
      <w:proofErr w:type="spellEnd"/>
    </w:p>
    <w:p w:rsidR="00A859FA" w:rsidRDefault="001C4D60">
      <w:pPr>
        <w:spacing w:before="60" w:after="60"/>
      </w:pPr>
      <w:r>
        <w:rPr>
          <w:b/>
          <w:bCs/>
        </w:rPr>
        <w:t>Sub-headline:</w:t>
      </w:r>
    </w:p>
    <w:p w:rsidR="00A859FA" w:rsidRDefault="001C4D60">
      <w:pPr>
        <w:spacing w:before="60" w:after="60"/>
      </w:pPr>
      <w:r>
        <w:rPr>
          <w:color w:val="555555"/>
        </w:rPr>
        <w:t xml:space="preserve">Angular </w:t>
      </w:r>
      <w:proofErr w:type="gramStart"/>
      <w:r>
        <w:rPr>
          <w:color w:val="555555"/>
        </w:rPr>
        <w:t>granules  ·</w:t>
      </w:r>
      <w:proofErr w:type="gramEnd"/>
      <w:r>
        <w:rPr>
          <w:color w:val="555555"/>
        </w:rPr>
        <w:t xml:space="preserve">  Mohs hardness 6–7  ·  Free silica &lt;0.1%  ·  50kg bags &amp; jumbo bags  ·  Container lots from 20 MT</w:t>
      </w:r>
    </w:p>
    <w:p w:rsidR="00A859FA" w:rsidRDefault="00A859FA">
      <w:pPr>
        <w:spacing w:before="60" w:after="60"/>
      </w:pPr>
    </w:p>
    <w:p w:rsidR="00A859FA" w:rsidRDefault="001C4D60">
      <w:pPr>
        <w:spacing w:before="60" w:after="60"/>
      </w:pPr>
      <w:r>
        <w:rPr>
          <w:color w:val="555555"/>
        </w:rPr>
        <w:t>Call to action: "Get a Quote / Request Sample" — single button</w:t>
      </w:r>
    </w:p>
    <w:p w:rsidR="00A859FA" w:rsidRDefault="001C4D60">
      <w:pPr>
        <w:spacing w:before="60" w:after="60"/>
      </w:pPr>
      <w:r>
        <w:t xml:space="preserve">Trust strip: </w:t>
      </w:r>
      <w:r>
        <w:t>Non-toxic, non-</w:t>
      </w:r>
      <w:proofErr w:type="gramStart"/>
      <w:r>
        <w:t>hazardous  ·</w:t>
      </w:r>
      <w:proofErr w:type="gramEnd"/>
      <w:r>
        <w:t xml:space="preserve">  MSDS </w:t>
      </w:r>
      <w:r>
        <w:t>available  ·  SGS inspection on request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pStyle w:val="Heading2"/>
      </w:pPr>
      <w:r>
        <w:t>Section 2 — Trust Bar</w:t>
      </w:r>
    </w:p>
    <w:p w:rsidR="00A859FA" w:rsidRDefault="001C4D60">
      <w:pPr>
        <w:spacing w:before="60" w:after="60"/>
      </w:pPr>
      <w:r>
        <w:t xml:space="preserve">Four </w:t>
      </w:r>
      <w:proofErr w:type="spellStart"/>
      <w:r>
        <w:t>scannable</w:t>
      </w:r>
      <w:proofErr w:type="spellEnd"/>
      <w:r>
        <w:t xml:space="preserve"> stats displayed prominently: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MT exported per year (or 'available monthly')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Countries su</w:t>
      </w:r>
      <w:r>
        <w:t>pplied — Gulf, Bangladesh, Southeast Asia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Packaging options: 50kg bags, 1MT jumbo bags, bulk FCL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 xml:space="preserve">Lead time </w:t>
      </w:r>
      <w:r>
        <w:t>fresh order 10–15 days to container loading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pStyle w:val="Heading2"/>
      </w:pPr>
      <w:r>
        <w:t>Section 3 — Product Specifications</w:t>
      </w:r>
    </w:p>
    <w:p w:rsidR="00A859FA" w:rsidRDefault="001C4D60">
      <w:pPr>
        <w:spacing w:before="60" w:after="60"/>
      </w:pPr>
      <w:r>
        <w:t xml:space="preserve">Three grades — fine, medium and coarse. Spec </w:t>
      </w:r>
      <w:r>
        <w:t>table below:</w:t>
      </w:r>
    </w:p>
    <w:p w:rsidR="00A859FA" w:rsidRDefault="00A859FA">
      <w:pPr>
        <w:spacing w:before="120" w:after="12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2300"/>
        <w:gridCol w:w="2300"/>
      </w:tblGrid>
      <w:tr w:rsidR="00A859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b/>
                <w:bCs/>
                <w:color w:val="FFFFFF"/>
                <w:sz w:val="20"/>
                <w:szCs w:val="20"/>
              </w:rPr>
              <w:t>Fine Grade (G25)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b/>
                <w:bCs/>
                <w:color w:val="FFFFFF"/>
                <w:sz w:val="20"/>
                <w:szCs w:val="20"/>
              </w:rPr>
              <w:t>Medium Grade (G16)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b/>
                <w:bCs/>
                <w:color w:val="FFFFFF"/>
                <w:sz w:val="20"/>
                <w:szCs w:val="20"/>
              </w:rPr>
              <w:t>Coarse Grade (G12)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Grit size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0.2 – 0.5 mm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0.5 – 1.0 mm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1.0 – 2.0 mm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Hardness (Mohs)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6.0 – 7.0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6.0 – 7.0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6.0 – 7.0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Specific gravity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3.4 – 3.8 g/cc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3.4 – 3.8 g/cc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3.4 – 3.8 g/cc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Bulk density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1.9 – 2.1 MT/m³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1.9 – 2.1 MT/m³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1.9 – 2.1 MT/m³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Free silica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&lt; 0.1%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&lt; 0.1%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&lt; 0.1%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proofErr w:type="spellStart"/>
            <w:r>
              <w:rPr>
                <w:sz w:val="20"/>
                <w:szCs w:val="20"/>
              </w:rPr>
              <w:t>Fe₂O</w:t>
            </w:r>
            <w:proofErr w:type="spellEnd"/>
            <w:r>
              <w:rPr>
                <w:sz w:val="20"/>
                <w:szCs w:val="20"/>
              </w:rPr>
              <w:t>₃ 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50 – 60%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50 – 60%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50 – 60%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proofErr w:type="spellStart"/>
            <w:r>
              <w:rPr>
                <w:sz w:val="20"/>
                <w:szCs w:val="20"/>
              </w:rPr>
              <w:t>SiO</w:t>
            </w:r>
            <w:proofErr w:type="spellEnd"/>
            <w:r>
              <w:rPr>
                <w:sz w:val="20"/>
                <w:szCs w:val="20"/>
              </w:rPr>
              <w:t>₂ 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25 – 35%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25 – 35%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25 – 35%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Surface profile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1.0 – 2.5 mils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2.5 – 4.0 mils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3.5 – 5.0 mils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lastRenderedPageBreak/>
              <w:t>Recommended pressure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80 – 90 PSI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90 – 100 PSI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100 – 110 PSI</w:t>
            </w:r>
          </w:p>
        </w:tc>
      </w:tr>
      <w:tr w:rsidR="00A859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Fine surface prep, pipelines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General steel, tanks, bridges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59FA" w:rsidRDefault="001C4D60">
            <w:r>
              <w:rPr>
                <w:sz w:val="20"/>
                <w:szCs w:val="20"/>
              </w:rPr>
              <w:t>Heavy rust, ship hulls</w:t>
            </w:r>
          </w:p>
        </w:tc>
      </w:tr>
    </w:tbl>
    <w:p w:rsidR="00A859FA" w:rsidRDefault="00A859FA">
      <w:pPr>
        <w:spacing w:before="120" w:after="60"/>
      </w:pPr>
    </w:p>
    <w:p w:rsidR="00A859FA" w:rsidRDefault="001C4D60">
      <w:pPr>
        <w:spacing w:before="60" w:after="60"/>
      </w:pPr>
      <w:r>
        <w:t>Additional notes: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Colour: black / dark grey  ·  Shape: angular, multi-faceted  ·  Non-magnetic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MSDS / SDS available  ·  COA with every consignment  ·  SGS inspection available on request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Custom size cuts available for orders of 10 MT and above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pStyle w:val="Heading2"/>
      </w:pPr>
      <w:r>
        <w:t>Section 4 — Applications</w:t>
      </w:r>
    </w:p>
    <w:p w:rsidR="00A859FA" w:rsidRDefault="001C4D60">
      <w:pPr>
        <w:spacing w:before="60" w:after="60"/>
      </w:pPr>
      <w:r>
        <w:t>Where copper slag abrasive is used: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Shipbuilding &amp; ship repair — hull cleaning, r</w:t>
      </w:r>
      <w:r>
        <w:t>emoving old paint and rust before repainting; standard blasting media in dry docks worldwide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Oil &amp; gas — pipeline external coating preparation, refinery tank cleaning, offshore platform maintenance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Steel fabrication &amp; structural steel — surface preparation</w:t>
      </w:r>
      <w:r>
        <w:t xml:space="preserve"> before primer and protective coating application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Bridges, water towers &amp; infrastructure — heavy-duty rust removal and surface profiling before painting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Concrete &amp; construction — partial sand replacement in ready-mix concrete per BIS IS 383:2016; road base construction; railroad ballast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Automotive &amp; industrial — component deburring, descaling castings, surface finishing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pStyle w:val="Heading2"/>
      </w:pPr>
      <w:r>
        <w:t>Section 5 — Why Buy From Us</w:t>
      </w:r>
    </w:p>
    <w:p w:rsidR="00A859FA" w:rsidRDefault="001C4D60">
      <w:pPr>
        <w:spacing w:before="60" w:after="60"/>
      </w:pPr>
      <w:r>
        <w:t>Buyer a</w:t>
      </w:r>
      <w:r>
        <w:t>dvantages displayed as two-column grid:</w:t>
      </w:r>
    </w:p>
    <w:p w:rsidR="00A859FA" w:rsidRDefault="00A859F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85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859FA" w:rsidRDefault="001C4D60">
            <w:pPr>
              <w:spacing w:after="80"/>
            </w:pPr>
            <w:r>
              <w:rPr>
                <w:b/>
                <w:bCs/>
                <w:color w:val="1F5C99"/>
              </w:rPr>
              <w:t>Supply &amp; Quality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Consistent source — same smelter origin, stable chemistry lot to lot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Properly graded and screened — no oversized or fines contamination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COA with every shipment — </w:t>
            </w:r>
            <w:proofErr w:type="spellStart"/>
            <w:r>
              <w:rPr>
                <w:sz w:val="20"/>
                <w:szCs w:val="20"/>
              </w:rPr>
              <w:t>Fe₂O</w:t>
            </w:r>
            <w:proofErr w:type="spellEnd"/>
            <w:r>
              <w:rPr>
                <w:sz w:val="20"/>
                <w:szCs w:val="20"/>
              </w:rPr>
              <w:t xml:space="preserve">₃, </w:t>
            </w:r>
            <w:proofErr w:type="spellStart"/>
            <w:r>
              <w:rPr>
                <w:sz w:val="20"/>
                <w:szCs w:val="20"/>
              </w:rPr>
              <w:t>SiO</w:t>
            </w:r>
            <w:proofErr w:type="spellEnd"/>
            <w:r>
              <w:rPr>
                <w:sz w:val="20"/>
                <w:szCs w:val="20"/>
              </w:rPr>
              <w:t>₂, free silica, size fract</w:t>
            </w:r>
            <w:r>
              <w:rPr>
                <w:sz w:val="20"/>
                <w:szCs w:val="20"/>
              </w:rPr>
              <w:t>ion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SGS / Intertek pre-shipment inspection available on request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sample dispatched within 3–4 days before bulk order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859FA" w:rsidRDefault="001C4D60">
            <w:pPr>
              <w:spacing w:after="80"/>
            </w:pPr>
            <w:r>
              <w:rPr>
                <w:b/>
                <w:bCs/>
                <w:color w:val="1F5C99"/>
              </w:rPr>
              <w:t>Logistics &amp; Commercial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Container lots from 20 MT — no need to fill a vessel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FOB 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Nhava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Sheva</w:t>
            </w:r>
            <w:proofErr w:type="spellEnd"/>
            <w:r>
              <w:rPr>
                <w:sz w:val="20"/>
                <w:szCs w:val="20"/>
              </w:rPr>
              <w:t xml:space="preserve"> / Chennai — all major trade lanes </w:t>
            </w:r>
            <w:r>
              <w:rPr>
                <w:sz w:val="20"/>
                <w:szCs w:val="20"/>
              </w:rPr>
              <w:t>covered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50kg bags or 1MT jumbo bags — your choice of packaging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MSDS, BL, COA, packing list — complete documentation set</w:t>
            </w:r>
          </w:p>
          <w:p w:rsidR="00A859FA" w:rsidRDefault="001C4D6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Payment on committed timelines — reliable, transparent settlement</w:t>
            </w:r>
          </w:p>
        </w:tc>
      </w:tr>
    </w:tbl>
    <w:p w:rsidR="00A859FA" w:rsidRDefault="00A859FA">
      <w:pPr>
        <w:spacing w:before="120"/>
      </w:pP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pStyle w:val="Heading2"/>
      </w:pPr>
      <w:r>
        <w:t>Section 6 — Target Export Markets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UAE, Saudi Arabia, Qatar, Oman — large ship repair yards, oil refinery maintenance, pipeline projects; active importers of Indian abrasive copper slag in 20–25 MT container lots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 xml:space="preserve">Bangladesh — world's largest ship-breaking industry (Chittagong), active ship </w:t>
      </w:r>
      <w:r>
        <w:t xml:space="preserve">repair sector; consistent, high-volume buyer of Indian copper slag; road import via </w:t>
      </w:r>
      <w:proofErr w:type="spellStart"/>
      <w:r>
        <w:t>Petrapole</w:t>
      </w:r>
      <w:proofErr w:type="spellEnd"/>
      <w:r>
        <w:t xml:space="preserve"> / </w:t>
      </w:r>
      <w:proofErr w:type="spellStart"/>
      <w:r>
        <w:t>Benapole</w:t>
      </w:r>
      <w:proofErr w:type="spellEnd"/>
      <w:r>
        <w:t xml:space="preserve"> also possible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Indonesia, Vietnam, Malaysia — growing shipbuilding and steel fabrication industries; increasing demand for cost-effective blasting media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India domestic — shipyards (</w:t>
      </w:r>
      <w:proofErr w:type="spellStart"/>
      <w:r>
        <w:t>Vizag</w:t>
      </w:r>
      <w:proofErr w:type="spellEnd"/>
      <w:r>
        <w:t>, Kochi, Goa, Mumbai), oil refineries (HPCL, BPCL, IOCL contractors), infrastructure contractors; road and road transport delivery available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pStyle w:val="Heading2"/>
      </w:pPr>
      <w:r>
        <w:t>Section 7 — Packaging, Logistics &amp; Documentation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Packaging: 50kg woven PP bags w</w:t>
      </w:r>
      <w:r>
        <w:t>ith PE liner (standard)  ·  500kg / 1MT jumbo bags  ·  palletised on request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FCL: 20-foot container holds approximately 22–24 MT of bagged copper slag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 xml:space="preserve">Ports: </w:t>
      </w:r>
      <w:proofErr w:type="spellStart"/>
      <w:r>
        <w:t>Mundra</w:t>
      </w:r>
      <w:proofErr w:type="spellEnd"/>
      <w:r>
        <w:t xml:space="preserve"> (primary — best rates for Gulf / Bangladesh)  ·  </w:t>
      </w:r>
      <w:proofErr w:type="spellStart"/>
      <w:r>
        <w:t>Nhava</w:t>
      </w:r>
      <w:proofErr w:type="spellEnd"/>
      <w:r>
        <w:t xml:space="preserve"> </w:t>
      </w:r>
      <w:proofErr w:type="spellStart"/>
      <w:r>
        <w:t>Sheva</w:t>
      </w:r>
      <w:proofErr w:type="spellEnd"/>
      <w:r>
        <w:t xml:space="preserve"> / JNPT  ·  Chennai (for SE Asi</w:t>
      </w:r>
      <w:r>
        <w:t>a)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Incoterms: FOB, CFR, CIF — specify your preferred port of discharge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Transit times: UAE/Gulf 10–14 days  ·  Bangladesh 7–10 days  ·  SE Asia 15–20 days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Documents: Bill of Lading, Certificate of Analysis, Packing list, Commercial invoice, MSDS, Country of Origin, SGS report (if requested)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HS Code: 2620.30 (slag, ash and residues from copper manufacturing)</w:t>
      </w:r>
    </w:p>
    <w:p w:rsidR="00A859FA" w:rsidRDefault="001C4D60">
      <w:pPr>
        <w:pStyle w:val="ListParagraph"/>
        <w:numPr>
          <w:ilvl w:val="0"/>
          <w:numId w:val="2"/>
        </w:numPr>
        <w:spacing w:before="40" w:after="40"/>
      </w:pPr>
      <w:r>
        <w:t>Non-hazardous, non-radioactive — clean customs clea</w:t>
      </w:r>
      <w:r>
        <w:t>rance at most destinations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A859FA">
      <w:pPr>
        <w:spacing w:before="100" w:after="60"/>
      </w:pP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spacing w:before="320" w:after="160"/>
      </w:pPr>
      <w:r>
        <w:rPr>
          <w:b/>
          <w:bCs/>
          <w:color w:val="1F5C99"/>
          <w:sz w:val="32"/>
          <w:szCs w:val="32"/>
        </w:rPr>
        <w:t>FAQ — Frequently Asked Questions</w:t>
      </w:r>
    </w:p>
    <w:p w:rsidR="00A859FA" w:rsidRDefault="001C4D60">
      <w:pPr>
        <w:spacing w:before="180" w:after="60"/>
      </w:pPr>
      <w:r>
        <w:rPr>
          <w:b/>
          <w:bCs/>
          <w:color w:val="1F5C99"/>
        </w:rPr>
        <w:t>Q1. What grit size should I use for ship hull blasting?</w:t>
      </w:r>
    </w:p>
    <w:p w:rsidR="00A859FA" w:rsidRDefault="001C4D60">
      <w:pPr>
        <w:spacing w:after="120"/>
      </w:pPr>
      <w:r>
        <w:t>For ship hull cleaning and heavy rust removal, the coarse gr</w:t>
      </w:r>
      <w:r>
        <w:t xml:space="preserve">ade (G12, 1.0–2.0mm) </w:t>
      </w:r>
      <w:proofErr w:type="gramStart"/>
      <w:r>
        <w:t>is recommended</w:t>
      </w:r>
      <w:proofErr w:type="gramEnd"/>
      <w:r>
        <w:t xml:space="preserve"> — it delivers a 3.5–5.0 mil surface profile at 100–110 PSI, which is the standard requirement for marine coating systems. For pipeline or finer surface work, the medium grade (G16, 0.5–1.0mm) is the correct choice.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spacing w:before="180" w:after="60"/>
      </w:pPr>
      <w:r>
        <w:rPr>
          <w:b/>
          <w:bCs/>
          <w:color w:val="1F5C99"/>
        </w:rPr>
        <w:t>Q2. Is Indian copper slag non-hazardous — will it clear customs without issues?</w:t>
      </w:r>
    </w:p>
    <w:p w:rsidR="00A859FA" w:rsidRDefault="001C4D60">
      <w:pPr>
        <w:spacing w:after="120"/>
      </w:pPr>
      <w:r>
        <w:lastRenderedPageBreak/>
        <w:t xml:space="preserve">Yes. Indian copper slag has free silica below 0.1% — well within safe limits — and </w:t>
      </w:r>
      <w:proofErr w:type="gramStart"/>
      <w:r>
        <w:t>is classified</w:t>
      </w:r>
      <w:proofErr w:type="gramEnd"/>
      <w:r>
        <w:t xml:space="preserve"> as non-hazardous and non-toxic under international standards. It clears customs</w:t>
      </w:r>
      <w:r>
        <w:t xml:space="preserve"> without special permits in UAE, Bangladesh, Indonesia and most other destinations. We provide a full MSDS and non-hazardous declaration with every shipment.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spacing w:before="180" w:after="60"/>
      </w:pPr>
      <w:r>
        <w:rPr>
          <w:b/>
          <w:bCs/>
          <w:color w:val="1F5C99"/>
        </w:rPr>
        <w:t>Q3. What is the minimum order quantity and can I get a sample first?</w:t>
      </w:r>
    </w:p>
    <w:p w:rsidR="00A859FA" w:rsidRDefault="001C4D60">
      <w:pPr>
        <w:spacing w:after="120"/>
      </w:pPr>
      <w:r>
        <w:t xml:space="preserve">Minimum bulk order is 20 MT </w:t>
      </w:r>
      <w:r>
        <w:t xml:space="preserve">(one 20-foot container). We dispatch </w:t>
      </w:r>
      <w:proofErr w:type="gramStart"/>
      <w:r>
        <w:t>a  1</w:t>
      </w:r>
      <w:bookmarkStart w:id="0" w:name="_GoBack"/>
      <w:bookmarkEnd w:id="0"/>
      <w:proofErr w:type="gramEnd"/>
      <w:r>
        <w:t xml:space="preserve"> kg sample via DHL or courier within 3–4 days so you can test the grit size and quality before committing. Sample comes with a full COA showing chemistry and size analysis.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spacing w:before="180" w:after="60"/>
      </w:pPr>
      <w:r>
        <w:rPr>
          <w:b/>
          <w:bCs/>
          <w:color w:val="1F5C99"/>
        </w:rPr>
        <w:t xml:space="preserve">Q4. </w:t>
      </w:r>
      <w:proofErr w:type="gramStart"/>
      <w:r>
        <w:rPr>
          <w:b/>
          <w:bCs/>
          <w:color w:val="1F5C99"/>
        </w:rPr>
        <w:t>Can copper slag be used</w:t>
      </w:r>
      <w:proofErr w:type="gramEnd"/>
      <w:r>
        <w:rPr>
          <w:b/>
          <w:bCs/>
          <w:color w:val="1F5C99"/>
        </w:rPr>
        <w:t xml:space="preserve"> as a s</w:t>
      </w:r>
      <w:r>
        <w:rPr>
          <w:b/>
          <w:bCs/>
          <w:color w:val="1F5C99"/>
        </w:rPr>
        <w:t>and replacement in concrete?</w:t>
      </w:r>
    </w:p>
    <w:p w:rsidR="00A859FA" w:rsidRDefault="001C4D60">
      <w:pPr>
        <w:spacing w:after="120"/>
      </w:pPr>
      <w:r>
        <w:t xml:space="preserve">Yes — copper slag is approved as a fine aggregate substitute in concrete under BIS IS 383:2016 in </w:t>
      </w:r>
      <w:proofErr w:type="gramStart"/>
      <w:r>
        <w:t>India,</w:t>
      </w:r>
      <w:proofErr w:type="gramEnd"/>
      <w:r>
        <w:t xml:space="preserve"> and research confirms it improves compressive and flexural strength. It </w:t>
      </w:r>
      <w:proofErr w:type="gramStart"/>
      <w:r>
        <w:t>is increasingly used</w:t>
      </w:r>
      <w:proofErr w:type="gramEnd"/>
      <w:r>
        <w:t xml:space="preserve"> in government road projects a</w:t>
      </w:r>
      <w:r>
        <w:t>nd ready-mix concrete plants as a sustainable alternative to natural river sand. Contact us for construction-grade pricing, which differs from abrasive grade.</w:t>
      </w:r>
    </w:p>
    <w:p w:rsidR="00A859FA" w:rsidRDefault="00A859FA">
      <w:pPr>
        <w:pBdr>
          <w:bottom w:val="single" w:sz="4" w:space="1" w:color="DDDDDD"/>
        </w:pBdr>
        <w:spacing w:before="120" w:after="120"/>
      </w:pPr>
    </w:p>
    <w:p w:rsidR="00A859FA" w:rsidRDefault="001C4D60">
      <w:pPr>
        <w:spacing w:before="180" w:after="60"/>
      </w:pPr>
      <w:r>
        <w:rPr>
          <w:b/>
          <w:bCs/>
          <w:color w:val="1F5C99"/>
        </w:rPr>
        <w:t>Q5. What documents do you provide for export shipments?</w:t>
      </w:r>
    </w:p>
    <w:p w:rsidR="00A859FA" w:rsidRDefault="001C4D60">
      <w:pPr>
        <w:spacing w:after="120"/>
      </w:pPr>
      <w:r>
        <w:t xml:space="preserve">Every export shipment comes </w:t>
      </w:r>
      <w:proofErr w:type="gramStart"/>
      <w:r>
        <w:t>with:</w:t>
      </w:r>
      <w:proofErr w:type="gramEnd"/>
      <w:r>
        <w:t xml:space="preserve"> Bill of Lading, Certificate of Analysis, commercial invoice, packing list, MSDS, Country of Origin certificate, and a non-hazardous declaration. SGS or Intertek pre-shipment inspection </w:t>
      </w:r>
      <w:proofErr w:type="gramStart"/>
      <w:r>
        <w:t>can be arranged</w:t>
      </w:r>
      <w:proofErr w:type="gramEnd"/>
      <w:r>
        <w:t xml:space="preserve"> on request at buyer's</w:t>
      </w:r>
      <w:r>
        <w:t xml:space="preserve"> cost. LC documentation </w:t>
      </w:r>
      <w:proofErr w:type="gramStart"/>
      <w:r>
        <w:t>is handled</w:t>
      </w:r>
      <w:proofErr w:type="gramEnd"/>
      <w:r>
        <w:t xml:space="preserve"> as per your bank's requirements.</w:t>
      </w:r>
    </w:p>
    <w:p w:rsidR="00A859FA" w:rsidRDefault="00A859FA">
      <w:pPr>
        <w:spacing w:before="320" w:after="80"/>
      </w:pPr>
    </w:p>
    <w:sectPr w:rsidR="00A859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C91ECB"/>
    <w:multiLevelType w:val="hybridMultilevel"/>
    <w:tmpl w:val="388492B6"/>
    <w:lvl w:ilvl="0" w:tplc="E86C3596">
      <w:start w:val="1"/>
      <w:numFmt w:val="bullet"/>
      <w:lvlText w:val="•"/>
      <w:lvlJc w:val="left"/>
      <w:pPr>
        <w:ind w:left="560" w:hanging="280"/>
      </w:pPr>
    </w:lvl>
    <w:lvl w:ilvl="1" w:tplc="112E5E62">
      <w:numFmt w:val="decimal"/>
      <w:lvlText w:val=""/>
      <w:lvlJc w:val="left"/>
    </w:lvl>
    <w:lvl w:ilvl="2" w:tplc="64628D82">
      <w:numFmt w:val="decimal"/>
      <w:lvlText w:val=""/>
      <w:lvlJc w:val="left"/>
    </w:lvl>
    <w:lvl w:ilvl="3" w:tplc="3392DE74">
      <w:numFmt w:val="decimal"/>
      <w:lvlText w:val=""/>
      <w:lvlJc w:val="left"/>
    </w:lvl>
    <w:lvl w:ilvl="4" w:tplc="C16AB3B2">
      <w:numFmt w:val="decimal"/>
      <w:lvlText w:val=""/>
      <w:lvlJc w:val="left"/>
    </w:lvl>
    <w:lvl w:ilvl="5" w:tplc="28522410">
      <w:numFmt w:val="decimal"/>
      <w:lvlText w:val=""/>
      <w:lvlJc w:val="left"/>
    </w:lvl>
    <w:lvl w:ilvl="6" w:tplc="DAD6E9B2">
      <w:numFmt w:val="decimal"/>
      <w:lvlText w:val=""/>
      <w:lvlJc w:val="left"/>
    </w:lvl>
    <w:lvl w:ilvl="7" w:tplc="15F25B70">
      <w:numFmt w:val="decimal"/>
      <w:lvlText w:val=""/>
      <w:lvlJc w:val="left"/>
    </w:lvl>
    <w:lvl w:ilvl="8" w:tplc="4940AFC6">
      <w:numFmt w:val="decimal"/>
      <w:lvlText w:val=""/>
      <w:lvlJc w:val="left"/>
    </w:lvl>
  </w:abstractNum>
  <w:abstractNum w:abstractNumId="1" w15:restartNumberingAfterBreak="0">
    <w:nsid w:val="642A7543"/>
    <w:multiLevelType w:val="hybridMultilevel"/>
    <w:tmpl w:val="AE789CEE"/>
    <w:lvl w:ilvl="0" w:tplc="E8440490">
      <w:start w:val="1"/>
      <w:numFmt w:val="bullet"/>
      <w:lvlText w:val="✓"/>
      <w:lvlJc w:val="left"/>
      <w:pPr>
        <w:ind w:left="560" w:hanging="280"/>
      </w:pPr>
    </w:lvl>
    <w:lvl w:ilvl="1" w:tplc="4438736A">
      <w:numFmt w:val="decimal"/>
      <w:lvlText w:val=""/>
      <w:lvlJc w:val="left"/>
    </w:lvl>
    <w:lvl w:ilvl="2" w:tplc="35462D5C">
      <w:numFmt w:val="decimal"/>
      <w:lvlText w:val=""/>
      <w:lvlJc w:val="left"/>
    </w:lvl>
    <w:lvl w:ilvl="3" w:tplc="9F2861CC">
      <w:numFmt w:val="decimal"/>
      <w:lvlText w:val=""/>
      <w:lvlJc w:val="left"/>
    </w:lvl>
    <w:lvl w:ilvl="4" w:tplc="6EC4C014">
      <w:numFmt w:val="decimal"/>
      <w:lvlText w:val=""/>
      <w:lvlJc w:val="left"/>
    </w:lvl>
    <w:lvl w:ilvl="5" w:tplc="4BE6050C">
      <w:numFmt w:val="decimal"/>
      <w:lvlText w:val=""/>
      <w:lvlJc w:val="left"/>
    </w:lvl>
    <w:lvl w:ilvl="6" w:tplc="EBA0DCD8">
      <w:numFmt w:val="decimal"/>
      <w:lvlText w:val=""/>
      <w:lvlJc w:val="left"/>
    </w:lvl>
    <w:lvl w:ilvl="7" w:tplc="F2BCC8C0">
      <w:numFmt w:val="decimal"/>
      <w:lvlText w:val=""/>
      <w:lvlJc w:val="left"/>
    </w:lvl>
    <w:lvl w:ilvl="8" w:tplc="0B20307A">
      <w:numFmt w:val="decimal"/>
      <w:lvlText w:val=""/>
      <w:lvlJc w:val="left"/>
    </w:lvl>
  </w:abstractNum>
  <w:abstractNum w:abstractNumId="2" w15:restartNumberingAfterBreak="0">
    <w:nsid w:val="7D383266"/>
    <w:multiLevelType w:val="hybridMultilevel"/>
    <w:tmpl w:val="4A726E18"/>
    <w:lvl w:ilvl="0" w:tplc="E8DCCA64">
      <w:start w:val="1"/>
      <w:numFmt w:val="bullet"/>
      <w:lvlText w:val="●"/>
      <w:lvlJc w:val="left"/>
      <w:pPr>
        <w:ind w:left="720" w:hanging="360"/>
      </w:pPr>
    </w:lvl>
    <w:lvl w:ilvl="1" w:tplc="F05EFA94">
      <w:start w:val="1"/>
      <w:numFmt w:val="bullet"/>
      <w:lvlText w:val="○"/>
      <w:lvlJc w:val="left"/>
      <w:pPr>
        <w:ind w:left="1440" w:hanging="360"/>
      </w:pPr>
    </w:lvl>
    <w:lvl w:ilvl="2" w:tplc="96629B2A">
      <w:start w:val="1"/>
      <w:numFmt w:val="bullet"/>
      <w:lvlText w:val="■"/>
      <w:lvlJc w:val="left"/>
      <w:pPr>
        <w:ind w:left="2160" w:hanging="360"/>
      </w:pPr>
    </w:lvl>
    <w:lvl w:ilvl="3" w:tplc="16E46D28">
      <w:start w:val="1"/>
      <w:numFmt w:val="bullet"/>
      <w:lvlText w:val="●"/>
      <w:lvlJc w:val="left"/>
      <w:pPr>
        <w:ind w:left="2880" w:hanging="360"/>
      </w:pPr>
    </w:lvl>
    <w:lvl w:ilvl="4" w:tplc="FE1E59B6">
      <w:start w:val="1"/>
      <w:numFmt w:val="bullet"/>
      <w:lvlText w:val="○"/>
      <w:lvlJc w:val="left"/>
      <w:pPr>
        <w:ind w:left="3600" w:hanging="360"/>
      </w:pPr>
    </w:lvl>
    <w:lvl w:ilvl="5" w:tplc="3746DABA">
      <w:start w:val="1"/>
      <w:numFmt w:val="bullet"/>
      <w:lvlText w:val="■"/>
      <w:lvlJc w:val="left"/>
      <w:pPr>
        <w:ind w:left="4320" w:hanging="360"/>
      </w:pPr>
    </w:lvl>
    <w:lvl w:ilvl="6" w:tplc="8FECB93C">
      <w:start w:val="1"/>
      <w:numFmt w:val="bullet"/>
      <w:lvlText w:val="●"/>
      <w:lvlJc w:val="left"/>
      <w:pPr>
        <w:ind w:left="5040" w:hanging="360"/>
      </w:pPr>
    </w:lvl>
    <w:lvl w:ilvl="7" w:tplc="C6D8EA6A">
      <w:start w:val="1"/>
      <w:numFmt w:val="bullet"/>
      <w:lvlText w:val="●"/>
      <w:lvlJc w:val="left"/>
      <w:pPr>
        <w:ind w:left="5760" w:hanging="360"/>
      </w:pPr>
    </w:lvl>
    <w:lvl w:ilvl="8" w:tplc="6BC84F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FA"/>
    <w:rsid w:val="001C4D60"/>
    <w:rsid w:val="00A8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15DF"/>
  <w15:docId w15:val="{773F1642-9553-433E-B65B-B8948ABA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F5C99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2026-04-16T11:38:00Z</dcterms:created>
  <dcterms:modified xsi:type="dcterms:W3CDTF">2026-04-16T11:38:00Z</dcterms:modified>
</cp:coreProperties>
</file>