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20C" w:rsidRPr="0080120C" w:rsidRDefault="0080120C" w:rsidP="0080120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Headline:</w:t>
      </w:r>
      <w:r w:rsidRPr="00801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</w:t>
      </w:r>
      <w:r w:rsidRPr="0080120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Feldspar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Seller and </w:t>
      </w:r>
      <w:r w:rsidRPr="0080120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Exporter from India – Potash &amp; Soda Feldspar | Ceramic &amp; Glass Grade</w:t>
      </w:r>
    </w:p>
    <w:p w:rsidR="0080120C" w:rsidRPr="0080120C" w:rsidRDefault="0080120C" w:rsidP="00801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Sub-line:</w:t>
      </w:r>
      <w:r w:rsidRPr="00801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120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01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Consistent </w:t>
      </w:r>
      <w:proofErr w:type="spellStart"/>
      <w:r w:rsidRPr="0080120C">
        <w:rPr>
          <w:rFonts w:ascii="Times New Roman" w:eastAsia="Times New Roman" w:hAnsi="Times New Roman" w:cs="Times New Roman"/>
          <w:sz w:val="24"/>
          <w:szCs w:val="24"/>
          <w:lang w:eastAsia="en-IN"/>
        </w:rPr>
        <w:t>Al₂O</w:t>
      </w:r>
      <w:proofErr w:type="spellEnd"/>
      <w:r w:rsidRPr="0080120C">
        <w:rPr>
          <w:rFonts w:ascii="Times New Roman" w:eastAsia="Times New Roman" w:hAnsi="Times New Roman" w:cs="Times New Roman"/>
          <w:sz w:val="24"/>
          <w:szCs w:val="24"/>
          <w:lang w:eastAsia="en-IN"/>
        </w:rPr>
        <w:t>₃ &amp; Alkali content for ceramic production</w:t>
      </w:r>
      <w:r w:rsidRPr="00801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120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01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 sourcing from Rajasthan mines</w:t>
      </w:r>
      <w:r w:rsidRPr="00801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120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01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Bulk supply capability (500–2000 MT/month)</w:t>
      </w:r>
    </w:p>
    <w:p w:rsidR="0080120C" w:rsidRPr="0080120C" w:rsidRDefault="0080120C" w:rsidP="00801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CTA:</w:t>
      </w:r>
    </w:p>
    <w:p w:rsidR="0080120C" w:rsidRPr="0080120C" w:rsidRDefault="0080120C" w:rsidP="00801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 Quote </w:t>
      </w:r>
    </w:p>
    <w:p w:rsidR="0080120C" w:rsidRDefault="0080120C" w:rsidP="00801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20C">
        <w:rPr>
          <w:rFonts w:ascii="Times New Roman" w:eastAsia="Times New Roman" w:hAnsi="Times New Roman" w:cs="Times New Roman"/>
          <w:sz w:val="24"/>
          <w:szCs w:val="24"/>
          <w:lang w:eastAsia="en-IN"/>
        </w:rPr>
        <w:t>Send Requirement on WhatsApp</w:t>
      </w:r>
    </w:p>
    <w:p w:rsidR="0080120C" w:rsidRDefault="0080120C" w:rsidP="00801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120C" w:rsidRPr="0080120C" w:rsidRDefault="0080120C" w:rsidP="0080120C">
      <w:pPr>
        <w:spacing w:after="90" w:line="240" w:lineRule="auto"/>
        <w:rPr>
          <w:rFonts w:ascii="Arial" w:eastAsia="Times New Roman" w:hAnsi="Arial" w:cs="Arial"/>
          <w:color w:val="73726C"/>
          <w:sz w:val="17"/>
          <w:szCs w:val="17"/>
          <w:lang w:eastAsia="en-IN"/>
        </w:rPr>
      </w:pPr>
      <w:r w:rsidRPr="0080120C">
        <w:rPr>
          <w:rFonts w:ascii="Arial" w:eastAsia="Times New Roman" w:hAnsi="Arial" w:cs="Arial"/>
          <w:color w:val="73726C"/>
          <w:sz w:val="17"/>
          <w:szCs w:val="17"/>
          <w:lang w:eastAsia="en-IN"/>
        </w:rPr>
        <w:t> </w:t>
      </w:r>
      <w:proofErr w:type="gramStart"/>
      <w:r>
        <w:rPr>
          <w:rFonts w:ascii="Arial" w:eastAsia="Times New Roman" w:hAnsi="Arial" w:cs="Arial"/>
          <w:color w:val="73726C"/>
          <w:sz w:val="17"/>
          <w:szCs w:val="17"/>
          <w:lang w:eastAsia="en-IN"/>
        </w:rPr>
        <w:t>2</w:t>
      </w:r>
      <w:proofErr w:type="gramEnd"/>
      <w:r>
        <w:rPr>
          <w:rFonts w:ascii="Arial" w:eastAsia="Times New Roman" w:hAnsi="Arial" w:cs="Arial"/>
          <w:color w:val="73726C"/>
          <w:sz w:val="17"/>
          <w:szCs w:val="17"/>
          <w:lang w:eastAsia="en-IN"/>
        </w:rPr>
        <w:t xml:space="preserve">, </w:t>
      </w:r>
      <w:r w:rsidRPr="0080120C">
        <w:rPr>
          <w:rFonts w:ascii="Arial" w:eastAsia="Times New Roman" w:hAnsi="Arial" w:cs="Arial"/>
          <w:color w:val="73726C"/>
          <w:sz w:val="17"/>
          <w:szCs w:val="17"/>
          <w:lang w:eastAsia="en-IN"/>
        </w:rPr>
        <w:t>Trust bar</w:t>
      </w:r>
    </w:p>
    <w:p w:rsidR="0080120C" w:rsidRPr="0080120C" w:rsidRDefault="0080120C" w:rsidP="0080120C">
      <w:pPr>
        <w:spacing w:after="60" w:line="240" w:lineRule="auto"/>
        <w:rPr>
          <w:rFonts w:ascii="Arial" w:eastAsia="Times New Roman" w:hAnsi="Arial" w:cs="Arial"/>
          <w:color w:val="141413"/>
          <w:sz w:val="23"/>
          <w:szCs w:val="23"/>
          <w:lang w:eastAsia="en-IN"/>
        </w:rPr>
      </w:pPr>
      <w:r w:rsidRPr="0080120C">
        <w:rPr>
          <w:rFonts w:ascii="Arial" w:eastAsia="Times New Roman" w:hAnsi="Arial" w:cs="Arial"/>
          <w:color w:val="141413"/>
          <w:sz w:val="23"/>
          <w:szCs w:val="23"/>
          <w:lang w:eastAsia="en-IN"/>
        </w:rPr>
        <w:t>Instant credibility numbers</w:t>
      </w:r>
    </w:p>
    <w:p w:rsidR="0080120C" w:rsidRPr="0080120C" w:rsidRDefault="0080120C" w:rsidP="00801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20C">
        <w:rPr>
          <w:rFonts w:ascii="Arial" w:eastAsia="Times New Roman" w:hAnsi="Arial" w:cs="Arial"/>
          <w:color w:val="72243E"/>
          <w:sz w:val="17"/>
          <w:szCs w:val="17"/>
          <w:shd w:val="clear" w:color="auto" w:fill="FBEAF0"/>
          <w:lang w:eastAsia="en-IN"/>
        </w:rPr>
        <w:t>Trust</w:t>
      </w:r>
    </w:p>
    <w:p w:rsidR="0080120C" w:rsidRPr="0080120C" w:rsidRDefault="0080120C" w:rsidP="0080120C">
      <w:pPr>
        <w:spacing w:after="90" w:line="240" w:lineRule="auto"/>
        <w:rPr>
          <w:rFonts w:ascii="Arial" w:eastAsia="Times New Roman" w:hAnsi="Arial" w:cs="Arial"/>
          <w:color w:val="3D3D3A"/>
          <w:sz w:val="20"/>
          <w:szCs w:val="20"/>
          <w:lang w:eastAsia="en-IN"/>
        </w:rPr>
      </w:pPr>
      <w:proofErr w:type="spellStart"/>
      <w:proofErr w:type="gramStart"/>
      <w:r w:rsidRPr="0080120C">
        <w:rPr>
          <w:rFonts w:ascii="Arial" w:eastAsia="Times New Roman" w:hAnsi="Arial" w:cs="Arial"/>
          <w:color w:val="3D3D3A"/>
          <w:sz w:val="20"/>
          <w:szCs w:val="20"/>
          <w:lang w:eastAsia="en-IN"/>
        </w:rPr>
        <w:t>scannable</w:t>
      </w:r>
      <w:proofErr w:type="spellEnd"/>
      <w:proofErr w:type="gramEnd"/>
      <w:r w:rsidRPr="0080120C">
        <w:rPr>
          <w:rFonts w:ascii="Arial" w:eastAsia="Times New Roman" w:hAnsi="Arial" w:cs="Arial"/>
          <w:color w:val="3D3D3A"/>
          <w:sz w:val="20"/>
          <w:szCs w:val="20"/>
          <w:lang w:eastAsia="en-IN"/>
        </w:rPr>
        <w:t xml:space="preserve"> stats that answer the buyer's first-pass due diligence</w:t>
      </w:r>
    </w:p>
    <w:p w:rsidR="0080120C" w:rsidRPr="0080120C" w:rsidRDefault="0080120C" w:rsidP="0080120C">
      <w:pPr>
        <w:spacing w:after="0" w:line="240" w:lineRule="auto"/>
        <w:ind w:left="72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80120C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Tonnes exported per year / countries served</w:t>
      </w:r>
    </w:p>
    <w:p w:rsidR="0080120C" w:rsidRPr="0080120C" w:rsidRDefault="0080120C" w:rsidP="0080120C">
      <w:pPr>
        <w:spacing w:after="0" w:line="240" w:lineRule="auto"/>
        <w:ind w:left="72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80120C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Years in operation / established year</w:t>
      </w:r>
      <w:r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- 7</w:t>
      </w:r>
    </w:p>
    <w:p w:rsidR="0080120C" w:rsidRPr="0080120C" w:rsidRDefault="0080120C" w:rsidP="0080120C">
      <w:pPr>
        <w:spacing w:after="0" w:line="240" w:lineRule="auto"/>
        <w:ind w:left="72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80120C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Min order: e.g. 25 MT per grade / </w:t>
      </w:r>
      <w:proofErr w:type="gramStart"/>
      <w:r w:rsidRPr="0080120C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Lead time</w:t>
      </w:r>
      <w:proofErr w:type="gramEnd"/>
      <w:r w:rsidRPr="0080120C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: 15–20 days</w:t>
      </w:r>
    </w:p>
    <w:p w:rsidR="0080120C" w:rsidRPr="0080120C" w:rsidRDefault="0080120C" w:rsidP="0080120C">
      <w:pPr>
        <w:spacing w:after="0" w:line="240" w:lineRule="auto"/>
        <w:ind w:left="72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80120C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Own grinding unit or mine tie-up (differentiates from pure trader)</w:t>
      </w:r>
    </w:p>
    <w:p w:rsidR="0080120C" w:rsidRDefault="0080120C" w:rsidP="0080120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120C" w:rsidRPr="0080120C" w:rsidRDefault="0080120C" w:rsidP="00801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</w:t>
      </w:r>
      <w:r w:rsidRPr="00801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What is Feldspar (Keep it Buyer-Relevant)</w:t>
      </w:r>
    </w:p>
    <w:p w:rsidR="0080120C" w:rsidRPr="0080120C" w:rsidRDefault="0080120C" w:rsidP="00801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Feldspar is a group of </w:t>
      </w:r>
      <w:proofErr w:type="spellStart"/>
      <w:r w:rsidRPr="0080120C">
        <w:rPr>
          <w:rFonts w:ascii="Times New Roman" w:eastAsia="Times New Roman" w:hAnsi="Times New Roman" w:cs="Times New Roman"/>
          <w:sz w:val="24"/>
          <w:szCs w:val="24"/>
          <w:lang w:eastAsia="en-IN"/>
        </w:rPr>
        <w:t>aluminosilicate</w:t>
      </w:r>
      <w:proofErr w:type="spellEnd"/>
      <w:r w:rsidRPr="00801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minerals containing </w:t>
      </w:r>
      <w:r w:rsidRPr="00801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potassium, sodium, and calcium</w:t>
      </w:r>
      <w:r w:rsidRPr="00801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widely used as a </w:t>
      </w:r>
      <w:r w:rsidRPr="00801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fluxing agent</w:t>
      </w:r>
      <w:r w:rsidRPr="008012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120C" w:rsidRPr="0080120C" w:rsidRDefault="0080120C" w:rsidP="00801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Important line:</w:t>
      </w:r>
    </w:p>
    <w:p w:rsidR="0080120C" w:rsidRPr="0080120C" w:rsidRDefault="0080120C" w:rsidP="008012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20C">
        <w:rPr>
          <w:rFonts w:ascii="Times New Roman" w:eastAsia="Times New Roman" w:hAnsi="Times New Roman" w:cs="Times New Roman"/>
          <w:sz w:val="24"/>
          <w:szCs w:val="24"/>
          <w:lang w:eastAsia="en-IN"/>
        </w:rPr>
        <w:t>“Feldspar reduces melting temperature in ceramic and glass manufacturing, improving efficiency and finish quality.”</w:t>
      </w:r>
    </w:p>
    <w:p w:rsidR="0080120C" w:rsidRPr="0080120C" w:rsidRDefault="0080120C" w:rsidP="00801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2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0120C" w:rsidRPr="0080120C" w:rsidRDefault="0080120C" w:rsidP="00801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</w:t>
      </w:r>
      <w:r w:rsidRPr="00801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Types of Feldspar (VERY IMPORTANT for buyers)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– TDS for each</w:t>
      </w:r>
    </w:p>
    <w:p w:rsidR="0080120C" w:rsidRPr="0080120C" w:rsidRDefault="0080120C" w:rsidP="00801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1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Potash Feldspar (K-Feldspar)</w:t>
      </w:r>
    </w:p>
    <w:p w:rsidR="0080120C" w:rsidRPr="0080120C" w:rsidRDefault="0080120C" w:rsidP="008012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K₂O content </w:t>
      </w:r>
    </w:p>
    <w:p w:rsidR="0080120C" w:rsidRPr="0080120C" w:rsidRDefault="0080120C" w:rsidP="008012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20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Preferred in </w:t>
      </w:r>
      <w:r w:rsidRPr="00801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ceramics &amp; tiles</w:t>
      </w:r>
      <w:r w:rsidRPr="00801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0120C" w:rsidRPr="0080120C" w:rsidRDefault="0080120C" w:rsidP="00801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1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Soda Feldspar (Na-Feldspar)</w:t>
      </w:r>
    </w:p>
    <w:p w:rsidR="0080120C" w:rsidRPr="0080120C" w:rsidRDefault="0080120C" w:rsidP="00801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Higher </w:t>
      </w:r>
      <w:proofErr w:type="spellStart"/>
      <w:r w:rsidRPr="0080120C">
        <w:rPr>
          <w:rFonts w:ascii="Times New Roman" w:eastAsia="Times New Roman" w:hAnsi="Times New Roman" w:cs="Times New Roman"/>
          <w:sz w:val="24"/>
          <w:szCs w:val="24"/>
          <w:lang w:eastAsia="en-IN"/>
        </w:rPr>
        <w:t>Na₂O</w:t>
      </w:r>
      <w:proofErr w:type="spellEnd"/>
      <w:r w:rsidRPr="00801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0120C" w:rsidRPr="0080120C" w:rsidRDefault="0080120C" w:rsidP="00801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 </w:t>
      </w:r>
      <w:r w:rsidRPr="00801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glass manufacturing</w:t>
      </w:r>
      <w:r w:rsidRPr="00801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0120C" w:rsidRDefault="0080120C" w:rsidP="00801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</w:t>
      </w:r>
      <w:proofErr w:type="gramStart"/>
      <w:r w:rsidRPr="0080120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801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120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01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supply both Potash and Soda Feldspar as per requirement</w:t>
      </w:r>
    </w:p>
    <w:p w:rsidR="0080120C" w:rsidRDefault="0080120C" w:rsidP="00801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120C" w:rsidRPr="0080120C" w:rsidRDefault="0080120C" w:rsidP="0080120C">
      <w:pPr>
        <w:spacing w:after="90" w:line="240" w:lineRule="auto"/>
        <w:rPr>
          <w:rFonts w:ascii="Arial" w:eastAsia="Times New Roman" w:hAnsi="Arial" w:cs="Arial"/>
          <w:color w:val="3D3D3A"/>
          <w:sz w:val="20"/>
          <w:szCs w:val="20"/>
          <w:lang w:eastAsia="en-IN"/>
        </w:rPr>
      </w:pPr>
      <w:proofErr w:type="gramStart"/>
      <w:r w:rsidRPr="0080120C">
        <w:rPr>
          <w:rFonts w:ascii="Arial" w:eastAsia="Times New Roman" w:hAnsi="Arial" w:cs="Arial"/>
          <w:color w:val="3D3D3A"/>
          <w:sz w:val="20"/>
          <w:szCs w:val="20"/>
          <w:lang w:eastAsia="en-IN"/>
        </w:rPr>
        <w:t>feldspar</w:t>
      </w:r>
      <w:proofErr w:type="gramEnd"/>
      <w:r w:rsidRPr="0080120C">
        <w:rPr>
          <w:rFonts w:ascii="Arial" w:eastAsia="Times New Roman" w:hAnsi="Arial" w:cs="Arial"/>
          <w:color w:val="3D3D3A"/>
          <w:sz w:val="20"/>
          <w:szCs w:val="20"/>
          <w:lang w:eastAsia="en-IN"/>
        </w:rPr>
        <w:t xml:space="preserve"> buyers are very industry-specific — a glass maker and a tile maker need to hear completely different things about the same mineral</w:t>
      </w:r>
    </w:p>
    <w:p w:rsidR="0080120C" w:rsidRPr="0080120C" w:rsidRDefault="0080120C" w:rsidP="0080120C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80120C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Ceramics &amp; tiles: acts as flux at 1150–1300°C, reduces </w:t>
      </w:r>
      <w:proofErr w:type="spellStart"/>
      <w:r w:rsidRPr="0080120C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vitrification</w:t>
      </w:r>
      <w:proofErr w:type="spellEnd"/>
      <w:r w:rsidRPr="0080120C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temp, improves translucency — recommend K-spar grade</w:t>
      </w:r>
    </w:p>
    <w:p w:rsidR="0080120C" w:rsidRPr="0080120C" w:rsidRDefault="0080120C" w:rsidP="0080120C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80120C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Glass manufacturing: network modifier, replaces soda ash partially, improves durability — recommend glass grade with tight </w:t>
      </w:r>
      <w:proofErr w:type="spellStart"/>
      <w:r w:rsidRPr="0080120C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SiO</w:t>
      </w:r>
      <w:proofErr w:type="spellEnd"/>
      <w:r w:rsidRPr="0080120C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₂</w:t>
      </w:r>
      <w:r w:rsidRPr="0080120C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/</w:t>
      </w:r>
      <w:proofErr w:type="spellStart"/>
      <w:r w:rsidRPr="0080120C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Al</w:t>
      </w:r>
      <w:r w:rsidRPr="0080120C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₂</w:t>
      </w:r>
      <w:r w:rsidRPr="0080120C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O</w:t>
      </w:r>
      <w:proofErr w:type="spellEnd"/>
      <w:r w:rsidRPr="0080120C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₃</w:t>
      </w:r>
      <w:r w:rsidRPr="0080120C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balance</w:t>
      </w:r>
    </w:p>
    <w:p w:rsidR="0080120C" w:rsidRPr="0080120C" w:rsidRDefault="0080120C" w:rsidP="0080120C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proofErr w:type="spellStart"/>
      <w:r w:rsidRPr="0080120C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Sanitaryware</w:t>
      </w:r>
      <w:proofErr w:type="spellEnd"/>
      <w:r w:rsidRPr="0080120C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(WC, basin): high whiteness + low Fe critical, consistent plasticity in body — premium potash grade</w:t>
      </w:r>
    </w:p>
    <w:p w:rsidR="0080120C" w:rsidRPr="0080120C" w:rsidRDefault="0080120C" w:rsidP="0080120C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80120C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Paints &amp; coatings: functional extender, improves scrub resistance, low oil absorption — paint grade fine mesh</w:t>
      </w:r>
    </w:p>
    <w:p w:rsidR="0080120C" w:rsidRPr="0080120C" w:rsidRDefault="0080120C" w:rsidP="0080120C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80120C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Welding electrodes: </w:t>
      </w:r>
      <w:proofErr w:type="spellStart"/>
      <w:r w:rsidRPr="0080120C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Al</w:t>
      </w:r>
      <w:r w:rsidRPr="0080120C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₂</w:t>
      </w:r>
      <w:r w:rsidRPr="0080120C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O</w:t>
      </w:r>
      <w:proofErr w:type="spellEnd"/>
      <w:r w:rsidRPr="0080120C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₃</w:t>
      </w:r>
      <w:r w:rsidRPr="0080120C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source, specific particle size for coating adhesion</w:t>
      </w:r>
    </w:p>
    <w:p w:rsidR="0080120C" w:rsidRDefault="0080120C" w:rsidP="0080120C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80120C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Rubber &amp; plastics: filler, surface treated grades available (stearic acid coated)</w:t>
      </w:r>
    </w:p>
    <w:p w:rsidR="008A0A04" w:rsidRDefault="008A0A04" w:rsidP="008A0A04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8A0A04" w:rsidRDefault="008A0A04" w:rsidP="008A0A04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8A0A04" w:rsidRDefault="008A0A04" w:rsidP="008A0A04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8A0A04" w:rsidRPr="008A0A04" w:rsidRDefault="008A0A04" w:rsidP="008A0A04">
      <w:pPr>
        <w:spacing w:after="60" w:line="240" w:lineRule="auto"/>
        <w:rPr>
          <w:rFonts w:ascii="Arial" w:eastAsia="Times New Roman" w:hAnsi="Arial" w:cs="Arial"/>
          <w:color w:val="141413"/>
          <w:sz w:val="23"/>
          <w:szCs w:val="23"/>
          <w:lang w:eastAsia="en-IN"/>
        </w:rPr>
      </w:pPr>
      <w:r w:rsidRPr="008A0A04">
        <w:rPr>
          <w:rFonts w:ascii="Arial" w:eastAsia="Times New Roman" w:hAnsi="Arial" w:cs="Arial"/>
          <w:b/>
          <w:color w:val="73726C"/>
          <w:sz w:val="17"/>
          <w:szCs w:val="17"/>
          <w:lang w:eastAsia="en-IN"/>
        </w:rPr>
        <w:t>5.</w:t>
      </w:r>
      <w:r>
        <w:rPr>
          <w:rFonts w:ascii="Arial" w:eastAsia="Times New Roman" w:hAnsi="Arial" w:cs="Arial"/>
          <w:color w:val="73726C"/>
          <w:sz w:val="17"/>
          <w:szCs w:val="17"/>
          <w:lang w:eastAsia="en-IN"/>
        </w:rPr>
        <w:t xml:space="preserve"> </w:t>
      </w:r>
      <w:r w:rsidRPr="008A0A04">
        <w:rPr>
          <w:rFonts w:ascii="Arial" w:eastAsia="Times New Roman" w:hAnsi="Arial" w:cs="Arial"/>
          <w:color w:val="141413"/>
          <w:sz w:val="23"/>
          <w:szCs w:val="23"/>
          <w:lang w:eastAsia="en-IN"/>
        </w:rPr>
        <w:t xml:space="preserve">How quality </w:t>
      </w:r>
      <w:proofErr w:type="gramStart"/>
      <w:r w:rsidRPr="008A0A04">
        <w:rPr>
          <w:rFonts w:ascii="Arial" w:eastAsia="Times New Roman" w:hAnsi="Arial" w:cs="Arial"/>
          <w:color w:val="141413"/>
          <w:sz w:val="23"/>
          <w:szCs w:val="23"/>
          <w:lang w:eastAsia="en-IN"/>
        </w:rPr>
        <w:t>is controlled</w:t>
      </w:r>
      <w:proofErr w:type="gramEnd"/>
      <w:r w:rsidRPr="008A0A04">
        <w:rPr>
          <w:rFonts w:ascii="Arial" w:eastAsia="Times New Roman" w:hAnsi="Arial" w:cs="Arial"/>
          <w:color w:val="141413"/>
          <w:sz w:val="23"/>
          <w:szCs w:val="23"/>
          <w:lang w:eastAsia="en-IN"/>
        </w:rPr>
        <w:t xml:space="preserve"> from mine to container</w:t>
      </w:r>
    </w:p>
    <w:p w:rsidR="008A0A04" w:rsidRPr="008A0A04" w:rsidRDefault="008A0A04" w:rsidP="008A0A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0A04">
        <w:rPr>
          <w:rFonts w:ascii="Arial" w:eastAsia="Times New Roman" w:hAnsi="Arial" w:cs="Arial"/>
          <w:color w:val="633806"/>
          <w:sz w:val="17"/>
          <w:szCs w:val="17"/>
          <w:shd w:val="clear" w:color="auto" w:fill="FAEEDA"/>
          <w:lang w:eastAsia="en-IN"/>
        </w:rPr>
        <w:t>Technical</w:t>
      </w:r>
      <w:r w:rsidRPr="008A0A04">
        <w:rPr>
          <w:rFonts w:ascii="Arial" w:eastAsia="Times New Roman" w:hAnsi="Arial" w:cs="Arial"/>
          <w:color w:val="72243E"/>
          <w:sz w:val="17"/>
          <w:szCs w:val="17"/>
          <w:shd w:val="clear" w:color="auto" w:fill="FBEAF0"/>
          <w:lang w:eastAsia="en-IN"/>
        </w:rPr>
        <w:t>Trust</w:t>
      </w:r>
      <w:proofErr w:type="spellEnd"/>
    </w:p>
    <w:p w:rsidR="008A0A04" w:rsidRPr="008A0A04" w:rsidRDefault="008A0A04" w:rsidP="008A0A04">
      <w:pPr>
        <w:spacing w:after="90" w:line="240" w:lineRule="auto"/>
        <w:rPr>
          <w:rFonts w:ascii="Arial" w:eastAsia="Times New Roman" w:hAnsi="Arial" w:cs="Arial"/>
          <w:color w:val="3D3D3A"/>
          <w:sz w:val="20"/>
          <w:szCs w:val="20"/>
          <w:lang w:eastAsia="en-IN"/>
        </w:rPr>
      </w:pPr>
      <w:r w:rsidRPr="008A0A04">
        <w:rPr>
          <w:rFonts w:ascii="Arial" w:eastAsia="Times New Roman" w:hAnsi="Arial" w:cs="Arial"/>
          <w:color w:val="3D3D3A"/>
          <w:sz w:val="20"/>
          <w:szCs w:val="20"/>
          <w:lang w:eastAsia="en-IN"/>
        </w:rPr>
        <w:t xml:space="preserve">Technical depth that separates you from the hundreds of Rajasthan traders who also list feldspar on </w:t>
      </w:r>
      <w:proofErr w:type="spellStart"/>
      <w:r w:rsidRPr="008A0A04">
        <w:rPr>
          <w:rFonts w:ascii="Arial" w:eastAsia="Times New Roman" w:hAnsi="Arial" w:cs="Arial"/>
          <w:color w:val="3D3D3A"/>
          <w:sz w:val="20"/>
          <w:szCs w:val="20"/>
          <w:lang w:eastAsia="en-IN"/>
        </w:rPr>
        <w:t>IndiaMART</w:t>
      </w:r>
      <w:proofErr w:type="spellEnd"/>
    </w:p>
    <w:p w:rsidR="008A0A04" w:rsidRPr="008A0A04" w:rsidRDefault="008A0A04" w:rsidP="008A0A04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In-house XRF analysis: K</w:t>
      </w:r>
      <w:r w:rsidRPr="008A0A04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₂</w:t>
      </w:r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O, </w:t>
      </w:r>
      <w:proofErr w:type="spellStart"/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Na</w:t>
      </w:r>
      <w:r w:rsidRPr="008A0A04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₂</w:t>
      </w:r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O</w:t>
      </w:r>
      <w:proofErr w:type="spellEnd"/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, </w:t>
      </w:r>
      <w:proofErr w:type="spellStart"/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Al</w:t>
      </w:r>
      <w:r w:rsidRPr="008A0A04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₂</w:t>
      </w:r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O</w:t>
      </w:r>
      <w:proofErr w:type="spellEnd"/>
      <w:r w:rsidRPr="008A0A04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₃</w:t>
      </w:r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, </w:t>
      </w:r>
      <w:proofErr w:type="spellStart"/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SiO</w:t>
      </w:r>
      <w:proofErr w:type="spellEnd"/>
      <w:r w:rsidRPr="008A0A04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₂</w:t>
      </w:r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, </w:t>
      </w:r>
      <w:proofErr w:type="spellStart"/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Fe</w:t>
      </w:r>
      <w:r w:rsidRPr="008A0A04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₂</w:t>
      </w:r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O</w:t>
      </w:r>
      <w:proofErr w:type="spellEnd"/>
      <w:r w:rsidRPr="008A0A04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₃</w:t>
      </w:r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, </w:t>
      </w:r>
      <w:proofErr w:type="spellStart"/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CaO</w:t>
      </w:r>
      <w:proofErr w:type="spellEnd"/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, </w:t>
      </w:r>
      <w:proofErr w:type="spellStart"/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MgO</w:t>
      </w:r>
      <w:proofErr w:type="spellEnd"/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, </w:t>
      </w:r>
      <w:proofErr w:type="spellStart"/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TiO</w:t>
      </w:r>
      <w:proofErr w:type="spellEnd"/>
      <w:r w:rsidRPr="008A0A04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₂</w:t>
      </w:r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, LOI</w:t>
      </w:r>
    </w:p>
    <w:p w:rsidR="008A0A04" w:rsidRPr="008A0A04" w:rsidRDefault="008A0A04" w:rsidP="008A0A04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Whiteness / brightness meter: GE brightness index per batch</w:t>
      </w:r>
    </w:p>
    <w:p w:rsidR="008A0A04" w:rsidRPr="008A0A04" w:rsidRDefault="008A0A04" w:rsidP="008A0A04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Particle size analysis: D10, D50, D90 via laser diffraction</w:t>
      </w:r>
    </w:p>
    <w:p w:rsidR="008A0A04" w:rsidRPr="008A0A04" w:rsidRDefault="008A0A04" w:rsidP="008A0A04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Moisture testing: oven-dry method per lot</w:t>
      </w:r>
    </w:p>
    <w:p w:rsidR="008A0A04" w:rsidRPr="008A0A04" w:rsidRDefault="008A0A04" w:rsidP="008A0A04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Sampling: every 50 MT / per container — composite sample retained</w:t>
      </w:r>
    </w:p>
    <w:p w:rsidR="008A0A04" w:rsidRPr="008A0A04" w:rsidRDefault="008A0A04" w:rsidP="008A0A04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Rejection policy: any lot failing </w:t>
      </w:r>
      <w:proofErr w:type="spellStart"/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Fe</w:t>
      </w:r>
      <w:r w:rsidRPr="008A0A04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₂</w:t>
      </w:r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O</w:t>
      </w:r>
      <w:proofErr w:type="spellEnd"/>
      <w:r w:rsidRPr="008A0A04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₃</w:t>
      </w:r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limit is re-processed or rejected</w:t>
      </w:r>
    </w:p>
    <w:p w:rsidR="008A0A04" w:rsidRPr="008A0A04" w:rsidRDefault="008A0A04" w:rsidP="008A0A04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Pre-shipment inspection by SGS / Intertek available</w:t>
      </w:r>
    </w:p>
    <w:p w:rsidR="008A0A04" w:rsidRDefault="008A0A04" w:rsidP="008A0A04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8A0A04" w:rsidRDefault="008A0A04" w:rsidP="008A0A04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8A0A04" w:rsidRPr="008A0A04" w:rsidRDefault="008A0A04" w:rsidP="008A0A04">
      <w:pPr>
        <w:rPr>
          <w:rFonts w:ascii="Arial" w:eastAsia="Times New Roman" w:hAnsi="Arial" w:cs="Arial"/>
          <w:color w:val="73726C"/>
          <w:sz w:val="17"/>
          <w:szCs w:val="17"/>
          <w:lang w:eastAsia="en-IN"/>
        </w:rPr>
      </w:pPr>
      <w:r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6. </w:t>
      </w:r>
      <w:r w:rsidRPr="008A0A04">
        <w:rPr>
          <w:rFonts w:ascii="Arial" w:eastAsia="Times New Roman" w:hAnsi="Arial" w:cs="Arial"/>
          <w:color w:val="73726C"/>
          <w:sz w:val="17"/>
          <w:szCs w:val="17"/>
          <w:lang w:eastAsia="en-IN"/>
        </w:rPr>
        <w:t xml:space="preserve">· </w:t>
      </w:r>
    </w:p>
    <w:p w:rsidR="008A0A04" w:rsidRPr="008A0A04" w:rsidRDefault="008A0A04" w:rsidP="008A0A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0A04">
        <w:rPr>
          <w:rFonts w:ascii="Arial" w:eastAsia="Times New Roman" w:hAnsi="Arial" w:cs="Arial"/>
          <w:color w:val="085041"/>
          <w:sz w:val="17"/>
          <w:szCs w:val="17"/>
          <w:shd w:val="clear" w:color="auto" w:fill="E1F5EE"/>
          <w:lang w:eastAsia="en-IN"/>
        </w:rPr>
        <w:t>Seller intent</w:t>
      </w:r>
    </w:p>
    <w:p w:rsidR="008A0A04" w:rsidRPr="008A0A04" w:rsidRDefault="008A0A04" w:rsidP="008A0A04">
      <w:pPr>
        <w:spacing w:after="60" w:line="240" w:lineRule="auto"/>
        <w:rPr>
          <w:rFonts w:ascii="Arial" w:eastAsia="Times New Roman" w:hAnsi="Arial" w:cs="Arial"/>
          <w:color w:val="141413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41413"/>
          <w:sz w:val="23"/>
          <w:szCs w:val="23"/>
          <w:lang w:eastAsia="en-IN"/>
        </w:rPr>
        <w:t>(</w:t>
      </w:r>
      <w:r w:rsidRPr="008A0A04">
        <w:rPr>
          <w:rFonts w:ascii="Arial" w:eastAsia="Times New Roman" w:hAnsi="Arial" w:cs="Arial"/>
          <w:color w:val="141413"/>
          <w:sz w:val="23"/>
          <w:szCs w:val="23"/>
          <w:lang w:eastAsia="en-IN"/>
        </w:rPr>
        <w:t>Dedicated block for Rajasthan &amp; Gujarat mine owners</w:t>
      </w:r>
      <w:r>
        <w:rPr>
          <w:rFonts w:ascii="Arial" w:eastAsia="Times New Roman" w:hAnsi="Arial" w:cs="Arial"/>
          <w:color w:val="141413"/>
          <w:sz w:val="23"/>
          <w:szCs w:val="23"/>
          <w:lang w:eastAsia="en-IN"/>
        </w:rPr>
        <w:t>)</w:t>
      </w:r>
    </w:p>
    <w:p w:rsidR="008A0A04" w:rsidRPr="008A0A04" w:rsidRDefault="008A0A04" w:rsidP="008A0A04">
      <w:pPr>
        <w:spacing w:after="90" w:line="240" w:lineRule="auto"/>
        <w:rPr>
          <w:rFonts w:ascii="Arial" w:eastAsia="Times New Roman" w:hAnsi="Arial" w:cs="Arial"/>
          <w:color w:val="3D3D3A"/>
          <w:sz w:val="20"/>
          <w:szCs w:val="20"/>
          <w:lang w:eastAsia="en-IN"/>
        </w:rPr>
      </w:pPr>
      <w:r w:rsidRPr="008A0A04">
        <w:rPr>
          <w:rFonts w:ascii="Arial" w:eastAsia="Times New Roman" w:hAnsi="Arial" w:cs="Arial"/>
          <w:color w:val="3D3D3A"/>
          <w:sz w:val="20"/>
          <w:szCs w:val="20"/>
          <w:lang w:eastAsia="en-IN"/>
        </w:rPr>
        <w:t>Mine owners, crusher operators and local traders should feel directly addressed — this drives inbound supply partnerships</w:t>
      </w:r>
    </w:p>
    <w:p w:rsidR="008A0A04" w:rsidRPr="008A0A04" w:rsidRDefault="008A0A04" w:rsidP="008A0A04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>
        <w:rPr>
          <w:rFonts w:ascii="Arial" w:eastAsia="Times New Roman" w:hAnsi="Arial" w:cs="Arial"/>
          <w:color w:val="3D3D3A"/>
          <w:sz w:val="18"/>
          <w:szCs w:val="18"/>
          <w:lang w:eastAsia="en-IN"/>
        </w:rPr>
        <w:t>What we</w:t>
      </w:r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offer: guaranteed monthly offtake, on-time payment (advance or PDC), transparent pricing linked to market</w:t>
      </w:r>
    </w:p>
    <w:p w:rsidR="008A0A04" w:rsidRPr="008A0A04" w:rsidRDefault="008A0A04" w:rsidP="008A0A04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What you need: min 200 MT/month, K</w:t>
      </w:r>
      <w:r w:rsidRPr="008A0A04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₂</w:t>
      </w:r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O ≥ 10% or </w:t>
      </w:r>
      <w:proofErr w:type="spellStart"/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Na</w:t>
      </w:r>
      <w:r w:rsidRPr="008A0A04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₂</w:t>
      </w:r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O</w:t>
      </w:r>
      <w:proofErr w:type="spellEnd"/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≥ 7%, low </w:t>
      </w:r>
      <w:proofErr w:type="spellStart"/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Fe</w:t>
      </w:r>
      <w:r w:rsidRPr="008A0A04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₂</w:t>
      </w:r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O</w:t>
      </w:r>
      <w:proofErr w:type="spellEnd"/>
      <w:r w:rsidRPr="008A0A04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₃</w:t>
      </w:r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, state, current output</w:t>
      </w:r>
    </w:p>
    <w:p w:rsidR="008A0A04" w:rsidRPr="008A0A04" w:rsidRDefault="008A0A04" w:rsidP="008A0A04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Why partner with you vs selling to local ceramic factories: export price premium, no payment delay, long-term contract</w:t>
      </w:r>
    </w:p>
    <w:p w:rsidR="008A0A04" w:rsidRPr="008A0A04" w:rsidRDefault="008A0A04" w:rsidP="008A0A04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Mention if you provide technical guidance or lab testing support to suppliers</w:t>
      </w:r>
    </w:p>
    <w:p w:rsidR="008A0A04" w:rsidRPr="0080120C" w:rsidRDefault="008A0A04" w:rsidP="008A0A04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80120C" w:rsidRPr="0080120C" w:rsidRDefault="0080120C" w:rsidP="00801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120C" w:rsidRPr="0080120C" w:rsidRDefault="0080120C" w:rsidP="0080120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0A04" w:rsidRPr="008A0A04" w:rsidRDefault="008A0A04" w:rsidP="008A0A04">
      <w:pPr>
        <w:rPr>
          <w:rFonts w:ascii="Arial" w:eastAsia="Times New Roman" w:hAnsi="Arial" w:cs="Arial"/>
          <w:color w:val="141413"/>
          <w:sz w:val="23"/>
          <w:szCs w:val="23"/>
          <w:lang w:eastAsia="en-IN"/>
        </w:rPr>
      </w:pPr>
      <w:r>
        <w:lastRenderedPageBreak/>
        <w:t xml:space="preserve">7. </w:t>
      </w:r>
      <w:r w:rsidRPr="008A0A04">
        <w:rPr>
          <w:rFonts w:ascii="Arial" w:eastAsia="Times New Roman" w:hAnsi="Arial" w:cs="Arial"/>
          <w:color w:val="141413"/>
          <w:sz w:val="23"/>
          <w:szCs w:val="23"/>
          <w:lang w:eastAsia="en-IN"/>
        </w:rPr>
        <w:t>Countries and industries you already serve</w:t>
      </w:r>
    </w:p>
    <w:p w:rsidR="008A0A04" w:rsidRPr="008A0A04" w:rsidRDefault="008A0A04" w:rsidP="008A0A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0A04">
        <w:rPr>
          <w:rFonts w:ascii="Arial" w:eastAsia="Times New Roman" w:hAnsi="Arial" w:cs="Arial"/>
          <w:color w:val="0C447C"/>
          <w:sz w:val="17"/>
          <w:szCs w:val="17"/>
          <w:shd w:val="clear" w:color="auto" w:fill="E6F1FB"/>
          <w:lang w:eastAsia="en-IN"/>
        </w:rPr>
        <w:t>Buyer intent</w:t>
      </w:r>
    </w:p>
    <w:p w:rsidR="008A0A04" w:rsidRPr="008A0A04" w:rsidRDefault="008A0A04" w:rsidP="008A0A04">
      <w:pPr>
        <w:spacing w:after="90" w:line="240" w:lineRule="auto"/>
        <w:rPr>
          <w:rFonts w:ascii="Arial" w:eastAsia="Times New Roman" w:hAnsi="Arial" w:cs="Arial"/>
          <w:color w:val="3D3D3A"/>
          <w:sz w:val="20"/>
          <w:szCs w:val="20"/>
          <w:lang w:eastAsia="en-IN"/>
        </w:rPr>
      </w:pPr>
      <w:r w:rsidRPr="008A0A04">
        <w:rPr>
          <w:rFonts w:ascii="Arial" w:eastAsia="Times New Roman" w:hAnsi="Arial" w:cs="Arial"/>
          <w:color w:val="3D3D3A"/>
          <w:sz w:val="20"/>
          <w:szCs w:val="20"/>
          <w:lang w:eastAsia="en-IN"/>
        </w:rPr>
        <w:t xml:space="preserve">Unlike </w:t>
      </w:r>
      <w:proofErr w:type="spellStart"/>
      <w:r w:rsidRPr="008A0A04">
        <w:rPr>
          <w:rFonts w:ascii="Arial" w:eastAsia="Times New Roman" w:hAnsi="Arial" w:cs="Arial"/>
          <w:color w:val="3D3D3A"/>
          <w:sz w:val="20"/>
          <w:szCs w:val="20"/>
          <w:lang w:eastAsia="en-IN"/>
        </w:rPr>
        <w:t>barytes</w:t>
      </w:r>
      <w:proofErr w:type="spellEnd"/>
      <w:r w:rsidRPr="008A0A04">
        <w:rPr>
          <w:rFonts w:ascii="Arial" w:eastAsia="Times New Roman" w:hAnsi="Arial" w:cs="Arial"/>
          <w:color w:val="3D3D3A"/>
          <w:sz w:val="20"/>
          <w:szCs w:val="20"/>
          <w:lang w:eastAsia="en-IN"/>
        </w:rPr>
        <w:t xml:space="preserve"> (oil &amp; gas dominant), feldspar has very diverse export destinations — show this breadth to signal stability</w:t>
      </w:r>
    </w:p>
    <w:p w:rsidR="008A0A04" w:rsidRPr="008A0A04" w:rsidRDefault="008A0A04" w:rsidP="008A0A04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Bangladesh — large ceramic tile &amp; </w:t>
      </w:r>
      <w:proofErr w:type="spellStart"/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sanitaryware</w:t>
      </w:r>
      <w:proofErr w:type="spellEnd"/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industry, India's top feldspar buyer</w:t>
      </w:r>
    </w:p>
    <w:p w:rsidR="008A0A04" w:rsidRPr="008A0A04" w:rsidRDefault="008A0A04" w:rsidP="008A0A04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Turkey — huge tile industry, prefers high-K</w:t>
      </w:r>
      <w:r w:rsidRPr="008A0A04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₂</w:t>
      </w:r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O potash grade</w:t>
      </w:r>
    </w:p>
    <w:p w:rsidR="008A0A04" w:rsidRPr="008A0A04" w:rsidRDefault="008A0A04" w:rsidP="008A0A04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UAE / Gulf — glass and construction materials</w:t>
      </w:r>
    </w:p>
    <w:p w:rsidR="008A0A04" w:rsidRPr="008A0A04" w:rsidRDefault="008A0A04" w:rsidP="008A0A04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Indonesia, Vietnam, Thailand — growing tile manufacturing hubs</w:t>
      </w:r>
    </w:p>
    <w:p w:rsidR="008A0A04" w:rsidRPr="008A0A04" w:rsidRDefault="008A0A04" w:rsidP="008A0A04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Italy, Spain — premium ceramic / floor tile makers (strict quality)</w:t>
      </w:r>
    </w:p>
    <w:p w:rsidR="008A0A04" w:rsidRPr="008A0A04" w:rsidRDefault="008A0A04" w:rsidP="008A0A04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South Korea, Japan — high-end ceramic and glass applications</w:t>
      </w:r>
    </w:p>
    <w:p w:rsidR="008A0A04" w:rsidRPr="008A0A04" w:rsidRDefault="008A0A04" w:rsidP="008A0A04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8A0A04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Egypt, Nigeria — emerging ceramic industries</w:t>
      </w:r>
    </w:p>
    <w:p w:rsidR="00343606" w:rsidRDefault="00343606"/>
    <w:p w:rsidR="008A0A04" w:rsidRDefault="008A0A04"/>
    <w:p w:rsidR="008A0A04" w:rsidRDefault="008A0A04" w:rsidP="008A0A04">
      <w:pPr>
        <w:pStyle w:val="Heading2"/>
      </w:pPr>
      <w:r>
        <w:t xml:space="preserve">Frequently Asked Questions </w:t>
      </w:r>
      <w:bookmarkStart w:id="0" w:name="_GoBack"/>
      <w:bookmarkEnd w:id="0"/>
    </w:p>
    <w:p w:rsidR="008A0A04" w:rsidRDefault="008A0A04" w:rsidP="008A0A04">
      <w:r>
        <w:pict>
          <v:rect id="_x0000_i1027" style="width:0;height:1.5pt" o:hralign="center" o:hrstd="t" o:hr="t" fillcolor="#a0a0a0" stroked="f"/>
        </w:pict>
      </w:r>
    </w:p>
    <w:p w:rsidR="008A0A04" w:rsidRDefault="008A0A04" w:rsidP="008A0A04">
      <w:pPr>
        <w:pStyle w:val="Heading3"/>
      </w:pPr>
      <w:r>
        <w:rPr>
          <w:rStyle w:val="Strong"/>
          <w:b/>
          <w:bCs/>
        </w:rPr>
        <w:t>1. What is the difference between potash feldspar and soda feldspar?</w:t>
      </w:r>
    </w:p>
    <w:p w:rsidR="008A0A04" w:rsidRDefault="008A0A04" w:rsidP="008A0A04">
      <w:pPr>
        <w:pStyle w:val="NormalWeb"/>
      </w:pPr>
      <w:r>
        <w:t xml:space="preserve">Potash feldspar contains higher </w:t>
      </w:r>
      <w:r>
        <w:rPr>
          <w:rStyle w:val="Strong"/>
        </w:rPr>
        <w:t>K₂O (potassium oxide)</w:t>
      </w:r>
      <w:r>
        <w:t xml:space="preserve">, while soda feldspar contains higher </w:t>
      </w:r>
      <w:proofErr w:type="spellStart"/>
      <w:r>
        <w:rPr>
          <w:rStyle w:val="Strong"/>
        </w:rPr>
        <w:t>Na₂O</w:t>
      </w:r>
      <w:proofErr w:type="spellEnd"/>
      <w:r>
        <w:rPr>
          <w:rStyle w:val="Strong"/>
        </w:rPr>
        <w:t xml:space="preserve"> (sodium oxide)</w:t>
      </w:r>
      <w:r>
        <w:t>.</w:t>
      </w:r>
    </w:p>
    <w:p w:rsidR="008A0A04" w:rsidRDefault="008A0A04" w:rsidP="008A0A0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Potash feldspar</w:t>
      </w:r>
      <w:r>
        <w:t xml:space="preserve"> is preferred in ceramics (tiles, sanitary ware) due to better strength and finish </w:t>
      </w:r>
    </w:p>
    <w:p w:rsidR="008A0A04" w:rsidRDefault="008A0A04" w:rsidP="008A0A0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Soda feldspar</w:t>
      </w:r>
      <w:r>
        <w:t xml:space="preserve"> is widely used in glass manufacturing due to better melting </w:t>
      </w:r>
      <w:proofErr w:type="spellStart"/>
      <w:r>
        <w:t>behavior</w:t>
      </w:r>
      <w:proofErr w:type="spellEnd"/>
      <w:r>
        <w:t xml:space="preserve"> </w:t>
      </w:r>
    </w:p>
    <w:p w:rsidR="008A0A04" w:rsidRDefault="008A0A04" w:rsidP="008A0A0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We</w:t>
      </w:r>
      <w:proofErr w:type="gramEnd"/>
      <w:r>
        <w:t xml:space="preserve"> supply both types based on your application requirements.</w:t>
      </w:r>
    </w:p>
    <w:p w:rsidR="008A0A04" w:rsidRDefault="008A0A04" w:rsidP="008A0A04">
      <w:r>
        <w:pict>
          <v:rect id="_x0000_i1028" style="width:0;height:1.5pt" o:hralign="center" o:hrstd="t" o:hr="t" fillcolor="#a0a0a0" stroked="f"/>
        </w:pict>
      </w:r>
    </w:p>
    <w:p w:rsidR="008A0A04" w:rsidRDefault="008A0A04" w:rsidP="008A0A04">
      <w:pPr>
        <w:pStyle w:val="Heading3"/>
      </w:pPr>
      <w:r>
        <w:rPr>
          <w:rStyle w:val="Strong"/>
          <w:b/>
          <w:bCs/>
        </w:rPr>
        <w:t xml:space="preserve">2. What K₂O </w:t>
      </w:r>
      <w:proofErr w:type="gramStart"/>
      <w:r>
        <w:rPr>
          <w:rStyle w:val="Strong"/>
          <w:b/>
          <w:bCs/>
        </w:rPr>
        <w:t>%</w:t>
      </w:r>
      <w:proofErr w:type="gramEnd"/>
      <w:r>
        <w:rPr>
          <w:rStyle w:val="Strong"/>
          <w:b/>
          <w:bCs/>
        </w:rPr>
        <w:t xml:space="preserve"> can you guarantee consistently?</w:t>
      </w:r>
    </w:p>
    <w:p w:rsidR="008A0A04" w:rsidRDefault="008A0A04" w:rsidP="008A0A04">
      <w:pPr>
        <w:pStyle w:val="NormalWeb"/>
      </w:pPr>
      <w:r>
        <w:t xml:space="preserve">We typically supply potash feldspar with </w:t>
      </w:r>
      <w:r>
        <w:rPr>
          <w:rStyle w:val="Strong"/>
        </w:rPr>
        <w:t>10–12% K₂O</w:t>
      </w:r>
      <w:r>
        <w:t>, depending on grade and source.</w:t>
      </w:r>
    </w:p>
    <w:p w:rsidR="008A0A04" w:rsidRDefault="008A0A04" w:rsidP="008A0A0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Consistency </w:t>
      </w:r>
      <w:proofErr w:type="gramStart"/>
      <w:r>
        <w:t>is maintained</w:t>
      </w:r>
      <w:proofErr w:type="gramEnd"/>
      <w:r>
        <w:t xml:space="preserve"> through:</w:t>
      </w:r>
    </w:p>
    <w:p w:rsidR="008A0A04" w:rsidRDefault="008A0A04" w:rsidP="008A0A0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Controlled sourcing from selected mines </w:t>
      </w:r>
    </w:p>
    <w:p w:rsidR="008A0A04" w:rsidRDefault="008A0A04" w:rsidP="008A0A0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Batch-wise quality checks </w:t>
      </w:r>
    </w:p>
    <w:p w:rsidR="008A0A04" w:rsidRDefault="008A0A04" w:rsidP="008A0A0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Pre-dispatch testing </w:t>
      </w:r>
    </w:p>
    <w:p w:rsidR="008A0A04" w:rsidRDefault="008A0A04" w:rsidP="008A0A0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Custom grades can also be arranged based on buyer specifications.</w:t>
      </w:r>
    </w:p>
    <w:p w:rsidR="008A0A04" w:rsidRDefault="008A0A04" w:rsidP="008A0A04">
      <w:r>
        <w:pict>
          <v:rect id="_x0000_i1029" style="width:0;height:1.5pt" o:hralign="center" o:hrstd="t" o:hr="t" fillcolor="#a0a0a0" stroked="f"/>
        </w:pict>
      </w:r>
    </w:p>
    <w:p w:rsidR="008A0A04" w:rsidRDefault="008A0A04" w:rsidP="008A0A04">
      <w:pPr>
        <w:pStyle w:val="Heading3"/>
      </w:pPr>
      <w:r>
        <w:rPr>
          <w:rStyle w:val="Strong"/>
          <w:b/>
          <w:bCs/>
        </w:rPr>
        <w:t xml:space="preserve">3. Can you supply feldspar with </w:t>
      </w:r>
      <w:proofErr w:type="spellStart"/>
      <w:r>
        <w:rPr>
          <w:rStyle w:val="Strong"/>
          <w:b/>
          <w:bCs/>
        </w:rPr>
        <w:t>Fe₂O</w:t>
      </w:r>
      <w:proofErr w:type="spellEnd"/>
      <w:r>
        <w:rPr>
          <w:rStyle w:val="Strong"/>
          <w:b/>
          <w:bCs/>
        </w:rPr>
        <w:t>₃ below 0.05% for glass use?</w:t>
      </w:r>
    </w:p>
    <w:p w:rsidR="008A0A04" w:rsidRDefault="008A0A04" w:rsidP="008A0A04">
      <w:pPr>
        <w:pStyle w:val="NormalWeb"/>
      </w:pPr>
      <w:r>
        <w:t xml:space="preserve">Yes, </w:t>
      </w:r>
      <w:r>
        <w:rPr>
          <w:rStyle w:val="Strong"/>
        </w:rPr>
        <w:t xml:space="preserve">low iron feldspar (&lt;0.05% </w:t>
      </w:r>
      <w:proofErr w:type="spellStart"/>
      <w:r>
        <w:rPr>
          <w:rStyle w:val="Strong"/>
        </w:rPr>
        <w:t>Fe₂O</w:t>
      </w:r>
      <w:proofErr w:type="spellEnd"/>
      <w:r>
        <w:rPr>
          <w:rStyle w:val="Strong"/>
        </w:rPr>
        <w:t>₃)</w:t>
      </w:r>
      <w:r>
        <w:t xml:space="preserve"> can be supplied for high-end glass and ceramic applications.</w:t>
      </w:r>
    </w:p>
    <w:p w:rsidR="008A0A04" w:rsidRDefault="008A0A04" w:rsidP="008A0A04">
      <w:pPr>
        <w:pStyle w:val="NormalWeb"/>
      </w:pPr>
      <w:r>
        <w:rPr>
          <w:rFonts w:ascii="Segoe UI Symbol" w:hAnsi="Segoe UI Symbol" w:cs="Segoe UI Symbol"/>
        </w:rPr>
        <w:lastRenderedPageBreak/>
        <w:t>✔</w:t>
      </w:r>
      <w:r>
        <w:t xml:space="preserve"> </w:t>
      </w:r>
      <w:proofErr w:type="gramStart"/>
      <w:r>
        <w:t>This</w:t>
      </w:r>
      <w:proofErr w:type="gramEnd"/>
      <w:r>
        <w:t xml:space="preserve"> involves:</w:t>
      </w:r>
    </w:p>
    <w:p w:rsidR="008A0A04" w:rsidRDefault="008A0A04" w:rsidP="008A0A0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Careful raw material selection </w:t>
      </w:r>
    </w:p>
    <w:p w:rsidR="008A0A04" w:rsidRDefault="008A0A04" w:rsidP="008A0A0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Advanced processing and beneficiation </w:t>
      </w:r>
    </w:p>
    <w:p w:rsidR="008A0A04" w:rsidRDefault="008A0A04" w:rsidP="008A0A0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Availability depends on volume and specification — please share your requirement for confirmation.</w:t>
      </w:r>
    </w:p>
    <w:p w:rsidR="008A0A04" w:rsidRDefault="008A0A04" w:rsidP="008A0A04">
      <w:r>
        <w:pict>
          <v:rect id="_x0000_i1030" style="width:0;height:1.5pt" o:hralign="center" o:hrstd="t" o:hr="t" fillcolor="#a0a0a0" stroked="f"/>
        </w:pict>
      </w:r>
    </w:p>
    <w:p w:rsidR="008A0A04" w:rsidRDefault="008A0A04" w:rsidP="008A0A04">
      <w:pPr>
        <w:pStyle w:val="Heading3"/>
      </w:pPr>
      <w:r>
        <w:rPr>
          <w:rStyle w:val="Strong"/>
          <w:b/>
          <w:bCs/>
        </w:rPr>
        <w:t>4. What is the minimum order quantity for a trial shipment?</w:t>
      </w:r>
    </w:p>
    <w:p w:rsidR="008A0A04" w:rsidRDefault="008A0A04" w:rsidP="008A0A04">
      <w:pPr>
        <w:pStyle w:val="NormalWeb"/>
      </w:pPr>
      <w:r>
        <w:t xml:space="preserve">Standard trial order is </w:t>
      </w:r>
      <w:r>
        <w:rPr>
          <w:rStyle w:val="Strong"/>
        </w:rPr>
        <w:t>1 x 20 FT container (approx. 25–27 MT)</w:t>
      </w:r>
      <w:r>
        <w:t>.</w:t>
      </w:r>
    </w:p>
    <w:p w:rsidR="008A0A04" w:rsidRDefault="008A0A04" w:rsidP="008A0A0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For</w:t>
      </w:r>
      <w:proofErr w:type="gramEnd"/>
      <w:r>
        <w:t xml:space="preserve"> long-term buyers, we support:</w:t>
      </w:r>
    </w:p>
    <w:p w:rsidR="008A0A04" w:rsidRDefault="008A0A04" w:rsidP="008A0A0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Flexible trial quantities </w:t>
      </w:r>
    </w:p>
    <w:p w:rsidR="008A0A04" w:rsidRDefault="008A0A04" w:rsidP="008A0A0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Regular monthly supply contracts </w:t>
      </w:r>
    </w:p>
    <w:p w:rsidR="008A0A04" w:rsidRDefault="008A0A04" w:rsidP="008A0A04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8A0A04" w:rsidRDefault="008A0A04" w:rsidP="008A0A04">
      <w:pPr>
        <w:pStyle w:val="Heading3"/>
      </w:pPr>
      <w:r>
        <w:rPr>
          <w:rStyle w:val="Strong"/>
          <w:b/>
          <w:bCs/>
        </w:rPr>
        <w:t>5. Do you provide samples before bulk order?</w:t>
      </w:r>
    </w:p>
    <w:p w:rsidR="008A0A04" w:rsidRDefault="008A0A04" w:rsidP="008A0A04">
      <w:pPr>
        <w:pStyle w:val="NormalWeb"/>
      </w:pPr>
      <w:r>
        <w:t xml:space="preserve">Yes, samples </w:t>
      </w:r>
      <w:proofErr w:type="gramStart"/>
      <w:r>
        <w:t>can be provided</w:t>
      </w:r>
      <w:proofErr w:type="gramEnd"/>
      <w:r>
        <w:t xml:space="preserve"> for testing and approval.</w:t>
      </w:r>
    </w:p>
    <w:p w:rsidR="008A0A04" w:rsidRDefault="008A0A04" w:rsidP="008A0A0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Options include:</w:t>
      </w:r>
    </w:p>
    <w:p w:rsidR="008A0A04" w:rsidRDefault="008A0A04" w:rsidP="008A0A0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Small lab samples </w:t>
      </w:r>
    </w:p>
    <w:p w:rsidR="008A0A04" w:rsidRDefault="008A0A04" w:rsidP="008A0A0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Bulk samples (on request basis) </w:t>
      </w:r>
    </w:p>
    <w:p w:rsidR="008A0A04" w:rsidRDefault="008A0A04" w:rsidP="008A0A0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Courier charges may apply depending on location.</w:t>
      </w:r>
    </w:p>
    <w:p w:rsidR="008A0A04" w:rsidRDefault="008A0A04" w:rsidP="008A0A04">
      <w:r>
        <w:pict>
          <v:rect id="_x0000_i1032" style="width:0;height:1.5pt" o:hralign="center" o:hrstd="t" o:hr="t" fillcolor="#a0a0a0" stroked="f"/>
        </w:pict>
      </w:r>
    </w:p>
    <w:p w:rsidR="008A0A04" w:rsidRDefault="008A0A04" w:rsidP="008A0A04">
      <w:pPr>
        <w:pStyle w:val="Heading3"/>
      </w:pPr>
      <w:r>
        <w:rPr>
          <w:rStyle w:val="Strong"/>
          <w:b/>
          <w:bCs/>
        </w:rPr>
        <w:t>6. Can you customise mesh size (200/325/400 mesh) to our spec?</w:t>
      </w:r>
    </w:p>
    <w:p w:rsidR="008A0A04" w:rsidRDefault="008A0A04" w:rsidP="008A0A04">
      <w:pPr>
        <w:pStyle w:val="NormalWeb"/>
      </w:pPr>
      <w:r>
        <w:t xml:space="preserve">Yes, we can supply feldspar powder in </w:t>
      </w:r>
      <w:r>
        <w:rPr>
          <w:rStyle w:val="Strong"/>
        </w:rPr>
        <w:t>custom mesh sizes</w:t>
      </w:r>
      <w:r>
        <w:t xml:space="preserve"> such as:</w:t>
      </w:r>
    </w:p>
    <w:p w:rsidR="008A0A04" w:rsidRDefault="008A0A04" w:rsidP="008A0A0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200 mesh </w:t>
      </w:r>
    </w:p>
    <w:p w:rsidR="008A0A04" w:rsidRDefault="008A0A04" w:rsidP="008A0A0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325 mesh </w:t>
      </w:r>
    </w:p>
    <w:p w:rsidR="008A0A04" w:rsidRDefault="008A0A04" w:rsidP="008A0A0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400 mesh </w:t>
      </w:r>
    </w:p>
    <w:p w:rsidR="008A0A04" w:rsidRDefault="008A0A04" w:rsidP="008A0A0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Custom sizing </w:t>
      </w:r>
      <w:proofErr w:type="gramStart"/>
      <w:r>
        <w:t>is done</w:t>
      </w:r>
      <w:proofErr w:type="gramEnd"/>
      <w:r>
        <w:t xml:space="preserve"> as per application requirements (ceramics, glass, etc.)</w:t>
      </w:r>
    </w:p>
    <w:p w:rsidR="008A0A04" w:rsidRDefault="008A0A04" w:rsidP="008A0A04">
      <w:r>
        <w:pict>
          <v:rect id="_x0000_i1033" style="width:0;height:1.5pt" o:hralign="center" o:hrstd="t" o:hr="t" fillcolor="#a0a0a0" stroked="f"/>
        </w:pict>
      </w:r>
    </w:p>
    <w:p w:rsidR="008A0A04" w:rsidRDefault="008A0A04" w:rsidP="008A0A04">
      <w:pPr>
        <w:pStyle w:val="Heading3"/>
      </w:pPr>
      <w:r>
        <w:rPr>
          <w:rStyle w:val="Strong"/>
          <w:b/>
          <w:bCs/>
        </w:rPr>
        <w:t xml:space="preserve">7. What payment terms do you </w:t>
      </w:r>
      <w:proofErr w:type="gramStart"/>
      <w:r>
        <w:rPr>
          <w:rStyle w:val="Strong"/>
          <w:b/>
          <w:bCs/>
        </w:rPr>
        <w:t xml:space="preserve">accept </w:t>
      </w:r>
      <w:r>
        <w:rPr>
          <w:rStyle w:val="Strong"/>
          <w:b/>
          <w:bCs/>
        </w:rPr>
        <w:t>?</w:t>
      </w:r>
      <w:proofErr w:type="gramEnd"/>
    </w:p>
    <w:p w:rsidR="008A0A04" w:rsidRDefault="008A0A04" w:rsidP="008A0A04">
      <w:pPr>
        <w:pStyle w:val="NormalWeb"/>
      </w:pPr>
      <w:r>
        <w:lastRenderedPageBreak/>
        <w:t>We work with flexible payment terms based on order size and relationship:</w:t>
      </w:r>
    </w:p>
    <w:p w:rsidR="008A0A04" w:rsidRDefault="008A0A04" w:rsidP="008A0A0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Common terms:</w:t>
      </w:r>
    </w:p>
    <w:p w:rsidR="008A0A04" w:rsidRDefault="008A0A04" w:rsidP="008A0A0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*</w:t>
      </w:r>
      <w:r>
        <w:rPr>
          <w:rStyle w:val="Strong"/>
        </w:rPr>
        <w:t>LC at sight</w:t>
      </w:r>
      <w:r>
        <w:t xml:space="preserve"> </w:t>
      </w:r>
    </w:p>
    <w:p w:rsidR="008A0A04" w:rsidRDefault="008A0A04" w:rsidP="008A0A0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Advance TT + balance against documents</w:t>
      </w:r>
      <w:r>
        <w:t xml:space="preserve"> </w:t>
      </w:r>
    </w:p>
    <w:p w:rsidR="008A0A04" w:rsidRDefault="008A0A04" w:rsidP="008A0A04">
      <w:pPr>
        <w:pStyle w:val="NormalWeb"/>
      </w:pPr>
      <w:r>
        <w:t xml:space="preserve">Terms </w:t>
      </w:r>
      <w:proofErr w:type="gramStart"/>
      <w:r>
        <w:t>can be discussed</w:t>
      </w:r>
      <w:proofErr w:type="gramEnd"/>
      <w:r>
        <w:t xml:space="preserve"> based on volume and order frequency.</w:t>
      </w:r>
    </w:p>
    <w:p w:rsidR="008A0A04" w:rsidRDefault="008A0A04" w:rsidP="008A0A04">
      <w:r>
        <w:pict>
          <v:rect id="_x0000_i1034" style="width:0;height:1.5pt" o:hralign="center" o:hrstd="t" o:hr="t" fillcolor="#a0a0a0" stroked="f"/>
        </w:pict>
      </w:r>
    </w:p>
    <w:p w:rsidR="008A0A04" w:rsidRDefault="008A0A04" w:rsidP="008A0A04">
      <w:pPr>
        <w:pStyle w:val="Heading3"/>
      </w:pPr>
      <w:r>
        <w:rPr>
          <w:rStyle w:val="Strong"/>
          <w:b/>
          <w:bCs/>
        </w:rPr>
        <w:t xml:space="preserve">8. </w:t>
      </w:r>
      <w:proofErr w:type="gramStart"/>
      <w:r>
        <w:rPr>
          <w:rStyle w:val="Strong"/>
          <w:b/>
          <w:bCs/>
        </w:rPr>
        <w:t>Is</w:t>
      </w:r>
      <w:proofErr w:type="gramEnd"/>
      <w:r>
        <w:rPr>
          <w:rStyle w:val="Strong"/>
          <w:b/>
          <w:bCs/>
        </w:rPr>
        <w:t xml:space="preserve"> surface-treated (stearic acid coated) feldspar available?</w:t>
      </w:r>
    </w:p>
    <w:p w:rsidR="008A0A04" w:rsidRDefault="008A0A04" w:rsidP="008A0A04">
      <w:pPr>
        <w:pStyle w:val="NormalWeb"/>
      </w:pPr>
      <w:r>
        <w:t xml:space="preserve">Yes, </w:t>
      </w:r>
      <w:r>
        <w:rPr>
          <w:rStyle w:val="Strong"/>
        </w:rPr>
        <w:t>surface-treated feldspar</w:t>
      </w:r>
      <w:r>
        <w:t xml:space="preserve"> (stearic acid coated) </w:t>
      </w:r>
      <w:proofErr w:type="gramStart"/>
      <w:r>
        <w:t>can be arranged</w:t>
      </w:r>
      <w:proofErr w:type="gramEnd"/>
      <w:r>
        <w:t xml:space="preserve"> for specialized applications like plastics and polymers.</w:t>
      </w:r>
    </w:p>
    <w:p w:rsidR="008A0A04" w:rsidRDefault="008A0A04" w:rsidP="008A0A0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This</w:t>
      </w:r>
      <w:proofErr w:type="gramEnd"/>
      <w:r>
        <w:t xml:space="preserve"> improves:</w:t>
      </w:r>
    </w:p>
    <w:p w:rsidR="008A0A04" w:rsidRDefault="008A0A04" w:rsidP="008A0A0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Dispersion </w:t>
      </w:r>
    </w:p>
    <w:p w:rsidR="008A0A04" w:rsidRDefault="008A0A04" w:rsidP="008A0A0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Compatibility with polymers </w:t>
      </w:r>
    </w:p>
    <w:p w:rsidR="008A0A04" w:rsidRDefault="008A0A04" w:rsidP="008A0A0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Final product performance </w:t>
      </w:r>
    </w:p>
    <w:p w:rsidR="008A0A04" w:rsidRDefault="008A0A04" w:rsidP="008A0A0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Available on request depending on quantity.</w:t>
      </w:r>
    </w:p>
    <w:p w:rsidR="008A0A04" w:rsidRDefault="008A0A04" w:rsidP="008A0A04">
      <w:r>
        <w:pict>
          <v:rect id="_x0000_i1035" style="width:0;height:1.5pt" o:hralign="center" o:hrstd="t" o:hr="t" fillcolor="#a0a0a0" stroked="f"/>
        </w:pict>
      </w:r>
    </w:p>
    <w:p w:rsidR="008A0A04" w:rsidRDefault="008A0A04" w:rsidP="008A0A04">
      <w:pPr>
        <w:pStyle w:val="Heading3"/>
      </w:pPr>
      <w:r>
        <w:rPr>
          <w:rStyle w:val="Strong"/>
          <w:b/>
          <w:bCs/>
        </w:rPr>
        <w:t>9. How is Indian feldspar different from Turkish feldspar?</w:t>
      </w:r>
    </w:p>
    <w:p w:rsidR="008A0A04" w:rsidRDefault="008A0A04" w:rsidP="008A0A04">
      <w:pPr>
        <w:pStyle w:val="NormalWeb"/>
      </w:pPr>
      <w:r>
        <w:t xml:space="preserve">Indian feldspar </w:t>
      </w:r>
      <w:proofErr w:type="gramStart"/>
      <w:r>
        <w:t>is known</w:t>
      </w:r>
      <w:proofErr w:type="gramEnd"/>
      <w:r>
        <w:t xml:space="preserve"> for:</w:t>
      </w:r>
    </w:p>
    <w:p w:rsidR="008A0A04" w:rsidRDefault="008A0A04" w:rsidP="008A0A0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✔</w:t>
      </w:r>
      <w:r>
        <w:t xml:space="preserve"> Competitive pricing </w:t>
      </w:r>
    </w:p>
    <w:p w:rsidR="008A0A04" w:rsidRDefault="008A0A04" w:rsidP="008A0A0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✔</w:t>
      </w:r>
      <w:r>
        <w:t xml:space="preserve"> Stable availability </w:t>
      </w:r>
    </w:p>
    <w:p w:rsidR="008A0A04" w:rsidRDefault="008A0A04" w:rsidP="008A0A0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✔</w:t>
      </w:r>
      <w:r>
        <w:t xml:space="preserve"> Wide range of grades </w:t>
      </w:r>
    </w:p>
    <w:p w:rsidR="008A0A04" w:rsidRDefault="008A0A04" w:rsidP="008A0A04">
      <w:pPr>
        <w:pStyle w:val="NormalWeb"/>
      </w:pPr>
      <w:r>
        <w:t>Turkish feldspar typically offers:</w:t>
      </w:r>
    </w:p>
    <w:p w:rsidR="008A0A04" w:rsidRDefault="008A0A04" w:rsidP="008A0A0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Slightly </w:t>
      </w:r>
      <w:r>
        <w:rPr>
          <w:rStyle w:val="Strong"/>
        </w:rPr>
        <w:t>lower iron content in premium grades</w:t>
      </w:r>
      <w:r>
        <w:t xml:space="preserve"> </w:t>
      </w:r>
    </w:p>
    <w:p w:rsidR="008A0A04" w:rsidRDefault="008A0A04" w:rsidP="008A0A0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Strong presence in European markets </w:t>
      </w:r>
    </w:p>
    <w:p w:rsidR="008A0A04" w:rsidRDefault="008A0A04" w:rsidP="008A0A04">
      <w:pPr>
        <w:pStyle w:val="NormalWeb"/>
      </w:pPr>
      <w:r>
        <w:t xml:space="preserve">However, Indian feldspar provides an excellent balance of </w:t>
      </w:r>
      <w:r>
        <w:rPr>
          <w:rStyle w:val="Strong"/>
        </w:rPr>
        <w:t>quality + cost efficiency</w:t>
      </w:r>
      <w:r>
        <w:t>, making it suitable for most ceramic and glass applications.</w:t>
      </w:r>
    </w:p>
    <w:p w:rsidR="008A0A04" w:rsidRDefault="008A0A04"/>
    <w:sectPr w:rsidR="008A0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C2674"/>
    <w:multiLevelType w:val="multilevel"/>
    <w:tmpl w:val="C4B0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76F25"/>
    <w:multiLevelType w:val="multilevel"/>
    <w:tmpl w:val="632C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F1D07"/>
    <w:multiLevelType w:val="multilevel"/>
    <w:tmpl w:val="90A2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32C74"/>
    <w:multiLevelType w:val="multilevel"/>
    <w:tmpl w:val="36C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85219"/>
    <w:multiLevelType w:val="multilevel"/>
    <w:tmpl w:val="B976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91887"/>
    <w:multiLevelType w:val="multilevel"/>
    <w:tmpl w:val="3D8A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B1EA3"/>
    <w:multiLevelType w:val="multilevel"/>
    <w:tmpl w:val="FAA2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26B40"/>
    <w:multiLevelType w:val="multilevel"/>
    <w:tmpl w:val="746A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77D26"/>
    <w:multiLevelType w:val="multilevel"/>
    <w:tmpl w:val="C772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A064F"/>
    <w:multiLevelType w:val="multilevel"/>
    <w:tmpl w:val="7C8E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40517"/>
    <w:multiLevelType w:val="multilevel"/>
    <w:tmpl w:val="0AF4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950439"/>
    <w:multiLevelType w:val="multilevel"/>
    <w:tmpl w:val="7DC2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A0910"/>
    <w:multiLevelType w:val="multilevel"/>
    <w:tmpl w:val="C426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07989"/>
    <w:multiLevelType w:val="multilevel"/>
    <w:tmpl w:val="9BDE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CA6E75"/>
    <w:multiLevelType w:val="hybridMultilevel"/>
    <w:tmpl w:val="AAD66F20"/>
    <w:lvl w:ilvl="0" w:tplc="65083D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7D63FC"/>
    <w:multiLevelType w:val="multilevel"/>
    <w:tmpl w:val="12D0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627AE9"/>
    <w:multiLevelType w:val="multilevel"/>
    <w:tmpl w:val="1AB8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11651A"/>
    <w:multiLevelType w:val="multilevel"/>
    <w:tmpl w:val="A790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7A14E1"/>
    <w:multiLevelType w:val="multilevel"/>
    <w:tmpl w:val="409E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6"/>
  </w:num>
  <w:num w:numId="4">
    <w:abstractNumId w:val="12"/>
  </w:num>
  <w:num w:numId="5">
    <w:abstractNumId w:val="9"/>
  </w:num>
  <w:num w:numId="6">
    <w:abstractNumId w:val="11"/>
  </w:num>
  <w:num w:numId="7">
    <w:abstractNumId w:val="0"/>
  </w:num>
  <w:num w:numId="8">
    <w:abstractNumId w:val="15"/>
  </w:num>
  <w:num w:numId="9">
    <w:abstractNumId w:val="3"/>
  </w:num>
  <w:num w:numId="10">
    <w:abstractNumId w:val="10"/>
  </w:num>
  <w:num w:numId="11">
    <w:abstractNumId w:val="4"/>
  </w:num>
  <w:num w:numId="12">
    <w:abstractNumId w:val="5"/>
  </w:num>
  <w:num w:numId="13">
    <w:abstractNumId w:val="13"/>
  </w:num>
  <w:num w:numId="14">
    <w:abstractNumId w:val="1"/>
  </w:num>
  <w:num w:numId="15">
    <w:abstractNumId w:val="16"/>
  </w:num>
  <w:num w:numId="16">
    <w:abstractNumId w:val="8"/>
  </w:num>
  <w:num w:numId="17">
    <w:abstractNumId w:val="17"/>
  </w:num>
  <w:num w:numId="18">
    <w:abstractNumId w:val="2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FA8"/>
    <w:rsid w:val="00343606"/>
    <w:rsid w:val="0080120C"/>
    <w:rsid w:val="008A0A04"/>
    <w:rsid w:val="00B01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4631C"/>
  <w15:chartTrackingRefBased/>
  <w15:docId w15:val="{842D8823-C609-45A2-AFFA-1076820A7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12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A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012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1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0120C"/>
    <w:rPr>
      <w:b/>
      <w:bCs/>
    </w:rPr>
  </w:style>
  <w:style w:type="character" w:styleId="Emphasis">
    <w:name w:val="Emphasis"/>
    <w:basedOn w:val="DefaultParagraphFont"/>
    <w:uiPriority w:val="20"/>
    <w:qFormat/>
    <w:rsid w:val="0080120C"/>
    <w:rPr>
      <w:i/>
      <w:iCs/>
    </w:rPr>
  </w:style>
  <w:style w:type="paragraph" w:styleId="ListParagraph">
    <w:name w:val="List Paragraph"/>
    <w:basedOn w:val="Normal"/>
    <w:uiPriority w:val="34"/>
    <w:qFormat/>
    <w:rsid w:val="0080120C"/>
    <w:pPr>
      <w:ind w:left="720"/>
      <w:contextualSpacing/>
    </w:pPr>
  </w:style>
  <w:style w:type="character" w:customStyle="1" w:styleId="badge">
    <w:name w:val="badge"/>
    <w:basedOn w:val="DefaultParagraphFont"/>
    <w:rsid w:val="0080120C"/>
  </w:style>
  <w:style w:type="paragraph" w:customStyle="1" w:styleId="section-desc">
    <w:name w:val="section-desc"/>
    <w:basedOn w:val="Normal"/>
    <w:rsid w:val="00801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80120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0120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A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43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4601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0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79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48451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2883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5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55199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9872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3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462083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82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4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1286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744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990</Words>
  <Characters>5649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2026-04-11T12:59:00Z</dcterms:created>
  <dcterms:modified xsi:type="dcterms:W3CDTF">2026-04-11T13:22:00Z</dcterms:modified>
</cp:coreProperties>
</file>