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E3A39" w:rsidRDefault="007769B9">
      <w:pPr>
        <w:spacing w:after="50"/>
      </w:pPr>
      <w:r>
        <w:rPr>
          <w:b/>
          <w:bCs/>
          <w:color w:val="1A3A6B"/>
          <w:sz w:val="46"/>
          <w:szCs w:val="46"/>
        </w:rPr>
        <w:t>GPC — GRAPHITIZED PETROLEUM COKE</w:t>
      </w:r>
    </w:p>
    <w:p w:rsidR="008E3A39" w:rsidRDefault="007769B9">
      <w:pPr>
        <w:spacing w:after="50"/>
      </w:pPr>
      <w:r>
        <w:rPr>
          <w:i/>
          <w:iCs/>
          <w:color w:val="555555"/>
        </w:rPr>
        <w:t xml:space="preserve">Premium Carbon Raiser for Steel, Ductile Iron &amp; Special </w:t>
      </w:r>
      <w:proofErr w:type="gramStart"/>
      <w:r>
        <w:rPr>
          <w:i/>
          <w:iCs/>
          <w:color w:val="555555"/>
        </w:rPr>
        <w:t>Alloys  ·</w:t>
      </w:r>
      <w:proofErr w:type="gramEnd"/>
      <w:r>
        <w:rPr>
          <w:i/>
          <w:iCs/>
          <w:color w:val="555555"/>
        </w:rPr>
        <w:t xml:space="preserve">  Imported from China</w:t>
      </w:r>
    </w:p>
    <w:p w:rsidR="008E3A39" w:rsidRDefault="008E3A39">
      <w:pPr>
        <w:pBdr>
          <w:bottom w:val="single" w:sz="4" w:space="1" w:color="DDDDDD"/>
        </w:pBdr>
        <w:spacing w:before="110" w:after="110"/>
      </w:pPr>
    </w:p>
    <w:p w:rsidR="008E3A39" w:rsidRDefault="007769B9">
      <w:pPr>
        <w:pStyle w:val="Heading2"/>
      </w:pPr>
      <w:r>
        <w:t>Section 1 — Hero content</w:t>
      </w:r>
    </w:p>
    <w:p w:rsidR="008E3A39" w:rsidRDefault="007769B9">
      <w:pPr>
        <w:pBdr>
          <w:left w:val="single" w:sz="14" w:space="1" w:color="1A3A6B"/>
        </w:pBdr>
        <w:shd w:val="clear" w:color="auto" w:fill="EAF0FA"/>
        <w:spacing w:before="90" w:after="90"/>
        <w:ind w:left="320"/>
      </w:pPr>
      <w:r>
        <w:rPr>
          <w:b/>
          <w:bCs/>
          <w:color w:val="1A3A6B"/>
          <w:sz w:val="24"/>
          <w:szCs w:val="24"/>
        </w:rPr>
        <w:t>GPC — Graphitized Petroleum Coke | Premium Carbon Raiser for Steel, Ductile Iron &amp; Special Alloys</w:t>
      </w:r>
    </w:p>
    <w:p w:rsidR="008E3A39" w:rsidRDefault="007769B9">
      <w:pPr>
        <w:spacing w:before="55" w:after="55"/>
      </w:pPr>
      <w:r>
        <w:t>Sub-headline: Fixed Carbon ≥98.5–99.7%  ·  Sulphur ≤0.05%  ·  Nitrogen ≤0.03%  ·  Absorption rate 90–95%  ·  Sizes 0–30mm  ·  Imported from China</w:t>
      </w:r>
    </w:p>
    <w:p w:rsidR="008E3A39" w:rsidRDefault="007769B9">
      <w:pPr>
        <w:spacing w:before="55" w:after="55"/>
      </w:pPr>
      <w:r>
        <w:t>Single CTA: "Get a Quote / Request Sample COA"</w:t>
      </w:r>
    </w:p>
    <w:p w:rsidR="008E3A39" w:rsidRDefault="007769B9">
      <w:pPr>
        <w:spacing w:before="55" w:after="55"/>
      </w:pPr>
      <w:r>
        <w:t xml:space="preserve">Trust strip: ISO </w:t>
      </w:r>
      <w:proofErr w:type="gramStart"/>
      <w:r>
        <w:t>9001  ·</w:t>
      </w:r>
      <w:proofErr w:type="gramEnd"/>
      <w:r>
        <w:t xml:space="preserve">  SGS inspection available  ·  COA per </w:t>
      </w:r>
      <w:r>
        <w:t>lot  ·  REACH compliance  ·  Ex-stock India</w:t>
      </w:r>
    </w:p>
    <w:p w:rsidR="008E3A39" w:rsidRDefault="008E3A39">
      <w:pPr>
        <w:pBdr>
          <w:bottom w:val="single" w:sz="4" w:space="1" w:color="DDDDDD"/>
        </w:pBdr>
        <w:spacing w:before="110" w:after="110"/>
      </w:pPr>
    </w:p>
    <w:p w:rsidR="008E3A39" w:rsidRDefault="007769B9">
      <w:pPr>
        <w:pStyle w:val="Heading2"/>
      </w:pPr>
      <w:r>
        <w:t xml:space="preserve">Section 2 — </w:t>
      </w:r>
      <w:proofErr w:type="gramStart"/>
      <w:r>
        <w:t>What</w:t>
      </w:r>
      <w:proofErr w:type="gramEnd"/>
      <w:r>
        <w:t xml:space="preserve"> is GPC?</w:t>
      </w:r>
    </w:p>
    <w:p w:rsidR="008E3A39" w:rsidRDefault="007769B9">
      <w:pPr>
        <w:spacing w:before="55" w:after="55"/>
      </w:pPr>
      <w:r>
        <w:t xml:space="preserve">Graphitized Petroleum Coke (GPC) </w:t>
      </w:r>
      <w:proofErr w:type="gramStart"/>
      <w:r>
        <w:t>is made</w:t>
      </w:r>
      <w:proofErr w:type="gramEnd"/>
      <w:r>
        <w:t xml:space="preserve"> from high-quality petroleum coke heated at 2,500–3,500°C in a graphitization furnace. This extreme heat restructures the carbon atoms into an ord</w:t>
      </w:r>
      <w:r>
        <w:t>ered graphite crystal lattice — permanently transforming the material.</w:t>
      </w:r>
    </w:p>
    <w:p w:rsidR="008E3A39" w:rsidRDefault="008E3A39">
      <w:pPr>
        <w:spacing w:before="80" w:after="80"/>
      </w:pPr>
    </w:p>
    <w:p w:rsidR="008E3A39" w:rsidRDefault="007769B9">
      <w:pPr>
        <w:spacing w:before="55" w:after="55"/>
      </w:pPr>
      <w:r>
        <w:t xml:space="preserve">The result: ultra-high purity carbon with a graphite structure. Most impurities — sulphur, nitrogen, metal oxides — </w:t>
      </w:r>
      <w:proofErr w:type="gramStart"/>
      <w:r>
        <w:t>are vaporized</w:t>
      </w:r>
      <w:proofErr w:type="gramEnd"/>
      <w:r>
        <w:t xml:space="preserve"> during the process. What remains is the cleanest, most</w:t>
      </w:r>
      <w:r>
        <w:t xml:space="preserve"> efficient carbon raiser available for steelmaking and foundry use.</w:t>
      </w:r>
    </w:p>
    <w:p w:rsidR="008E3A39" w:rsidRDefault="008E3A39">
      <w:pPr>
        <w:spacing w:before="80" w:after="80"/>
      </w:pPr>
    </w:p>
    <w:p w:rsidR="008E3A39" w:rsidRDefault="007769B9">
      <w:pPr>
        <w:spacing w:before="55" w:after="55"/>
      </w:pPr>
      <w:r>
        <w:t>In practical terms: fast carbon pickup, ultra-low sulphur and nitrogen, minimal ash and slag formation — consistent heat after heat.</w:t>
      </w:r>
    </w:p>
    <w:p w:rsidR="008E3A39" w:rsidRDefault="008E3A39">
      <w:pPr>
        <w:pBdr>
          <w:bottom w:val="single" w:sz="4" w:space="1" w:color="DDDDDD"/>
        </w:pBdr>
        <w:spacing w:before="110" w:after="110"/>
      </w:pPr>
    </w:p>
    <w:p w:rsidR="008E3A39" w:rsidRDefault="007769B9">
      <w:pPr>
        <w:pStyle w:val="Heading2"/>
      </w:pPr>
      <w:r>
        <w:t xml:space="preserve">Section 3 — </w:t>
      </w:r>
      <w:proofErr w:type="gramStart"/>
      <w:r>
        <w:t>Full</w:t>
      </w:r>
      <w:proofErr w:type="gramEnd"/>
      <w:r>
        <w:t xml:space="preserve"> specifications (3 grades)</w:t>
      </w:r>
    </w:p>
    <w:p w:rsidR="008E3A39" w:rsidRDefault="008E3A39">
      <w:pPr>
        <w:spacing w:before="80" w:after="80"/>
      </w:pPr>
    </w:p>
    <w:tbl>
      <w:tblPr>
        <w:tblW w:w="93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387"/>
        <w:gridCol w:w="2387"/>
        <w:gridCol w:w="2387"/>
      </w:tblGrid>
      <w:tr w:rsidR="008E3A39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b/>
                <w:bCs/>
                <w:color w:val="FFFFFF"/>
                <w:sz w:val="18"/>
                <w:szCs w:val="18"/>
              </w:rPr>
              <w:t>Parameter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b/>
                <w:bCs/>
                <w:color w:val="FFFFFF"/>
                <w:sz w:val="18"/>
                <w:szCs w:val="18"/>
              </w:rPr>
              <w:t>Premium GPC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b/>
                <w:bCs/>
                <w:color w:val="FFFFFF"/>
                <w:sz w:val="18"/>
                <w:szCs w:val="18"/>
              </w:rPr>
              <w:t>Standard GPC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A6B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b/>
                <w:bCs/>
                <w:color w:val="FFFFFF"/>
                <w:sz w:val="18"/>
                <w:szCs w:val="18"/>
              </w:rPr>
              <w:t>Economy GPC</w:t>
            </w:r>
          </w:p>
        </w:tc>
      </w:tr>
      <w:tr w:rsidR="008E3A3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b/>
                <w:bCs/>
                <w:sz w:val="18"/>
                <w:szCs w:val="18"/>
              </w:rPr>
              <w:t>Fixed Carbon (F.C.) % min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sz w:val="18"/>
                <w:szCs w:val="18"/>
              </w:rPr>
              <w:t>99.5%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sz w:val="18"/>
                <w:szCs w:val="18"/>
              </w:rPr>
              <w:t>98.5%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sz w:val="18"/>
                <w:szCs w:val="18"/>
              </w:rPr>
              <w:t>98.0%</w:t>
            </w:r>
          </w:p>
        </w:tc>
      </w:tr>
      <w:tr w:rsidR="008E3A3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b/>
                <w:bCs/>
                <w:sz w:val="18"/>
                <w:szCs w:val="18"/>
              </w:rPr>
              <w:t>Sulphur (S) % max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sz w:val="18"/>
                <w:szCs w:val="18"/>
              </w:rPr>
              <w:t>0.03%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sz w:val="18"/>
                <w:szCs w:val="18"/>
              </w:rPr>
              <w:t>0.05%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sz w:val="18"/>
                <w:szCs w:val="18"/>
              </w:rPr>
              <w:t>0.10%</w:t>
            </w:r>
          </w:p>
        </w:tc>
      </w:tr>
      <w:tr w:rsidR="008E3A3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b/>
                <w:bCs/>
                <w:sz w:val="18"/>
                <w:szCs w:val="18"/>
              </w:rPr>
              <w:t>Nitrogen (N) % max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sz w:val="18"/>
                <w:szCs w:val="18"/>
              </w:rPr>
              <w:t>0.010%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sz w:val="18"/>
                <w:szCs w:val="18"/>
              </w:rPr>
              <w:t>0.030%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sz w:val="18"/>
                <w:szCs w:val="18"/>
              </w:rPr>
              <w:t>0.050%</w:t>
            </w:r>
          </w:p>
        </w:tc>
      </w:tr>
      <w:tr w:rsidR="008E3A3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b/>
                <w:bCs/>
                <w:sz w:val="18"/>
                <w:szCs w:val="18"/>
              </w:rPr>
              <w:t>Ash % max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sz w:val="18"/>
                <w:szCs w:val="18"/>
              </w:rPr>
              <w:t>0.3%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sz w:val="18"/>
                <w:szCs w:val="18"/>
              </w:rPr>
              <w:t>0.7%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sz w:val="18"/>
                <w:szCs w:val="18"/>
              </w:rPr>
              <w:t>1.0%</w:t>
            </w:r>
          </w:p>
        </w:tc>
      </w:tr>
      <w:tr w:rsidR="008E3A3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b/>
                <w:bCs/>
                <w:sz w:val="18"/>
                <w:szCs w:val="18"/>
              </w:rPr>
              <w:t>Volatile Matter (VM) % max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sz w:val="18"/>
                <w:szCs w:val="18"/>
              </w:rPr>
              <w:t>0.3%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sz w:val="18"/>
                <w:szCs w:val="18"/>
              </w:rPr>
              <w:t>0.8%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sz w:val="18"/>
                <w:szCs w:val="18"/>
              </w:rPr>
              <w:t>1.0%</w:t>
            </w:r>
          </w:p>
        </w:tc>
      </w:tr>
      <w:tr w:rsidR="008E3A3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b/>
                <w:bCs/>
                <w:sz w:val="18"/>
                <w:szCs w:val="18"/>
              </w:rPr>
              <w:t>Moisture % max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sz w:val="18"/>
                <w:szCs w:val="18"/>
              </w:rPr>
              <w:t>0.3%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sz w:val="18"/>
                <w:szCs w:val="18"/>
              </w:rPr>
              <w:t>0.5%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sz w:val="18"/>
                <w:szCs w:val="18"/>
              </w:rPr>
              <w:t>0.5%</w:t>
            </w:r>
          </w:p>
        </w:tc>
      </w:tr>
      <w:tr w:rsidR="008E3A3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b/>
                <w:bCs/>
                <w:sz w:val="18"/>
                <w:szCs w:val="18"/>
              </w:rPr>
              <w:t>Graphitization degree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sz w:val="18"/>
                <w:szCs w:val="18"/>
              </w:rPr>
              <w:t>≥98%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sz w:val="18"/>
                <w:szCs w:val="18"/>
              </w:rPr>
              <w:t>≥95%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sz w:val="18"/>
                <w:szCs w:val="18"/>
              </w:rPr>
              <w:t>≥90%</w:t>
            </w:r>
          </w:p>
        </w:tc>
      </w:tr>
      <w:tr w:rsidR="008E3A3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b/>
                <w:bCs/>
                <w:sz w:val="18"/>
                <w:szCs w:val="18"/>
              </w:rPr>
              <w:t>Absorption rate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sz w:val="18"/>
                <w:szCs w:val="18"/>
              </w:rPr>
              <w:t>93–95%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sz w:val="18"/>
                <w:szCs w:val="18"/>
              </w:rPr>
              <w:t>90–93%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sz w:val="18"/>
                <w:szCs w:val="18"/>
              </w:rPr>
              <w:t>88–90%</w:t>
            </w:r>
          </w:p>
        </w:tc>
      </w:tr>
      <w:tr w:rsidR="008E3A3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b/>
                <w:bCs/>
                <w:sz w:val="18"/>
                <w:szCs w:val="18"/>
              </w:rPr>
              <w:t>Bulk density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sz w:val="18"/>
                <w:szCs w:val="18"/>
              </w:rPr>
              <w:t>0.78–0.85 g/cc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sz w:val="18"/>
                <w:szCs w:val="18"/>
              </w:rPr>
              <w:t>0.75–0.82 g/cc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sz w:val="18"/>
                <w:szCs w:val="18"/>
              </w:rPr>
              <w:t>0.72–0.80 g/cc</w:t>
            </w:r>
          </w:p>
        </w:tc>
      </w:tr>
      <w:tr w:rsidR="008E3A3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b/>
                <w:bCs/>
                <w:sz w:val="18"/>
                <w:szCs w:val="18"/>
              </w:rPr>
              <w:lastRenderedPageBreak/>
              <w:t>Available sizes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sz w:val="18"/>
                <w:szCs w:val="18"/>
              </w:rPr>
              <w:t>0–0.2mm · 0.2–1mm · 1–5mm · 3–8mm · 8–30mm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sz w:val="18"/>
                <w:szCs w:val="18"/>
              </w:rPr>
              <w:t>Same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sz w:val="18"/>
                <w:szCs w:val="18"/>
              </w:rPr>
              <w:t>Same</w:t>
            </w:r>
          </w:p>
        </w:tc>
      </w:tr>
      <w:tr w:rsidR="008E3A3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b/>
                <w:bCs/>
                <w:sz w:val="18"/>
                <w:szCs w:val="18"/>
              </w:rPr>
              <w:t>Colour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sz w:val="18"/>
                <w:szCs w:val="18"/>
              </w:rPr>
              <w:t>Black / dark grey with metallic lustre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sz w:val="18"/>
                <w:szCs w:val="18"/>
              </w:rPr>
              <w:t>Black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sz w:val="18"/>
                <w:szCs w:val="18"/>
              </w:rPr>
              <w:t>Black</w:t>
            </w:r>
          </w:p>
        </w:tc>
      </w:tr>
      <w:tr w:rsidR="008E3A39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b/>
                <w:bCs/>
                <w:sz w:val="18"/>
                <w:szCs w:val="18"/>
              </w:rPr>
              <w:t>Primary use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sz w:val="18"/>
                <w:szCs w:val="18"/>
              </w:rPr>
              <w:t>Ductile iron, special steel, ultra-low S/N applications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sz w:val="18"/>
                <w:szCs w:val="18"/>
              </w:rPr>
              <w:t>EAF/IF steelmaking, grey iron, general foundry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8E3A39" w:rsidRDefault="007769B9">
            <w:r>
              <w:rPr>
                <w:sz w:val="18"/>
                <w:szCs w:val="18"/>
              </w:rPr>
              <w:t>Cost-sensitive EAF, general carbon adjustment</w:t>
            </w:r>
          </w:p>
        </w:tc>
      </w:tr>
    </w:tbl>
    <w:p w:rsidR="008E3A39" w:rsidRDefault="008E3A39">
      <w:pPr>
        <w:spacing w:before="80" w:after="80"/>
      </w:pPr>
    </w:p>
    <w:p w:rsidR="008E3A39" w:rsidRDefault="007769B9">
      <w:pPr>
        <w:spacing w:before="55" w:after="55"/>
      </w:pPr>
      <w:r>
        <w:t>Note: 1–5mm is the most widely used size — balances fast dissolution with easy handling and minimal fines dust.</w:t>
      </w:r>
    </w:p>
    <w:p w:rsidR="008E3A39" w:rsidRDefault="007769B9">
      <w:pPr>
        <w:pStyle w:val="ListParagraph"/>
        <w:numPr>
          <w:ilvl w:val="0"/>
          <w:numId w:val="2"/>
        </w:numPr>
        <w:spacing w:before="36" w:after="36"/>
      </w:pPr>
      <w:r>
        <w:t>COA per lot: F.C., S, N, Ash, VM, Moisture, size analysis — all parameters tested, not just F.C.</w:t>
      </w:r>
    </w:p>
    <w:p w:rsidR="008E3A39" w:rsidRDefault="007769B9">
      <w:pPr>
        <w:pStyle w:val="ListParagraph"/>
        <w:numPr>
          <w:ilvl w:val="0"/>
          <w:numId w:val="2"/>
        </w:numPr>
        <w:spacing w:before="36" w:after="36"/>
      </w:pPr>
      <w:r>
        <w:t>Graphitization degree verified per lot — ask us</w:t>
      </w:r>
      <w:r>
        <w:t xml:space="preserve"> for the test method used</w:t>
      </w:r>
    </w:p>
    <w:p w:rsidR="008E3A39" w:rsidRDefault="008E3A39">
      <w:pPr>
        <w:pBdr>
          <w:bottom w:val="single" w:sz="4" w:space="1" w:color="DDDDDD"/>
        </w:pBdr>
        <w:spacing w:before="110" w:after="110"/>
      </w:pPr>
    </w:p>
    <w:p w:rsidR="008E3A39" w:rsidRDefault="007769B9">
      <w:pPr>
        <w:pStyle w:val="Heading2"/>
      </w:pPr>
      <w:r>
        <w:t xml:space="preserve">Section 4 — Why GPC is the preferred </w:t>
      </w:r>
      <w:proofErr w:type="spellStart"/>
      <w:r>
        <w:t>recarburizer</w:t>
      </w:r>
      <w:proofErr w:type="spellEnd"/>
    </w:p>
    <w:p w:rsidR="008E3A39" w:rsidRDefault="007769B9">
      <w:pPr>
        <w:pStyle w:val="ListParagraph"/>
        <w:numPr>
          <w:ilvl w:val="0"/>
          <w:numId w:val="2"/>
        </w:numPr>
        <w:spacing w:before="36" w:after="36"/>
      </w:pPr>
      <w:r>
        <w:t xml:space="preserve">Ultra-low sulphur (0.02–0.05%): reduces adverse effect on </w:t>
      </w:r>
      <w:proofErr w:type="spellStart"/>
      <w:r>
        <w:t>spheroidization</w:t>
      </w:r>
      <w:proofErr w:type="spellEnd"/>
      <w:r>
        <w:t xml:space="preserve"> and inoculation in ductile iron; prevents hot shortness in steel</w:t>
      </w:r>
    </w:p>
    <w:p w:rsidR="008E3A39" w:rsidRDefault="007769B9">
      <w:pPr>
        <w:pStyle w:val="ListParagraph"/>
        <w:numPr>
          <w:ilvl w:val="0"/>
          <w:numId w:val="2"/>
        </w:numPr>
        <w:spacing w:before="36" w:after="36"/>
      </w:pPr>
      <w:r>
        <w:t>Ultra-low nitrogen (30–300 ppm): prevent</w:t>
      </w:r>
      <w:r>
        <w:t>s sub-surface porosity and blowholes in ductile iron; prevents strain ageing in quality steel — no other carbon raiser matches GPC at this nitrogen level</w:t>
      </w:r>
    </w:p>
    <w:p w:rsidR="008E3A39" w:rsidRDefault="007769B9">
      <w:pPr>
        <w:pStyle w:val="ListParagraph"/>
        <w:numPr>
          <w:ilvl w:val="0"/>
          <w:numId w:val="2"/>
        </w:numPr>
        <w:spacing w:before="36" w:after="36"/>
      </w:pPr>
      <w:r>
        <w:t>High absorption rate (90–95%): graphite crystal structure dissolves rapidly in molten iron — less mate</w:t>
      </w:r>
      <w:r>
        <w:t>rial per heat, less slag, more predictable carbon pickup</w:t>
      </w:r>
    </w:p>
    <w:p w:rsidR="008E3A39" w:rsidRDefault="007769B9">
      <w:pPr>
        <w:pStyle w:val="ListParagraph"/>
        <w:numPr>
          <w:ilvl w:val="0"/>
          <w:numId w:val="2"/>
        </w:numPr>
        <w:spacing w:before="36" w:after="36"/>
      </w:pPr>
      <w:r>
        <w:t>Improves nucleation in cast iron: graphite crystal nuclei promote nodule formation in ductile iron and improve graphite distribution in grey iron</w:t>
      </w:r>
    </w:p>
    <w:p w:rsidR="008E3A39" w:rsidRDefault="007769B9">
      <w:pPr>
        <w:pStyle w:val="ListParagraph"/>
        <w:numPr>
          <w:ilvl w:val="0"/>
          <w:numId w:val="2"/>
        </w:numPr>
        <w:spacing w:before="36" w:after="36"/>
      </w:pPr>
      <w:r>
        <w:t>Reduces pig iron dependency: higher carbon recovery f</w:t>
      </w:r>
      <w:r>
        <w:t>rom scrap allows increased scrap steel usage, reducing pig iron in the charge</w:t>
      </w:r>
    </w:p>
    <w:p w:rsidR="008E3A39" w:rsidRDefault="007769B9">
      <w:pPr>
        <w:pStyle w:val="ListParagraph"/>
        <w:numPr>
          <w:ilvl w:val="0"/>
          <w:numId w:val="2"/>
        </w:numPr>
        <w:spacing w:before="36" w:after="36"/>
      </w:pPr>
      <w:r>
        <w:t>Extends furnace lining life: clean dissolution, no slag — protects lining and reduces lining consumption over time</w:t>
      </w:r>
    </w:p>
    <w:p w:rsidR="008E3A39" w:rsidRDefault="007769B9">
      <w:pPr>
        <w:pStyle w:val="ListParagraph"/>
        <w:numPr>
          <w:ilvl w:val="0"/>
          <w:numId w:val="2"/>
        </w:numPr>
        <w:spacing w:before="36" w:after="36"/>
      </w:pPr>
      <w:r>
        <w:t>Lower total cost: higher price per tonne offset by better recovery, reduced rework and tighter chemistry control heat to heat</w:t>
      </w:r>
    </w:p>
    <w:p w:rsidR="008E3A39" w:rsidRDefault="008E3A39">
      <w:pPr>
        <w:pBdr>
          <w:bottom w:val="single" w:sz="4" w:space="1" w:color="DDDDDD"/>
        </w:pBdr>
        <w:spacing w:before="110" w:after="110"/>
      </w:pPr>
    </w:p>
    <w:p w:rsidR="008E3A39" w:rsidRDefault="007769B9">
      <w:pPr>
        <w:pStyle w:val="Heading2"/>
      </w:pPr>
      <w:r>
        <w:t>Section 5 — Applications</w:t>
      </w:r>
    </w:p>
    <w:p w:rsidR="008E3A39" w:rsidRDefault="007769B9">
      <w:pPr>
        <w:pStyle w:val="ListParagraph"/>
        <w:numPr>
          <w:ilvl w:val="0"/>
          <w:numId w:val="2"/>
        </w:numPr>
        <w:spacing w:before="36" w:after="36"/>
      </w:pPr>
      <w:r>
        <w:t>EAF steelmaking: carbon trim additions after refining — hit target %C without pushing sulphur; quality s</w:t>
      </w:r>
      <w:r>
        <w:t>teel, spring steel, bearing steel, tool steel</w:t>
      </w:r>
    </w:p>
    <w:p w:rsidR="008E3A39" w:rsidRDefault="007769B9">
      <w:pPr>
        <w:pStyle w:val="ListParagraph"/>
        <w:numPr>
          <w:ilvl w:val="0"/>
          <w:numId w:val="2"/>
        </w:numPr>
        <w:spacing w:before="36" w:after="36"/>
      </w:pPr>
      <w:r>
        <w:t>Induction furnace steelmaking: added with charge or during melting; preferred by quality-conscious IF operators for consistent heat-to-heat chemistry</w:t>
      </w:r>
    </w:p>
    <w:p w:rsidR="008E3A39" w:rsidRDefault="007769B9">
      <w:pPr>
        <w:pStyle w:val="ListParagraph"/>
        <w:numPr>
          <w:ilvl w:val="0"/>
          <w:numId w:val="2"/>
        </w:numPr>
        <w:spacing w:before="36" w:after="36"/>
      </w:pPr>
      <w:r>
        <w:t xml:space="preserve">Ductile iron / SG iron foundries: most critical application </w:t>
      </w:r>
      <w:r>
        <w:t>— S below 0.05% and N below 300 ppm essential for successful Mg treatment; GPC is the standard choice</w:t>
      </w:r>
    </w:p>
    <w:p w:rsidR="008E3A39" w:rsidRDefault="007769B9">
      <w:pPr>
        <w:pStyle w:val="ListParagraph"/>
        <w:numPr>
          <w:ilvl w:val="0"/>
          <w:numId w:val="2"/>
        </w:numPr>
        <w:spacing w:before="36" w:after="36"/>
      </w:pPr>
      <w:r>
        <w:t>Grey iron foundries: stabilises carbon equivalent (CE), improves graphite morphology, improves machinability and surface finish of castings</w:t>
      </w:r>
    </w:p>
    <w:p w:rsidR="008E3A39" w:rsidRDefault="007769B9">
      <w:pPr>
        <w:pStyle w:val="ListParagraph"/>
        <w:numPr>
          <w:ilvl w:val="0"/>
          <w:numId w:val="2"/>
        </w:numPr>
        <w:spacing w:before="36" w:after="36"/>
      </w:pPr>
      <w:r>
        <w:t xml:space="preserve">Special steel </w:t>
      </w:r>
      <w:r>
        <w:t>grades: stainless steel, bearing steel, tool steel, spring steel — all require strict S/N control that only GPC provides</w:t>
      </w:r>
    </w:p>
    <w:p w:rsidR="008E3A39" w:rsidRDefault="007769B9">
      <w:pPr>
        <w:pStyle w:val="ListParagraph"/>
        <w:numPr>
          <w:ilvl w:val="0"/>
          <w:numId w:val="2"/>
        </w:numPr>
        <w:spacing w:before="36" w:after="36"/>
      </w:pPr>
      <w:r>
        <w:t>Precision and investment casting: consistent carbon control in high-value aerospace and automotive castings</w:t>
      </w:r>
    </w:p>
    <w:p w:rsidR="008E3A39" w:rsidRDefault="008E3A39">
      <w:pPr>
        <w:pBdr>
          <w:bottom w:val="single" w:sz="4" w:space="1" w:color="DDDDDD"/>
        </w:pBdr>
        <w:spacing w:before="110" w:after="110"/>
      </w:pPr>
    </w:p>
    <w:p w:rsidR="008E3A39" w:rsidRDefault="007769B9">
      <w:pPr>
        <w:pStyle w:val="Heading2"/>
      </w:pPr>
      <w:r>
        <w:lastRenderedPageBreak/>
        <w:t>Section 6 — Buyer advantag</w:t>
      </w:r>
      <w:r>
        <w:t>es</w:t>
      </w:r>
    </w:p>
    <w:p w:rsidR="008E3A39" w:rsidRDefault="008E3A39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8E3A39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0FA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8E3A39" w:rsidRDefault="007769B9">
            <w:pPr>
              <w:spacing w:after="70"/>
            </w:pPr>
            <w:r>
              <w:rPr>
                <w:b/>
                <w:bCs/>
                <w:color w:val="1A3A6B"/>
              </w:rPr>
              <w:t>Quality &amp; consistency</w:t>
            </w:r>
          </w:p>
          <w:p w:rsidR="008E3A39" w:rsidRDefault="007769B9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Fixed plant source in China — same graphitization furnace, consistent lot to lot</w:t>
            </w:r>
          </w:p>
          <w:p w:rsidR="008E3A39" w:rsidRDefault="007769B9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Full COA: F.C., S, N, Ash, VM, Moisture, size analysis per lot</w:t>
            </w:r>
          </w:p>
          <w:p w:rsidR="008E3A39" w:rsidRDefault="007769B9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Graphitization degree verified — not all GPC in market is fully graphitized</w:t>
            </w:r>
          </w:p>
          <w:p w:rsidR="008E3A39" w:rsidRDefault="007769B9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SGS / Intertek pre-shipment inspection available on request</w:t>
            </w:r>
          </w:p>
          <w:p w:rsidR="008E3A39" w:rsidRDefault="007769B9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Reference sample retained 12 months per lot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4F0"/>
            <w:tcMar>
              <w:top w:w="110" w:type="dxa"/>
              <w:left w:w="150" w:type="dxa"/>
              <w:bottom w:w="110" w:type="dxa"/>
              <w:right w:w="150" w:type="dxa"/>
            </w:tcMar>
          </w:tcPr>
          <w:p w:rsidR="008E3A39" w:rsidRDefault="007769B9">
            <w:pPr>
              <w:spacing w:after="70"/>
            </w:pPr>
            <w:r>
              <w:rPr>
                <w:b/>
                <w:bCs/>
                <w:color w:val="0E7C60"/>
              </w:rPr>
              <w:t>Supply &amp; commercial</w:t>
            </w:r>
          </w:p>
          <w:p w:rsidR="008E3A39" w:rsidRDefault="007769B9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All three GPC grades from one supplier — single point of contact</w:t>
            </w:r>
          </w:p>
          <w:p w:rsidR="008E3A39" w:rsidRDefault="007769B9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Standard 1–5mm always in stock at Indian port</w:t>
            </w:r>
          </w:p>
          <w:p w:rsidR="008E3A39" w:rsidRDefault="007769B9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Specialty sizes on 30–40 day import lead time</w:t>
            </w:r>
          </w:p>
          <w:p w:rsidR="008E3A39" w:rsidRDefault="007769B9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LCL from 500kg for trial orders</w:t>
            </w:r>
          </w:p>
          <w:p w:rsidR="008E3A39" w:rsidRDefault="007769B9">
            <w:pPr>
              <w:pStyle w:val="ListParagraph"/>
              <w:numPr>
                <w:ilvl w:val="0"/>
                <w:numId w:val="3"/>
              </w:numPr>
              <w:spacing w:before="36" w:after="36"/>
            </w:pPr>
            <w:r>
              <w:rPr>
                <w:sz w:val="20"/>
                <w:szCs w:val="20"/>
              </w:rPr>
              <w:t>Competitive CIF / DAP pricing — contact us for current price</w:t>
            </w:r>
          </w:p>
        </w:tc>
      </w:tr>
    </w:tbl>
    <w:p w:rsidR="008E3A39" w:rsidRDefault="008E3A39">
      <w:pPr>
        <w:spacing w:before="80" w:after="80"/>
      </w:pPr>
    </w:p>
    <w:p w:rsidR="008E3A39" w:rsidRDefault="008E3A39">
      <w:pPr>
        <w:pBdr>
          <w:bottom w:val="single" w:sz="4" w:space="1" w:color="DDDDDD"/>
        </w:pBdr>
        <w:spacing w:before="110" w:after="110"/>
      </w:pPr>
    </w:p>
    <w:p w:rsidR="008E3A39" w:rsidRDefault="008E3A39">
      <w:pPr>
        <w:pBdr>
          <w:bottom w:val="single" w:sz="4" w:space="1" w:color="DDDDDD"/>
        </w:pBdr>
        <w:spacing w:before="110" w:after="110"/>
      </w:pPr>
    </w:p>
    <w:p w:rsidR="007769B9" w:rsidRPr="007769B9" w:rsidRDefault="007769B9" w:rsidP="007769B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769B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 xml:space="preserve">Section 7 — </w:t>
      </w:r>
      <w:r>
        <w:t>Calling GPC Producers &amp; Export Trading Companies</w:t>
      </w:r>
      <w:bookmarkStart w:id="0" w:name="_GoBack"/>
      <w:bookmarkEnd w:id="0"/>
    </w:p>
    <w:p w:rsidR="007769B9" w:rsidRPr="007769B9" w:rsidRDefault="007769B9" w:rsidP="007769B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769B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We are regular monthly importers with an active Indian buyer network — your material moves fast. We offer </w:t>
      </w:r>
      <w:r w:rsidRPr="007769B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D/P or open account terms</w:t>
      </w:r>
      <w:r w:rsidRPr="007769B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to qualified suppliers. Suppliers insisting on LC or full advance for every shipment find it hard to build volume in India — flexible payment terms is what makes a supply relationship work here.</w:t>
      </w:r>
    </w:p>
    <w:p w:rsidR="007769B9" w:rsidRPr="007769B9" w:rsidRDefault="007769B9" w:rsidP="007769B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769B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What we need:</w:t>
      </w:r>
    </w:p>
    <w:p w:rsidR="007769B9" w:rsidRPr="007769B9" w:rsidRDefault="007769B9" w:rsidP="007769B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769B9">
        <w:rPr>
          <w:rFonts w:ascii="Times New Roman" w:eastAsia="Times New Roman" w:hAnsi="Times New Roman" w:cs="Times New Roman"/>
          <w:color w:val="auto"/>
          <w:sz w:val="24"/>
          <w:szCs w:val="24"/>
        </w:rPr>
        <w:t>F.C. ≥98.5% (SGS/BV COA) · S ≤0.05% · N ≤0.03% · Graphitization ≥95%</w:t>
      </w:r>
    </w:p>
    <w:p w:rsidR="007769B9" w:rsidRPr="007769B9" w:rsidRDefault="007769B9" w:rsidP="007769B9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769B9">
        <w:rPr>
          <w:rFonts w:ascii="Times New Roman" w:eastAsia="Times New Roman" w:hAnsi="Times New Roman" w:cs="Times New Roman"/>
          <w:color w:val="auto"/>
          <w:sz w:val="24"/>
          <w:szCs w:val="24"/>
        </w:rPr>
        <w:t>Size: 1–5mm, ≥90% in range · Packing: 1MT jumbo bags</w:t>
      </w:r>
    </w:p>
    <w:p w:rsidR="007769B9" w:rsidRPr="007769B9" w:rsidRDefault="007769B9" w:rsidP="007769B9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auto"/>
          <w:sz w:val="24"/>
          <w:szCs w:val="24"/>
        </w:rPr>
      </w:pPr>
      <w:r w:rsidRPr="007769B9">
        <w:rPr>
          <w:rFonts w:ascii="Times New Roman" w:eastAsia="Times New Roman" w:hAnsi="Times New Roman" w:cs="Times New Roman"/>
          <w:b/>
          <w:bCs/>
          <w:color w:val="auto"/>
          <w:sz w:val="24"/>
          <w:szCs w:val="24"/>
        </w:rPr>
        <w:t>Send us:</w:t>
      </w:r>
      <w:r w:rsidRPr="007769B9">
        <w:rPr>
          <w:rFonts w:ascii="Times New Roman" w:eastAsia="Times New Roman" w:hAnsi="Times New Roman" w:cs="Times New Roman"/>
          <w:color w:val="auto"/>
          <w:sz w:val="24"/>
          <w:szCs w:val="24"/>
        </w:rPr>
        <w:t xml:space="preserve"> Company · Location · Monthly capacity · F.C</w:t>
      </w:r>
      <w:proofErr w:type="gramStart"/>
      <w:r w:rsidRPr="007769B9">
        <w:rPr>
          <w:rFonts w:ascii="Times New Roman" w:eastAsia="Times New Roman" w:hAnsi="Times New Roman" w:cs="Times New Roman"/>
          <w:color w:val="auto"/>
          <w:sz w:val="24"/>
          <w:szCs w:val="24"/>
        </w:rPr>
        <w:t>./</w:t>
      </w:r>
      <w:proofErr w:type="gramEnd"/>
      <w:r w:rsidRPr="007769B9">
        <w:rPr>
          <w:rFonts w:ascii="Times New Roman" w:eastAsia="Times New Roman" w:hAnsi="Times New Roman" w:cs="Times New Roman"/>
          <w:color w:val="auto"/>
          <w:sz w:val="24"/>
          <w:szCs w:val="24"/>
        </w:rPr>
        <w:t>S/N % · FOB price</w:t>
      </w:r>
    </w:p>
    <w:p w:rsidR="007769B9" w:rsidRDefault="007769B9">
      <w:pPr>
        <w:pBdr>
          <w:bottom w:val="single" w:sz="4" w:space="1" w:color="DDDDDD"/>
        </w:pBdr>
        <w:spacing w:before="110" w:after="110"/>
      </w:pPr>
    </w:p>
    <w:p w:rsidR="008E3A39" w:rsidRDefault="007769B9">
      <w:pPr>
        <w:pStyle w:val="Heading2"/>
      </w:pPr>
      <w:r>
        <w:t>Section 8 — Logistics</w:t>
      </w:r>
    </w:p>
    <w:p w:rsidR="008E3A39" w:rsidRDefault="007769B9">
      <w:pPr>
        <w:pStyle w:val="ListParagraph"/>
        <w:numPr>
          <w:ilvl w:val="0"/>
          <w:numId w:val="2"/>
        </w:numPr>
        <w:spacing w:before="36" w:after="36"/>
      </w:pPr>
      <w:r>
        <w:t>Packaging: 25kg / 50kg bags in 1MT jumbo bags, or direct 1MT jumbo bags</w:t>
      </w:r>
    </w:p>
    <w:p w:rsidR="008E3A39" w:rsidRDefault="007769B9">
      <w:pPr>
        <w:pStyle w:val="ListParagraph"/>
        <w:numPr>
          <w:ilvl w:val="0"/>
          <w:numId w:val="2"/>
        </w:numPr>
        <w:spacing w:before="36" w:after="36"/>
      </w:pPr>
      <w:r>
        <w:t xml:space="preserve">One 20-ft FCL: </w:t>
      </w:r>
      <w:proofErr w:type="spellStart"/>
      <w:r>
        <w:t>approx</w:t>
      </w:r>
      <w:proofErr w:type="spellEnd"/>
      <w:r>
        <w:t xml:space="preserve"> </w:t>
      </w:r>
      <w:r>
        <w:t>22–23 MT of bagged GPC</w:t>
      </w:r>
    </w:p>
    <w:p w:rsidR="008E3A39" w:rsidRDefault="007769B9">
      <w:pPr>
        <w:pStyle w:val="ListParagraph"/>
        <w:numPr>
          <w:ilvl w:val="0"/>
          <w:numId w:val="2"/>
        </w:numPr>
        <w:spacing w:before="36" w:after="36"/>
      </w:pPr>
      <w:r>
        <w:t xml:space="preserve">Ports: JNPT / </w:t>
      </w:r>
      <w:proofErr w:type="spellStart"/>
      <w:r>
        <w:t>Nhava</w:t>
      </w:r>
      <w:proofErr w:type="spellEnd"/>
      <w:r>
        <w:t xml:space="preserve"> </w:t>
      </w:r>
      <w:proofErr w:type="spellStart"/>
      <w:r>
        <w:t>Sheva</w:t>
      </w:r>
      <w:proofErr w:type="spellEnd"/>
      <w:r>
        <w:t xml:space="preserve"> (primary), </w:t>
      </w:r>
      <w:proofErr w:type="spellStart"/>
      <w:r>
        <w:t>Mundra</w:t>
      </w:r>
      <w:proofErr w:type="spellEnd"/>
      <w:r>
        <w:t xml:space="preserve">, </w:t>
      </w:r>
      <w:proofErr w:type="spellStart"/>
      <w:r>
        <w:t>Hazira</w:t>
      </w:r>
      <w:proofErr w:type="spellEnd"/>
    </w:p>
    <w:p w:rsidR="008E3A39" w:rsidRDefault="007769B9">
      <w:pPr>
        <w:pStyle w:val="ListParagraph"/>
        <w:numPr>
          <w:ilvl w:val="0"/>
          <w:numId w:val="2"/>
        </w:numPr>
        <w:spacing w:before="36" w:after="36"/>
      </w:pPr>
      <w:r>
        <w:t>Transit from China: 15–20 days sea freight</w:t>
      </w:r>
    </w:p>
    <w:p w:rsidR="008E3A39" w:rsidRDefault="007769B9">
      <w:pPr>
        <w:pStyle w:val="ListParagraph"/>
        <w:numPr>
          <w:ilvl w:val="0"/>
          <w:numId w:val="2"/>
        </w:numPr>
        <w:spacing w:before="36" w:after="36"/>
      </w:pPr>
      <w:r>
        <w:t>HS Code: 2713.12 (calcined petroleum coke) — GPC may also clear under 3801 depending on grade declaration</w:t>
      </w:r>
    </w:p>
    <w:p w:rsidR="008E3A39" w:rsidRDefault="007769B9">
      <w:pPr>
        <w:pStyle w:val="ListParagraph"/>
        <w:numPr>
          <w:ilvl w:val="0"/>
          <w:numId w:val="2"/>
        </w:numPr>
        <w:spacing w:before="36" w:after="36"/>
      </w:pPr>
      <w:r>
        <w:t>Inland delivery to: Raipur / Chh</w:t>
      </w:r>
      <w:r>
        <w:t xml:space="preserve">attisgarh (EAF cluster) · </w:t>
      </w:r>
      <w:proofErr w:type="spellStart"/>
      <w:r>
        <w:t>Mandi</w:t>
      </w:r>
      <w:proofErr w:type="spellEnd"/>
      <w:r>
        <w:t xml:space="preserve"> </w:t>
      </w:r>
      <w:proofErr w:type="spellStart"/>
      <w:r>
        <w:t>Gobindgarh</w:t>
      </w:r>
      <w:proofErr w:type="spellEnd"/>
      <w:r>
        <w:t xml:space="preserve"> (IF cluster) · </w:t>
      </w:r>
      <w:proofErr w:type="spellStart"/>
      <w:r>
        <w:t>Muzaffarnagar</w:t>
      </w:r>
      <w:proofErr w:type="spellEnd"/>
      <w:r>
        <w:t xml:space="preserve"> · Rajkot · Coimbatore · Pune</w:t>
      </w:r>
    </w:p>
    <w:p w:rsidR="008E3A39" w:rsidRDefault="007769B9">
      <w:pPr>
        <w:pStyle w:val="ListParagraph"/>
        <w:numPr>
          <w:ilvl w:val="0"/>
          <w:numId w:val="2"/>
        </w:numPr>
        <w:spacing w:before="36" w:after="36"/>
      </w:pPr>
      <w:r>
        <w:t>Lead time: ex-stock 3–7 days; fresh import 30–40 days from order</w:t>
      </w:r>
    </w:p>
    <w:p w:rsidR="008E3A39" w:rsidRDefault="008E3A39">
      <w:pPr>
        <w:pBdr>
          <w:bottom w:val="single" w:sz="4" w:space="1" w:color="DDDDDD"/>
        </w:pBdr>
        <w:spacing w:before="110" w:after="110"/>
      </w:pPr>
    </w:p>
    <w:p w:rsidR="008E3A39" w:rsidRDefault="008E3A39">
      <w:pPr>
        <w:pBdr>
          <w:bottom w:val="single" w:sz="4" w:space="1" w:color="DDDDDD"/>
        </w:pBdr>
        <w:spacing w:before="110" w:after="110"/>
      </w:pPr>
    </w:p>
    <w:p w:rsidR="008E3A39" w:rsidRDefault="007769B9">
      <w:pPr>
        <w:spacing w:before="260" w:after="120"/>
      </w:pPr>
      <w:r>
        <w:rPr>
          <w:b/>
          <w:bCs/>
          <w:color w:val="1A3A6B"/>
          <w:sz w:val="30"/>
          <w:szCs w:val="30"/>
        </w:rPr>
        <w:lastRenderedPageBreak/>
        <w:t>Frequently Asked Questi</w:t>
      </w:r>
      <w:r>
        <w:rPr>
          <w:b/>
          <w:bCs/>
          <w:color w:val="1A3A6B"/>
          <w:sz w:val="30"/>
          <w:szCs w:val="30"/>
        </w:rPr>
        <w:t>ons</w:t>
      </w:r>
    </w:p>
    <w:p w:rsidR="008E3A39" w:rsidRDefault="007769B9">
      <w:pPr>
        <w:spacing w:before="160" w:after="50"/>
      </w:pPr>
      <w:r>
        <w:rPr>
          <w:b/>
          <w:bCs/>
          <w:color w:val="1A3A6B"/>
        </w:rPr>
        <w:t>Q1. What makes GPC different from calcined petroleum coke (CPC)?</w:t>
      </w:r>
    </w:p>
    <w:p w:rsidR="008E3A39" w:rsidRDefault="007769B9">
      <w:pPr>
        <w:spacing w:after="110"/>
      </w:pPr>
      <w:r>
        <w:t xml:space="preserve">GPC </w:t>
      </w:r>
      <w:proofErr w:type="gramStart"/>
      <w:r>
        <w:t>is graphitized</w:t>
      </w:r>
      <w:proofErr w:type="gramEnd"/>
      <w:r>
        <w:t xml:space="preserve"> at 2,500–3,500°C restructuring carbon into an ordered graphite lattice — giving S as low as 0.02–0.05% and absorption 90–95% vs CPC's 0.3–0.5% S and 80–90% absorption. GPC costs more per tonne but delivers better total value through high</w:t>
      </w:r>
      <w:r>
        <w:t>er recovery and cleaner melts.</w:t>
      </w:r>
    </w:p>
    <w:p w:rsidR="008E3A39" w:rsidRDefault="008E3A39">
      <w:pPr>
        <w:pBdr>
          <w:bottom w:val="single" w:sz="4" w:space="1" w:color="DDDDDD"/>
        </w:pBdr>
        <w:spacing w:before="110" w:after="110"/>
      </w:pPr>
    </w:p>
    <w:p w:rsidR="008E3A39" w:rsidRDefault="007769B9">
      <w:pPr>
        <w:spacing w:before="160" w:after="50"/>
      </w:pPr>
      <w:r>
        <w:rPr>
          <w:b/>
          <w:bCs/>
          <w:color w:val="1A3A6B"/>
        </w:rPr>
        <w:t>Q2. What particle size of GPC should I use for my induction furnace?</w:t>
      </w:r>
    </w:p>
    <w:p w:rsidR="008E3A39" w:rsidRDefault="007769B9">
      <w:pPr>
        <w:spacing w:after="110"/>
      </w:pPr>
      <w:r>
        <w:t>1–5mm is standard for induction furnaces — fast dissolution without dust loss. For ladle trim additions, 0.2–1mm gives faster dissolution; avoid sizes abov</w:t>
      </w:r>
      <w:r>
        <w:t>e 8mm in IF as they dissolve too slowly before tapping.</w:t>
      </w:r>
    </w:p>
    <w:p w:rsidR="008E3A39" w:rsidRDefault="008E3A39">
      <w:pPr>
        <w:pBdr>
          <w:bottom w:val="single" w:sz="4" w:space="1" w:color="DDDDDD"/>
        </w:pBdr>
        <w:spacing w:before="110" w:after="110"/>
      </w:pPr>
    </w:p>
    <w:p w:rsidR="008E3A39" w:rsidRDefault="007769B9">
      <w:pPr>
        <w:spacing w:before="160" w:after="50"/>
      </w:pPr>
      <w:r>
        <w:rPr>
          <w:b/>
          <w:bCs/>
          <w:color w:val="1A3A6B"/>
        </w:rPr>
        <w:t>Q3. My ductile iron castings have porosity — can GPC help?</w:t>
      </w:r>
    </w:p>
    <w:p w:rsidR="008E3A39" w:rsidRDefault="007769B9">
      <w:pPr>
        <w:spacing w:after="110"/>
      </w:pPr>
      <w:r>
        <w:t>Porosity in ductile iron is most commonly caused by excess nitrogen — switching from anthracite or CPC to premium GPC (N ≤</w:t>
      </w:r>
      <w:proofErr w:type="gramStart"/>
      <w:r>
        <w:t>0.010%</w:t>
      </w:r>
      <w:proofErr w:type="gramEnd"/>
      <w:r>
        <w:t>) is frequen</w:t>
      </w:r>
      <w:r>
        <w:t>tly the fastest fix. GPC also improves nodule count through its graphite crystal nucleation effect.</w:t>
      </w:r>
    </w:p>
    <w:p w:rsidR="008E3A39" w:rsidRDefault="008E3A39">
      <w:pPr>
        <w:pBdr>
          <w:bottom w:val="single" w:sz="4" w:space="1" w:color="DDDDDD"/>
        </w:pBdr>
        <w:spacing w:before="110" w:after="110"/>
      </w:pPr>
    </w:p>
    <w:p w:rsidR="008E3A39" w:rsidRDefault="007769B9">
      <w:pPr>
        <w:spacing w:before="160" w:after="50"/>
      </w:pPr>
      <w:r>
        <w:rPr>
          <w:b/>
          <w:bCs/>
          <w:color w:val="1A3A6B"/>
        </w:rPr>
        <w:t>Q4. What is absorption rate and why does it matter commercially?</w:t>
      </w:r>
    </w:p>
    <w:p w:rsidR="008E3A39" w:rsidRDefault="007769B9">
      <w:pPr>
        <w:spacing w:after="110"/>
      </w:pPr>
      <w:r>
        <w:t>Absorption rate is the percentage of added carbon that actually reaches the melt — GPC's 9</w:t>
      </w:r>
      <w:r>
        <w:t>0–95% vs anthracite's 75–85% means significantly less material per heat. Always calculate cost per unit of carbon delivered, not cost per tonne purchased.</w:t>
      </w:r>
    </w:p>
    <w:p w:rsidR="008E3A39" w:rsidRDefault="008E3A39">
      <w:pPr>
        <w:pBdr>
          <w:bottom w:val="single" w:sz="4" w:space="1" w:color="DDDDDD"/>
        </w:pBdr>
        <w:spacing w:before="110" w:after="110"/>
      </w:pPr>
    </w:p>
    <w:p w:rsidR="008E3A39" w:rsidRDefault="007769B9">
      <w:pPr>
        <w:spacing w:before="160" w:after="50"/>
      </w:pPr>
      <w:r>
        <w:rPr>
          <w:b/>
          <w:bCs/>
          <w:color w:val="1A3A6B"/>
        </w:rPr>
        <w:t>Q5. Can I get a sample and COA before placing a bulk order?</w:t>
      </w:r>
    </w:p>
    <w:p w:rsidR="008E3A39" w:rsidRDefault="007769B9" w:rsidP="00285B08">
      <w:pPr>
        <w:spacing w:after="110"/>
      </w:pPr>
      <w:r>
        <w:t xml:space="preserve">Yes — we dispatch 500g–1kg sample with </w:t>
      </w:r>
      <w:r>
        <w:t xml:space="preserve">COA (F.C., S, N, Ash, VM, Moisture, size analysis) within 3–5 days. </w:t>
      </w:r>
    </w:p>
    <w:p w:rsidR="008E3A39" w:rsidRDefault="007769B9">
      <w:pPr>
        <w:spacing w:before="260" w:after="60"/>
      </w:pPr>
      <w:r>
        <w:rPr>
          <w:i/>
          <w:iCs/>
          <w:color w:val="555555"/>
          <w:sz w:val="19"/>
          <w:szCs w:val="19"/>
        </w:rPr>
        <w:t xml:space="preserve">← Back to Carbon Raiser </w:t>
      </w:r>
      <w:proofErr w:type="gramStart"/>
      <w:r>
        <w:rPr>
          <w:i/>
          <w:iCs/>
          <w:color w:val="555555"/>
          <w:sz w:val="19"/>
          <w:szCs w:val="19"/>
        </w:rPr>
        <w:t>overview  ·</w:t>
      </w:r>
      <w:proofErr w:type="gramEnd"/>
      <w:r>
        <w:rPr>
          <w:i/>
          <w:iCs/>
          <w:color w:val="555555"/>
          <w:sz w:val="19"/>
          <w:szCs w:val="19"/>
        </w:rPr>
        <w:t xml:space="preserve">  See also: Anthracite Coal  ·  Electrode Scr</w:t>
      </w:r>
      <w:r>
        <w:rPr>
          <w:i/>
          <w:iCs/>
          <w:color w:val="555555"/>
          <w:sz w:val="19"/>
          <w:szCs w:val="19"/>
        </w:rPr>
        <w:t>ap</w:t>
      </w:r>
    </w:p>
    <w:sectPr w:rsidR="008E3A39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13532C"/>
    <w:multiLevelType w:val="hybridMultilevel"/>
    <w:tmpl w:val="F97A606C"/>
    <w:lvl w:ilvl="0" w:tplc="A88EE8FC">
      <w:start w:val="1"/>
      <w:numFmt w:val="bullet"/>
      <w:lvlText w:val="●"/>
      <w:lvlJc w:val="left"/>
      <w:pPr>
        <w:ind w:left="720" w:hanging="360"/>
      </w:pPr>
    </w:lvl>
    <w:lvl w:ilvl="1" w:tplc="C7048122">
      <w:start w:val="1"/>
      <w:numFmt w:val="bullet"/>
      <w:lvlText w:val="○"/>
      <w:lvlJc w:val="left"/>
      <w:pPr>
        <w:ind w:left="1440" w:hanging="360"/>
      </w:pPr>
    </w:lvl>
    <w:lvl w:ilvl="2" w:tplc="7F08E550">
      <w:start w:val="1"/>
      <w:numFmt w:val="bullet"/>
      <w:lvlText w:val="■"/>
      <w:lvlJc w:val="left"/>
      <w:pPr>
        <w:ind w:left="2160" w:hanging="360"/>
      </w:pPr>
    </w:lvl>
    <w:lvl w:ilvl="3" w:tplc="C66EF098">
      <w:start w:val="1"/>
      <w:numFmt w:val="bullet"/>
      <w:lvlText w:val="●"/>
      <w:lvlJc w:val="left"/>
      <w:pPr>
        <w:ind w:left="2880" w:hanging="360"/>
      </w:pPr>
    </w:lvl>
    <w:lvl w:ilvl="4" w:tplc="957AD5E4">
      <w:start w:val="1"/>
      <w:numFmt w:val="bullet"/>
      <w:lvlText w:val="○"/>
      <w:lvlJc w:val="left"/>
      <w:pPr>
        <w:ind w:left="3600" w:hanging="360"/>
      </w:pPr>
    </w:lvl>
    <w:lvl w:ilvl="5" w:tplc="11FC5A3E">
      <w:start w:val="1"/>
      <w:numFmt w:val="bullet"/>
      <w:lvlText w:val="■"/>
      <w:lvlJc w:val="left"/>
      <w:pPr>
        <w:ind w:left="4320" w:hanging="360"/>
      </w:pPr>
    </w:lvl>
    <w:lvl w:ilvl="6" w:tplc="96A48BF0">
      <w:start w:val="1"/>
      <w:numFmt w:val="bullet"/>
      <w:lvlText w:val="●"/>
      <w:lvlJc w:val="left"/>
      <w:pPr>
        <w:ind w:left="5040" w:hanging="360"/>
      </w:pPr>
    </w:lvl>
    <w:lvl w:ilvl="7" w:tplc="2026C052">
      <w:start w:val="1"/>
      <w:numFmt w:val="bullet"/>
      <w:lvlText w:val="●"/>
      <w:lvlJc w:val="left"/>
      <w:pPr>
        <w:ind w:left="5760" w:hanging="360"/>
      </w:pPr>
    </w:lvl>
    <w:lvl w:ilvl="8" w:tplc="9C943F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0AF172E3"/>
    <w:multiLevelType w:val="hybridMultilevel"/>
    <w:tmpl w:val="9FB803A0"/>
    <w:lvl w:ilvl="0" w:tplc="8FE48A16">
      <w:start w:val="1"/>
      <w:numFmt w:val="bullet"/>
      <w:lvlText w:val="✓"/>
      <w:lvlJc w:val="left"/>
      <w:pPr>
        <w:ind w:left="520" w:hanging="260"/>
      </w:pPr>
    </w:lvl>
    <w:lvl w:ilvl="1" w:tplc="E0781790">
      <w:numFmt w:val="decimal"/>
      <w:lvlText w:val=""/>
      <w:lvlJc w:val="left"/>
    </w:lvl>
    <w:lvl w:ilvl="2" w:tplc="41001B06">
      <w:numFmt w:val="decimal"/>
      <w:lvlText w:val=""/>
      <w:lvlJc w:val="left"/>
    </w:lvl>
    <w:lvl w:ilvl="3" w:tplc="120E1A9A">
      <w:numFmt w:val="decimal"/>
      <w:lvlText w:val=""/>
      <w:lvlJc w:val="left"/>
    </w:lvl>
    <w:lvl w:ilvl="4" w:tplc="F79CE2B0">
      <w:numFmt w:val="decimal"/>
      <w:lvlText w:val=""/>
      <w:lvlJc w:val="left"/>
    </w:lvl>
    <w:lvl w:ilvl="5" w:tplc="3F1467A8">
      <w:numFmt w:val="decimal"/>
      <w:lvlText w:val=""/>
      <w:lvlJc w:val="left"/>
    </w:lvl>
    <w:lvl w:ilvl="6" w:tplc="FAB8E660">
      <w:numFmt w:val="decimal"/>
      <w:lvlText w:val=""/>
      <w:lvlJc w:val="left"/>
    </w:lvl>
    <w:lvl w:ilvl="7" w:tplc="AFF609F4">
      <w:numFmt w:val="decimal"/>
      <w:lvlText w:val=""/>
      <w:lvlJc w:val="left"/>
    </w:lvl>
    <w:lvl w:ilvl="8" w:tplc="33E2F24E">
      <w:numFmt w:val="decimal"/>
      <w:lvlText w:val=""/>
      <w:lvlJc w:val="left"/>
    </w:lvl>
  </w:abstractNum>
  <w:abstractNum w:abstractNumId="2" w15:restartNumberingAfterBreak="0">
    <w:nsid w:val="2E122043"/>
    <w:multiLevelType w:val="multilevel"/>
    <w:tmpl w:val="B79ED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D24BA0"/>
    <w:multiLevelType w:val="hybridMultilevel"/>
    <w:tmpl w:val="10747104"/>
    <w:lvl w:ilvl="0" w:tplc="2B689E60">
      <w:start w:val="1"/>
      <w:numFmt w:val="bullet"/>
      <w:lvlText w:val="•"/>
      <w:lvlJc w:val="left"/>
      <w:pPr>
        <w:ind w:left="520" w:hanging="260"/>
      </w:pPr>
    </w:lvl>
    <w:lvl w:ilvl="1" w:tplc="5D9E120C">
      <w:numFmt w:val="decimal"/>
      <w:lvlText w:val=""/>
      <w:lvlJc w:val="left"/>
    </w:lvl>
    <w:lvl w:ilvl="2" w:tplc="BC1C3510">
      <w:numFmt w:val="decimal"/>
      <w:lvlText w:val=""/>
      <w:lvlJc w:val="left"/>
    </w:lvl>
    <w:lvl w:ilvl="3" w:tplc="0C7EB7BE">
      <w:numFmt w:val="decimal"/>
      <w:lvlText w:val=""/>
      <w:lvlJc w:val="left"/>
    </w:lvl>
    <w:lvl w:ilvl="4" w:tplc="8BE8B80C">
      <w:numFmt w:val="decimal"/>
      <w:lvlText w:val=""/>
      <w:lvlJc w:val="left"/>
    </w:lvl>
    <w:lvl w:ilvl="5" w:tplc="1F2E9614">
      <w:numFmt w:val="decimal"/>
      <w:lvlText w:val=""/>
      <w:lvlJc w:val="left"/>
    </w:lvl>
    <w:lvl w:ilvl="6" w:tplc="25D855B0">
      <w:numFmt w:val="decimal"/>
      <w:lvlText w:val=""/>
      <w:lvlJc w:val="left"/>
    </w:lvl>
    <w:lvl w:ilvl="7" w:tplc="A1524622">
      <w:numFmt w:val="decimal"/>
      <w:lvlText w:val=""/>
      <w:lvlJc w:val="left"/>
    </w:lvl>
    <w:lvl w:ilvl="8" w:tplc="D97E3044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3A39"/>
    <w:rsid w:val="00285B08"/>
    <w:rsid w:val="007769B9"/>
    <w:rsid w:val="008E3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F7C6E"/>
  <w15:docId w15:val="{4E8BD800-2588-4525-9E03-D93BC49CA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color w:val="1A1A1A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spacing w:before="280" w:after="100"/>
      <w:outlineLvl w:val="1"/>
    </w:pPr>
    <w:rPr>
      <w:b/>
      <w:bCs/>
      <w:color w:val="1A3A6B"/>
      <w:sz w:val="28"/>
      <w:szCs w:val="28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customStyle="1" w:styleId="font-claude-response-body">
    <w:name w:val="font-claude-response-body"/>
    <w:basedOn w:val="Normal"/>
    <w:rsid w:val="007769B9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szCs w:val="24"/>
    </w:rPr>
  </w:style>
  <w:style w:type="character" w:styleId="Strong">
    <w:name w:val="Strong"/>
    <w:basedOn w:val="DefaultParagraphFont"/>
    <w:uiPriority w:val="22"/>
    <w:qFormat/>
    <w:rsid w:val="007769B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96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4</Pages>
  <Words>1116</Words>
  <Characters>6366</Characters>
  <Application>Microsoft Office Word</Application>
  <DocSecurity>0</DocSecurity>
  <Lines>53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2</cp:revision>
  <dcterms:created xsi:type="dcterms:W3CDTF">2026-04-29T12:00:00Z</dcterms:created>
  <dcterms:modified xsi:type="dcterms:W3CDTF">2026-04-30T10:21:00Z</dcterms:modified>
</cp:coreProperties>
</file>