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1D9" w:rsidRDefault="00557EEB">
      <w:pPr>
        <w:spacing w:after="60"/>
      </w:pPr>
      <w:r>
        <w:rPr>
          <w:b/>
          <w:bCs/>
          <w:color w:val="2E5C1A"/>
          <w:sz w:val="50"/>
          <w:szCs w:val="50"/>
        </w:rPr>
        <w:t>KAOLIN / CHINA CLAY</w:t>
      </w:r>
    </w:p>
    <w:p w:rsidR="00C031D9" w:rsidRDefault="00557EEB">
      <w:pPr>
        <w:spacing w:after="60"/>
      </w:pPr>
      <w:r>
        <w:rPr>
          <w:i/>
          <w:iCs/>
          <w:color w:val="555555"/>
        </w:rPr>
        <w:t xml:space="preserve">Crude · Washed · Calcined · Surface </w:t>
      </w:r>
      <w:proofErr w:type="gramStart"/>
      <w:r>
        <w:rPr>
          <w:i/>
          <w:iCs/>
          <w:color w:val="555555"/>
        </w:rPr>
        <w:t>Modified  ·</w:t>
      </w:r>
      <w:proofErr w:type="gramEnd"/>
      <w:r>
        <w:rPr>
          <w:i/>
          <w:iCs/>
          <w:color w:val="555555"/>
        </w:rPr>
        <w:t xml:space="preserve">  Exported from India  ·  Ceramics · Paper · Paints · Rubber · Plastics</w:t>
      </w:r>
    </w:p>
    <w:p w:rsidR="00C031D9" w:rsidRDefault="00C031D9">
      <w:pPr>
        <w:pBdr>
          <w:bottom w:val="single" w:sz="4" w:space="1" w:color="DDDDDD"/>
        </w:pBdr>
        <w:spacing w:before="110" w:after="110"/>
      </w:pPr>
    </w:p>
    <w:p w:rsidR="00C031D9" w:rsidRDefault="00557EEB">
      <w:pPr>
        <w:pStyle w:val="Heading2"/>
      </w:pPr>
      <w:r>
        <w:t>Section 1 — Hero content</w:t>
      </w:r>
    </w:p>
    <w:p w:rsidR="00C031D9" w:rsidRDefault="00557EEB">
      <w:pPr>
        <w:pBdr>
          <w:left w:val="single" w:sz="14" w:space="1" w:color="2E5C1A"/>
        </w:pBdr>
        <w:shd w:val="clear" w:color="auto" w:fill="EAF3E0"/>
        <w:spacing w:before="90" w:after="90"/>
        <w:ind w:left="320"/>
      </w:pPr>
      <w:r>
        <w:rPr>
          <w:b/>
          <w:bCs/>
          <w:color w:val="2E5C1A"/>
          <w:sz w:val="24"/>
          <w:szCs w:val="24"/>
        </w:rPr>
        <w:t>Kaolin / China Clay — All Grades Exported from India — Ceramics, Paper, Paints, Rubber &amp; Plastics Industries Worldwide</w:t>
      </w:r>
    </w:p>
    <w:p w:rsidR="00C031D9" w:rsidRDefault="00557EEB">
      <w:pPr>
        <w:spacing w:before="55" w:after="55"/>
      </w:pPr>
      <w:r>
        <w:t xml:space="preserve">Sub-headline: Crude · Washed / Hydrous · Calcined · Surface </w:t>
      </w:r>
      <w:proofErr w:type="gramStart"/>
      <w:r>
        <w:t>Modified  ·</w:t>
      </w:r>
      <w:proofErr w:type="gramEnd"/>
      <w:r>
        <w:t xml:space="preserve">  Brightness up to 94  ·  D50 0.5–20 µm  ·  Gujarat · Rajasthan · West Bengal origin  ·  </w:t>
      </w:r>
      <w:r>
        <w:t xml:space="preserve"> </w:t>
      </w:r>
      <w:proofErr w:type="spellStart"/>
      <w:r>
        <w:t>Mundra</w:t>
      </w:r>
      <w:proofErr w:type="spellEnd"/>
      <w:r>
        <w:t xml:space="preserve"> / </w:t>
      </w:r>
      <w:proofErr w:type="spellStart"/>
      <w:r>
        <w:t>Kandla</w:t>
      </w:r>
      <w:proofErr w:type="spellEnd"/>
      <w:r>
        <w:t xml:space="preserve"> / Kolkata</w:t>
      </w:r>
    </w:p>
    <w:p w:rsidR="00C031D9" w:rsidRDefault="00557EEB">
      <w:pPr>
        <w:spacing w:before="55" w:after="55"/>
      </w:pPr>
      <w:r>
        <w:t>Single CTA: "Request a Quote / Sample COA"</w:t>
      </w:r>
    </w:p>
    <w:p w:rsidR="00C031D9" w:rsidRDefault="00557EEB">
      <w:pPr>
        <w:spacing w:before="55" w:after="55"/>
      </w:pPr>
      <w:r>
        <w:t xml:space="preserve">Trust strip: </w:t>
      </w:r>
      <w:proofErr w:type="gramStart"/>
      <w:r>
        <w:t>·  COA</w:t>
      </w:r>
      <w:proofErr w:type="gramEnd"/>
      <w:r>
        <w:t xml:space="preserve"> per lot  ·  SGS inspection available  ·  Sample in 3–5 days</w:t>
      </w:r>
    </w:p>
    <w:p w:rsidR="00C031D9" w:rsidRDefault="00557EEB">
      <w:pPr>
        <w:pStyle w:val="ListParagraph"/>
        <w:numPr>
          <w:ilvl w:val="0"/>
          <w:numId w:val="2"/>
        </w:numPr>
        <w:spacing w:before="36" w:after="36"/>
      </w:pPr>
      <w:r>
        <w:t>WhatsApp button — ceramic tile buyers in Banglad</w:t>
      </w:r>
      <w:r>
        <w:t>esh, Turkey and Southeast Asia prefer WhatsApp first contact</w:t>
      </w:r>
    </w:p>
    <w:p w:rsidR="00C031D9" w:rsidRDefault="00C031D9">
      <w:pPr>
        <w:pBdr>
          <w:bottom w:val="single" w:sz="4" w:space="1" w:color="DDDDDD"/>
        </w:pBdr>
        <w:spacing w:before="110" w:after="110"/>
      </w:pPr>
    </w:p>
    <w:p w:rsidR="00C031D9" w:rsidRDefault="00557EEB">
      <w:pPr>
        <w:pStyle w:val="Heading2"/>
      </w:pPr>
      <w:r>
        <w:t>Section 2 — India's position in kaolin trade</w:t>
      </w:r>
    </w:p>
    <w:p w:rsidR="00C031D9" w:rsidRDefault="00557EEB">
      <w:pPr>
        <w:spacing w:before="55" w:after="55"/>
      </w:pPr>
      <w:r>
        <w:t xml:space="preserve">India is a significant kaolin producer and exporter — deposits in Gujarat, Rajasthan and West Bengal </w:t>
      </w:r>
      <w:proofErr w:type="gramStart"/>
      <w:r>
        <w:t>supply</w:t>
      </w:r>
      <w:proofErr w:type="gramEnd"/>
      <w:r>
        <w:t xml:space="preserve"> global industries with a range of grades </w:t>
      </w:r>
      <w:r>
        <w:t xml:space="preserve">from crude lumps to high-brightness calcined powder. The global kaolin market was valued at USD 5.8 </w:t>
      </w:r>
      <w:proofErr w:type="gramStart"/>
      <w:r>
        <w:t>billion</w:t>
      </w:r>
      <w:proofErr w:type="gramEnd"/>
      <w:r>
        <w:t xml:space="preserve"> in 2025 and is projected to reach USD 8.3 billion by 2030 at a CAGR of 7.5% — driven by ceramics, paper, paints and rubber industries.</w:t>
      </w:r>
    </w:p>
    <w:p w:rsidR="00C031D9" w:rsidRDefault="00C031D9">
      <w:pPr>
        <w:spacing w:before="80" w:after="80"/>
      </w:pPr>
    </w:p>
    <w:p w:rsidR="00C031D9" w:rsidRDefault="00557EEB">
      <w:pPr>
        <w:spacing w:before="55" w:after="55"/>
      </w:pPr>
      <w:r>
        <w:t>India's kaol</w:t>
      </w:r>
      <w:r>
        <w:t xml:space="preserve">in market </w:t>
      </w:r>
      <w:proofErr w:type="gramStart"/>
      <w:r>
        <w:t>is estimated</w:t>
      </w:r>
      <w:proofErr w:type="gramEnd"/>
      <w:r>
        <w:t xml:space="preserve"> at USD 103.8 million in 2025, projected to reach USD 159.7 million by 2035 at 4.4% CAGR. India exports to the Middle East, Southeast Asia, Europe and Africa — with ceramics, paints and rubber as the primary consuming industries. Kaol</w:t>
      </w:r>
      <w:r>
        <w:t>in is freely exportable from India with no government restrictions.</w:t>
      </w:r>
    </w:p>
    <w:p w:rsidR="00C031D9" w:rsidRDefault="00C031D9">
      <w:pPr>
        <w:pBdr>
          <w:bottom w:val="single" w:sz="4" w:space="1" w:color="DDDDDD"/>
        </w:pBdr>
        <w:spacing w:before="110" w:after="110"/>
      </w:pPr>
    </w:p>
    <w:p w:rsidR="00C031D9" w:rsidRDefault="00557EEB">
      <w:pPr>
        <w:pStyle w:val="Heading2"/>
      </w:pPr>
      <w:r>
        <w:t xml:space="preserve">Section 3 — </w:t>
      </w:r>
      <w:proofErr w:type="gramStart"/>
      <w:r>
        <w:t>Four</w:t>
      </w:r>
      <w:proofErr w:type="gramEnd"/>
      <w:r>
        <w:t xml:space="preserve"> grades we supply</w:t>
      </w:r>
    </w:p>
    <w:p w:rsidR="00C031D9" w:rsidRDefault="00557EEB">
      <w:pPr>
        <w:spacing w:before="55" w:after="55"/>
      </w:pPr>
      <w:r>
        <w:t xml:space="preserve">Kaolin </w:t>
      </w:r>
      <w:proofErr w:type="gramStart"/>
      <w:r>
        <w:t>is processed</w:t>
      </w:r>
      <w:proofErr w:type="gramEnd"/>
      <w:r>
        <w:t xml:space="preserve"> into four distinct commercial grades — each targeting a different industrial application:</w:t>
      </w:r>
    </w:p>
    <w:p w:rsidR="00C031D9" w:rsidRDefault="00557EEB">
      <w:pPr>
        <w:pStyle w:val="ListParagraph"/>
        <w:numPr>
          <w:ilvl w:val="0"/>
          <w:numId w:val="2"/>
        </w:numPr>
        <w:spacing w:before="36" w:after="36"/>
      </w:pPr>
      <w:r>
        <w:t>Crude / Raw Kaolin: mined and minimally pro</w:t>
      </w:r>
      <w:r>
        <w:t>cessed; used in construction, cement and basic ceramics</w:t>
      </w:r>
    </w:p>
    <w:p w:rsidR="00C031D9" w:rsidRDefault="00557EEB">
      <w:pPr>
        <w:pStyle w:val="ListParagraph"/>
        <w:numPr>
          <w:ilvl w:val="0"/>
          <w:numId w:val="2"/>
        </w:numPr>
        <w:spacing w:before="36" w:after="36"/>
      </w:pPr>
      <w:r>
        <w:t>Washed / Hydrous Kaolin: water-washed to remove impurities, brightness 78–86; standard grade for ceramics, paper filler and paint extender</w:t>
      </w:r>
    </w:p>
    <w:p w:rsidR="00C031D9" w:rsidRDefault="00557EEB">
      <w:pPr>
        <w:pStyle w:val="ListParagraph"/>
        <w:numPr>
          <w:ilvl w:val="0"/>
          <w:numId w:val="2"/>
        </w:numPr>
        <w:spacing w:before="36" w:after="36"/>
      </w:pPr>
      <w:r>
        <w:t>Calcined Kaolin: heat-treated at 600–1000°C driving off hydro</w:t>
      </w:r>
      <w:r>
        <w:t xml:space="preserve">xyl water; brightness jumps to 88–94; harder, more opaque; used in premium paints, rubber, plastics and paper coating — partially replaces </w:t>
      </w:r>
      <w:proofErr w:type="spellStart"/>
      <w:r>
        <w:t>TiO</w:t>
      </w:r>
      <w:proofErr w:type="spellEnd"/>
      <w:r>
        <w:t>₂ in paint formulations</w:t>
      </w:r>
    </w:p>
    <w:p w:rsidR="00C031D9" w:rsidRDefault="00557EEB">
      <w:pPr>
        <w:pStyle w:val="ListParagraph"/>
        <w:numPr>
          <w:ilvl w:val="0"/>
          <w:numId w:val="2"/>
        </w:numPr>
        <w:spacing w:before="36" w:after="36"/>
      </w:pPr>
      <w:r>
        <w:t xml:space="preserve">Surface Modified Kaolin: chemically treated with </w:t>
      </w:r>
      <w:proofErr w:type="spellStart"/>
      <w:r>
        <w:t>silane</w:t>
      </w:r>
      <w:proofErr w:type="spellEnd"/>
      <w:r>
        <w:t xml:space="preserve"> or stearic acid for hydrophobic su</w:t>
      </w:r>
      <w:r>
        <w:t>rface; improved polymer compatibility; used in cable insulation, engineering plastics and specialty rubber</w:t>
      </w:r>
    </w:p>
    <w:p w:rsidR="00C031D9" w:rsidRDefault="00C031D9">
      <w:pPr>
        <w:pBdr>
          <w:bottom w:val="single" w:sz="4" w:space="1" w:color="DDDDDD"/>
        </w:pBdr>
        <w:spacing w:before="110" w:after="110"/>
      </w:pPr>
    </w:p>
    <w:p w:rsidR="00C031D9" w:rsidRDefault="00557EEB">
      <w:pPr>
        <w:pStyle w:val="Heading2"/>
      </w:pPr>
      <w:r>
        <w:t xml:space="preserve">Section 4 — </w:t>
      </w:r>
      <w:proofErr w:type="gramStart"/>
      <w:r>
        <w:t>Full</w:t>
      </w:r>
      <w:proofErr w:type="gramEnd"/>
      <w:r>
        <w:t xml:space="preserve"> specifications</w:t>
      </w:r>
    </w:p>
    <w:p w:rsidR="00C031D9" w:rsidRDefault="00C03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65"/>
        <w:gridCol w:w="1865"/>
        <w:gridCol w:w="1865"/>
        <w:gridCol w:w="1865"/>
      </w:tblGrid>
      <w:tr w:rsidR="00C031D9">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E5C1A"/>
            <w:tcMar>
              <w:top w:w="80" w:type="dxa"/>
              <w:left w:w="120" w:type="dxa"/>
              <w:bottom w:w="80" w:type="dxa"/>
              <w:right w:w="120" w:type="dxa"/>
            </w:tcMar>
          </w:tcPr>
          <w:p w:rsidR="00C031D9" w:rsidRDefault="00557EEB">
            <w:r>
              <w:rPr>
                <w:b/>
                <w:bCs/>
                <w:color w:val="FFFFFF"/>
                <w:sz w:val="17"/>
                <w:szCs w:val="17"/>
              </w:rPr>
              <w:lastRenderedPageBreak/>
              <w:t>Parameter</w:t>
            </w:r>
          </w:p>
        </w:tc>
        <w:tc>
          <w:tcPr>
            <w:tcW w:w="1865" w:type="dxa"/>
            <w:tcBorders>
              <w:top w:val="single" w:sz="1" w:space="0" w:color="CCCCCC"/>
              <w:left w:val="single" w:sz="1" w:space="0" w:color="CCCCCC"/>
              <w:bottom w:val="single" w:sz="1" w:space="0" w:color="CCCCCC"/>
              <w:right w:val="single" w:sz="1" w:space="0" w:color="CCCCCC"/>
            </w:tcBorders>
            <w:shd w:val="clear" w:color="auto" w:fill="2E5C1A"/>
            <w:tcMar>
              <w:top w:w="80" w:type="dxa"/>
              <w:left w:w="120" w:type="dxa"/>
              <w:bottom w:w="80" w:type="dxa"/>
              <w:right w:w="120" w:type="dxa"/>
            </w:tcMar>
          </w:tcPr>
          <w:p w:rsidR="00C031D9" w:rsidRDefault="00557EEB">
            <w:r>
              <w:rPr>
                <w:b/>
                <w:bCs/>
                <w:color w:val="FFFFFF"/>
                <w:sz w:val="17"/>
                <w:szCs w:val="17"/>
              </w:rPr>
              <w:t>Crude / Raw Kaolin</w:t>
            </w:r>
          </w:p>
        </w:tc>
        <w:tc>
          <w:tcPr>
            <w:tcW w:w="1865" w:type="dxa"/>
            <w:tcBorders>
              <w:top w:val="single" w:sz="1" w:space="0" w:color="CCCCCC"/>
              <w:left w:val="single" w:sz="1" w:space="0" w:color="CCCCCC"/>
              <w:bottom w:val="single" w:sz="1" w:space="0" w:color="CCCCCC"/>
              <w:right w:val="single" w:sz="1" w:space="0" w:color="CCCCCC"/>
            </w:tcBorders>
            <w:shd w:val="clear" w:color="auto" w:fill="2E5C1A"/>
            <w:tcMar>
              <w:top w:w="80" w:type="dxa"/>
              <w:left w:w="120" w:type="dxa"/>
              <w:bottom w:w="80" w:type="dxa"/>
              <w:right w:w="120" w:type="dxa"/>
            </w:tcMar>
          </w:tcPr>
          <w:p w:rsidR="00C031D9" w:rsidRDefault="00557EEB">
            <w:r>
              <w:rPr>
                <w:b/>
                <w:bCs/>
                <w:color w:val="FFFFFF"/>
                <w:sz w:val="17"/>
                <w:szCs w:val="17"/>
              </w:rPr>
              <w:t>Washed / Hydrous Kaolin</w:t>
            </w:r>
          </w:p>
        </w:tc>
        <w:tc>
          <w:tcPr>
            <w:tcW w:w="1865" w:type="dxa"/>
            <w:tcBorders>
              <w:top w:val="single" w:sz="1" w:space="0" w:color="CCCCCC"/>
              <w:left w:val="single" w:sz="1" w:space="0" w:color="CCCCCC"/>
              <w:bottom w:val="single" w:sz="1" w:space="0" w:color="CCCCCC"/>
              <w:right w:val="single" w:sz="1" w:space="0" w:color="CCCCCC"/>
            </w:tcBorders>
            <w:shd w:val="clear" w:color="auto" w:fill="2E5C1A"/>
            <w:tcMar>
              <w:top w:w="80" w:type="dxa"/>
              <w:left w:w="120" w:type="dxa"/>
              <w:bottom w:w="80" w:type="dxa"/>
              <w:right w:w="120" w:type="dxa"/>
            </w:tcMar>
          </w:tcPr>
          <w:p w:rsidR="00C031D9" w:rsidRDefault="00557EEB">
            <w:r>
              <w:rPr>
                <w:b/>
                <w:bCs/>
                <w:color w:val="FFFFFF"/>
                <w:sz w:val="17"/>
                <w:szCs w:val="17"/>
              </w:rPr>
              <w:t>Calcined Kaolin</w:t>
            </w:r>
          </w:p>
        </w:tc>
        <w:tc>
          <w:tcPr>
            <w:tcW w:w="1865" w:type="dxa"/>
            <w:tcBorders>
              <w:top w:val="single" w:sz="1" w:space="0" w:color="CCCCCC"/>
              <w:left w:val="single" w:sz="1" w:space="0" w:color="CCCCCC"/>
              <w:bottom w:val="single" w:sz="1" w:space="0" w:color="CCCCCC"/>
              <w:right w:val="single" w:sz="1" w:space="0" w:color="CCCCCC"/>
            </w:tcBorders>
            <w:shd w:val="clear" w:color="auto" w:fill="2E5C1A"/>
            <w:tcMar>
              <w:top w:w="80" w:type="dxa"/>
              <w:left w:w="120" w:type="dxa"/>
              <w:bottom w:w="80" w:type="dxa"/>
              <w:right w:w="120" w:type="dxa"/>
            </w:tcMar>
          </w:tcPr>
          <w:p w:rsidR="00C031D9" w:rsidRDefault="00557EEB">
            <w:r>
              <w:rPr>
                <w:b/>
                <w:bCs/>
                <w:color w:val="FFFFFF"/>
                <w:sz w:val="17"/>
                <w:szCs w:val="17"/>
              </w:rPr>
              <w:t>Surface Modified Kaolin</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proofErr w:type="spellStart"/>
            <w:r>
              <w:rPr>
                <w:b/>
                <w:bCs/>
                <w:sz w:val="17"/>
                <w:szCs w:val="17"/>
              </w:rPr>
              <w:t>Al₂O</w:t>
            </w:r>
            <w:proofErr w:type="spellEnd"/>
            <w:r>
              <w:rPr>
                <w:b/>
                <w:bCs/>
                <w:sz w:val="17"/>
                <w:szCs w:val="17"/>
              </w:rPr>
              <w:t>₃ % min</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30–34%</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34–36%</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36–40%</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34–36%</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proofErr w:type="spellStart"/>
            <w:r>
              <w:rPr>
                <w:b/>
                <w:bCs/>
                <w:sz w:val="17"/>
                <w:szCs w:val="17"/>
              </w:rPr>
              <w:t>SiO</w:t>
            </w:r>
            <w:proofErr w:type="spellEnd"/>
            <w:r>
              <w:rPr>
                <w:b/>
                <w:bCs/>
                <w:sz w:val="17"/>
                <w:szCs w:val="17"/>
              </w:rPr>
              <w:t>₂ %</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48–52%</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46–50%</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44–48%</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46–50%</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proofErr w:type="spellStart"/>
            <w:r>
              <w:rPr>
                <w:b/>
                <w:bCs/>
                <w:sz w:val="17"/>
                <w:szCs w:val="17"/>
              </w:rPr>
              <w:t>Fe₂O</w:t>
            </w:r>
            <w:proofErr w:type="spellEnd"/>
            <w:r>
              <w:rPr>
                <w:b/>
                <w:bCs/>
                <w:sz w:val="17"/>
                <w:szCs w:val="17"/>
              </w:rPr>
              <w:t>₃ % max</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1.5%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0.8%</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0.5%</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proofErr w:type="spellStart"/>
            <w:r>
              <w:rPr>
                <w:b/>
                <w:bCs/>
                <w:sz w:val="17"/>
                <w:szCs w:val="17"/>
              </w:rPr>
              <w:t>TiO</w:t>
            </w:r>
            <w:proofErr w:type="spellEnd"/>
            <w:r>
              <w:rPr>
                <w:b/>
                <w:bCs/>
                <w:sz w:val="17"/>
                <w:szCs w:val="17"/>
              </w:rPr>
              <w:t>₂ % max</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1.0%</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0.5%</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0.3%</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0.3%</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proofErr w:type="spellStart"/>
            <w:r>
              <w:rPr>
                <w:b/>
                <w:bCs/>
                <w:sz w:val="17"/>
                <w:szCs w:val="17"/>
              </w:rPr>
              <w:t>CaO</w:t>
            </w:r>
            <w:proofErr w:type="spellEnd"/>
            <w:r>
              <w:rPr>
                <w:b/>
                <w:bCs/>
                <w:sz w:val="17"/>
                <w:szCs w:val="17"/>
              </w:rPr>
              <w:t xml:space="preserve"> % max</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0.3%</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0.2%</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0.2%</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b/>
                <w:bCs/>
                <w:sz w:val="17"/>
                <w:szCs w:val="17"/>
              </w:rPr>
              <w:t>LOI %</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12–14%</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12–14%</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&lt;1.0%</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12–14%</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b/>
                <w:bCs/>
                <w:sz w:val="17"/>
                <w:szCs w:val="17"/>
              </w:rPr>
              <w:t>Moisture % max</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15%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1.5%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0.5%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1.0%</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b/>
                <w:bCs/>
                <w:sz w:val="17"/>
                <w:szCs w:val="17"/>
              </w:rPr>
              <w:t>Brightness (ISO)</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65–75</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78–86</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88–94</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85–92</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b/>
                <w:bCs/>
                <w:sz w:val="17"/>
                <w:szCs w:val="17"/>
              </w:rPr>
              <w:t>Whiteness (GE)</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60–72</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75–85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87–94</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82–90</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b/>
                <w:bCs/>
                <w:sz w:val="17"/>
                <w:szCs w:val="17"/>
              </w:rPr>
              <w:t>Particle size (D50)</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5–20 µm</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2–8 µm</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0.5–3 µm</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1–5 µm</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b/>
                <w:bCs/>
                <w:sz w:val="17"/>
                <w:szCs w:val="17"/>
              </w:rPr>
              <w:t>pH (20% suspension)</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5.0–7.0</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5.5–7.5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5.5–7.5</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6.0–8.0</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b/>
                <w:bCs/>
                <w:sz w:val="17"/>
                <w:szCs w:val="17"/>
              </w:rPr>
              <w:t>Oil absorption g/100g</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35–50</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30–45</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55–75</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25–40</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b/>
                <w:bCs/>
                <w:sz w:val="17"/>
                <w:szCs w:val="17"/>
              </w:rPr>
              <w:t>Surface treatment</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None</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None</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None</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proofErr w:type="spellStart"/>
            <w:r>
              <w:rPr>
                <w:sz w:val="17"/>
                <w:szCs w:val="17"/>
              </w:rPr>
              <w:t>Silane</w:t>
            </w:r>
            <w:proofErr w:type="spellEnd"/>
            <w:r>
              <w:rPr>
                <w:sz w:val="17"/>
                <w:szCs w:val="17"/>
              </w:rPr>
              <w:t>/stearic acid coated</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b/>
                <w:bCs/>
                <w:sz w:val="17"/>
                <w:szCs w:val="17"/>
              </w:rPr>
              <w:t>Standard</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IS 4589</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IS 4589</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b/>
                <w:bCs/>
                <w:sz w:val="17"/>
                <w:szCs w:val="17"/>
              </w:rPr>
              <w:t>Origin</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Gujarat · Rajasthan · West Bengal</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Gujarat · Rajasthan</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Gujarat</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031D9" w:rsidRDefault="00557EEB">
            <w:r>
              <w:rPr>
                <w:sz w:val="17"/>
                <w:szCs w:val="17"/>
              </w:rPr>
              <w:t>Rajasthan</w:t>
            </w:r>
          </w:p>
        </w:tc>
      </w:tr>
      <w:tr w:rsidR="00C031D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b/>
                <w:bCs/>
                <w:sz w:val="17"/>
                <w:szCs w:val="17"/>
              </w:rPr>
              <w:t>Primary use</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Construction, cement, ceramics</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Ceramics, paper, paint filler</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Paints, plastics, rubber, paper coating</w:t>
            </w:r>
          </w:p>
        </w:tc>
        <w:tc>
          <w:tcPr>
            <w:tcW w:w="1865" w:type="dxa"/>
            <w:tcBorders>
              <w:top w:val="single" w:sz="1" w:space="0" w:color="CCCCCC"/>
              <w:left w:val="single" w:sz="1" w:space="0" w:color="CCCCCC"/>
              <w:bottom w:val="single" w:sz="1" w:space="0" w:color="CCCCCC"/>
              <w:right w:val="single" w:sz="1" w:space="0" w:color="CCCCCC"/>
            </w:tcBorders>
            <w:shd w:val="clear" w:color="auto" w:fill="EAF3E0"/>
            <w:tcMar>
              <w:top w:w="80" w:type="dxa"/>
              <w:left w:w="120" w:type="dxa"/>
              <w:bottom w:w="80" w:type="dxa"/>
              <w:right w:w="120" w:type="dxa"/>
            </w:tcMar>
          </w:tcPr>
          <w:p w:rsidR="00C031D9" w:rsidRDefault="00557EEB">
            <w:r>
              <w:rPr>
                <w:sz w:val="17"/>
                <w:szCs w:val="17"/>
              </w:rPr>
              <w:t>Polymer compounds, cable insulation</w:t>
            </w:r>
          </w:p>
        </w:tc>
      </w:tr>
    </w:tbl>
    <w:p w:rsidR="00C031D9" w:rsidRDefault="00C031D9">
      <w:pPr>
        <w:spacing w:before="80" w:after="80"/>
      </w:pPr>
    </w:p>
    <w:p w:rsidR="00C031D9" w:rsidRDefault="00557EEB">
      <w:pPr>
        <w:spacing w:before="55" w:after="55"/>
      </w:pPr>
      <w:r>
        <w:rPr>
          <w:b/>
          <w:bCs/>
        </w:rPr>
        <w:t>Additional notes:</w:t>
      </w:r>
    </w:p>
    <w:p w:rsidR="00C031D9" w:rsidRDefault="00557EEB">
      <w:pPr>
        <w:pStyle w:val="ListParagraph"/>
        <w:numPr>
          <w:ilvl w:val="0"/>
          <w:numId w:val="2"/>
        </w:numPr>
        <w:spacing w:before="36" w:after="36"/>
      </w:pPr>
      <w:proofErr w:type="spellStart"/>
      <w:r>
        <w:t>Metakaolin</w:t>
      </w:r>
      <w:proofErr w:type="spellEnd"/>
      <w:r>
        <w:t xml:space="preserve"> (calcined at 700–800°C for cement and </w:t>
      </w:r>
      <w:proofErr w:type="spellStart"/>
      <w:r>
        <w:t>geopolymer</w:t>
      </w:r>
      <w:proofErr w:type="spellEnd"/>
      <w:r>
        <w:t xml:space="preserve"> applications) available on request</w:t>
      </w:r>
    </w:p>
    <w:p w:rsidR="00C031D9" w:rsidRDefault="00557EEB">
      <w:pPr>
        <w:pStyle w:val="ListParagraph"/>
        <w:numPr>
          <w:ilvl w:val="0"/>
          <w:numId w:val="2"/>
        </w:numPr>
        <w:spacing w:before="36" w:after="36"/>
      </w:pPr>
      <w:r>
        <w:t>Custom brightness, D50 and surface treatment available for orders of 5 MT and above</w:t>
      </w:r>
    </w:p>
    <w:p w:rsidR="00C031D9" w:rsidRDefault="00557EEB">
      <w:pPr>
        <w:pStyle w:val="ListParagraph"/>
        <w:numPr>
          <w:ilvl w:val="0"/>
          <w:numId w:val="2"/>
        </w:numPr>
        <w:spacing w:before="36" w:after="36"/>
      </w:pPr>
      <w:r>
        <w:t xml:space="preserve">COA per lot: </w:t>
      </w:r>
      <w:proofErr w:type="spellStart"/>
      <w:r>
        <w:t>Al₂O</w:t>
      </w:r>
      <w:proofErr w:type="spellEnd"/>
      <w:r>
        <w:t xml:space="preserve">₃%, </w:t>
      </w:r>
      <w:proofErr w:type="spellStart"/>
      <w:r>
        <w:t>SiO</w:t>
      </w:r>
      <w:proofErr w:type="spellEnd"/>
      <w:r>
        <w:t xml:space="preserve">₂%, </w:t>
      </w:r>
      <w:proofErr w:type="spellStart"/>
      <w:r>
        <w:t>Fe₂O</w:t>
      </w:r>
      <w:proofErr w:type="spellEnd"/>
      <w:r>
        <w:t xml:space="preserve">₃%, </w:t>
      </w:r>
      <w:proofErr w:type="spellStart"/>
      <w:r>
        <w:t>TiO</w:t>
      </w:r>
      <w:proofErr w:type="spellEnd"/>
      <w:r>
        <w:t>₂%, brightness, whiteness, D50, moisture, pH, oil absorption</w:t>
      </w:r>
    </w:p>
    <w:p w:rsidR="00C031D9" w:rsidRDefault="00C031D9">
      <w:pPr>
        <w:pBdr>
          <w:bottom w:val="single" w:sz="4" w:space="1" w:color="DDDDDD"/>
        </w:pBdr>
        <w:spacing w:before="110" w:after="110"/>
      </w:pPr>
    </w:p>
    <w:p w:rsidR="00C031D9" w:rsidRDefault="00557EEB">
      <w:pPr>
        <w:pStyle w:val="Heading2"/>
      </w:pPr>
      <w:r>
        <w:t>Section 5 — Applications</w:t>
      </w:r>
    </w:p>
    <w:p w:rsidR="00C031D9" w:rsidRDefault="00557EEB">
      <w:pPr>
        <w:spacing w:before="180" w:after="70"/>
      </w:pPr>
      <w:r>
        <w:rPr>
          <w:b/>
          <w:bCs/>
          <w:color w:val="2E5C1A"/>
          <w:sz w:val="24"/>
          <w:szCs w:val="24"/>
        </w:rPr>
        <w:t xml:space="preserve">Ceramics and </w:t>
      </w:r>
      <w:proofErr w:type="spellStart"/>
      <w:r>
        <w:rPr>
          <w:b/>
          <w:bCs/>
          <w:color w:val="2E5C1A"/>
          <w:sz w:val="24"/>
          <w:szCs w:val="24"/>
        </w:rPr>
        <w:t>sanitaryware</w:t>
      </w:r>
      <w:proofErr w:type="spellEnd"/>
      <w:r>
        <w:rPr>
          <w:b/>
          <w:bCs/>
          <w:color w:val="2E5C1A"/>
          <w:sz w:val="24"/>
          <w:szCs w:val="24"/>
        </w:rPr>
        <w:t xml:space="preserve"> (largest segment)</w:t>
      </w:r>
    </w:p>
    <w:p w:rsidR="00C031D9" w:rsidRDefault="00557EEB">
      <w:pPr>
        <w:spacing w:before="55" w:after="55"/>
      </w:pPr>
      <w:r>
        <w:t>Kaolin is the essential plastic clay in ceramic body formulations — it provides plasti</w:t>
      </w:r>
      <w:r>
        <w:t xml:space="preserve">city during shaping, whiteness and strength after firing. Used in wall tiles, floor tiles, </w:t>
      </w:r>
      <w:proofErr w:type="spellStart"/>
      <w:r>
        <w:t>sanitaryware</w:t>
      </w:r>
      <w:proofErr w:type="spellEnd"/>
      <w:r>
        <w:t xml:space="preserve"> (WCs, basins), tableware and technical ceramics. Washed hydrous kaolin with brightness 80+ and low </w:t>
      </w:r>
      <w:proofErr w:type="spellStart"/>
      <w:r>
        <w:t>Fe₂O</w:t>
      </w:r>
      <w:proofErr w:type="spellEnd"/>
      <w:r>
        <w:t>₃ is the standard grade. Bangladesh, Turkey, Indo</w:t>
      </w:r>
      <w:r>
        <w:t>nesia, Vietnam and Middle East ceramic tile manufacturers are active export buyers of Indian kaolin.</w:t>
      </w:r>
    </w:p>
    <w:p w:rsidR="00C031D9" w:rsidRDefault="00C031D9">
      <w:pPr>
        <w:spacing w:before="80" w:after="80"/>
      </w:pPr>
    </w:p>
    <w:p w:rsidR="00C031D9" w:rsidRDefault="00557EEB">
      <w:pPr>
        <w:spacing w:before="180" w:after="70"/>
      </w:pPr>
      <w:r>
        <w:rPr>
          <w:b/>
          <w:bCs/>
          <w:color w:val="2E5C1A"/>
          <w:sz w:val="24"/>
          <w:szCs w:val="24"/>
        </w:rPr>
        <w:t>Paints and coatings</w:t>
      </w:r>
    </w:p>
    <w:p w:rsidR="00C031D9" w:rsidRDefault="00557EEB">
      <w:pPr>
        <w:spacing w:before="55" w:after="55"/>
      </w:pPr>
      <w:r>
        <w:t xml:space="preserve">Calcined kaolin in paint formulations improves opacity, reduces </w:t>
      </w:r>
      <w:proofErr w:type="spellStart"/>
      <w:r>
        <w:t>TiO</w:t>
      </w:r>
      <w:proofErr w:type="spellEnd"/>
      <w:r>
        <w:t xml:space="preserve">₂ usage (cost saving), enhances scrub resistance and provides a smooth finish. Hydrous kaolin used as extender in interior emulsion and primer formulations. India's </w:t>
      </w:r>
      <w:proofErr w:type="spellStart"/>
      <w:r>
        <w:t>Ashapura</w:t>
      </w:r>
      <w:proofErr w:type="spellEnd"/>
      <w:r>
        <w:t xml:space="preserve"> Group signed </w:t>
      </w:r>
      <w:proofErr w:type="gramStart"/>
      <w:r>
        <w:t>an</w:t>
      </w:r>
      <w:proofErr w:type="gramEnd"/>
      <w:r>
        <w:t xml:space="preserve"> </w:t>
      </w:r>
      <w:proofErr w:type="spellStart"/>
      <w:r>
        <w:t>MoU</w:t>
      </w:r>
      <w:proofErr w:type="spellEnd"/>
      <w:r>
        <w:t xml:space="preserve"> in August 2024 with a European </w:t>
      </w:r>
      <w:r>
        <w:lastRenderedPageBreak/>
        <w:t>ceramics company specifically to export white-firing kaolin for high-end applications in Germany and Italy — indicating growing international recognition of Indian kaolin quality.</w:t>
      </w:r>
    </w:p>
    <w:p w:rsidR="00C031D9" w:rsidRDefault="00C031D9">
      <w:pPr>
        <w:spacing w:before="80" w:after="80"/>
      </w:pPr>
    </w:p>
    <w:p w:rsidR="00C031D9" w:rsidRDefault="00557EEB">
      <w:pPr>
        <w:spacing w:before="180" w:after="70"/>
      </w:pPr>
      <w:r>
        <w:rPr>
          <w:b/>
          <w:bCs/>
          <w:color w:val="2E5C1A"/>
          <w:sz w:val="24"/>
          <w:szCs w:val="24"/>
        </w:rPr>
        <w:t>Paper manufacturing</w:t>
      </w:r>
    </w:p>
    <w:p w:rsidR="00C031D9" w:rsidRDefault="00557EEB">
      <w:pPr>
        <w:spacing w:before="55" w:after="55"/>
      </w:pPr>
      <w:r>
        <w:t>Kaolin used as fill</w:t>
      </w:r>
      <w:r>
        <w:t>er (improves brightness, opacity and printability) and coating pigment (improves surface smoothness and ink holdout). Calcined kaolin preferred for coated paper and publication grades where opacity and brightness are critical. Hydrous kaolin for standard f</w:t>
      </w:r>
      <w:r>
        <w:t>iller applications in copying paper and packaging board.</w:t>
      </w:r>
    </w:p>
    <w:p w:rsidR="00C031D9" w:rsidRDefault="00C031D9">
      <w:pPr>
        <w:spacing w:before="80" w:after="80"/>
      </w:pPr>
    </w:p>
    <w:p w:rsidR="00C031D9" w:rsidRDefault="00557EEB">
      <w:pPr>
        <w:spacing w:before="180" w:after="70"/>
      </w:pPr>
      <w:r>
        <w:rPr>
          <w:b/>
          <w:bCs/>
          <w:color w:val="2E5C1A"/>
          <w:sz w:val="24"/>
          <w:szCs w:val="24"/>
        </w:rPr>
        <w:t>Rubber and cable insulation</w:t>
      </w:r>
    </w:p>
    <w:p w:rsidR="00C031D9" w:rsidRDefault="00557EEB">
      <w:pPr>
        <w:spacing w:before="55" w:after="55"/>
      </w:pPr>
      <w:r>
        <w:t>Hard and soft kaolin grades used as functional fillers in rubber compounds — enhances mechanical durability, electrical resistance and dielectric strength. Surface-modifi</w:t>
      </w:r>
      <w:r>
        <w:t>ed kaolin preferred for cable insulation and engineering rubber where polymer compatibility is critical. Cost-effective alternative to precipitated silica in general rubber compounding.</w:t>
      </w:r>
    </w:p>
    <w:p w:rsidR="00C031D9" w:rsidRDefault="00C031D9">
      <w:pPr>
        <w:spacing w:before="80" w:after="80"/>
      </w:pPr>
    </w:p>
    <w:p w:rsidR="00C031D9" w:rsidRDefault="00557EEB">
      <w:pPr>
        <w:spacing w:before="180" w:after="70"/>
      </w:pPr>
      <w:r>
        <w:rPr>
          <w:b/>
          <w:bCs/>
          <w:color w:val="2E5C1A"/>
          <w:sz w:val="24"/>
          <w:szCs w:val="24"/>
        </w:rPr>
        <w:t>Plastics and polymers</w:t>
      </w:r>
    </w:p>
    <w:p w:rsidR="00C031D9" w:rsidRDefault="00557EEB">
      <w:pPr>
        <w:spacing w:before="55" w:after="55"/>
      </w:pPr>
      <w:r>
        <w:t>Calcined and surface-modified kaolin used in PP</w:t>
      </w:r>
      <w:r>
        <w:t>, HDPE and PVC compounds as functional filler — improves stiffness, dimensional stability and barrier properties. Ultra-fine grades (D50 1–2 µm) partially replace expensive minerals in high-performance polymer formulations.</w:t>
      </w:r>
    </w:p>
    <w:p w:rsidR="00C031D9" w:rsidRDefault="00C031D9">
      <w:pPr>
        <w:spacing w:before="80" w:after="80"/>
      </w:pPr>
    </w:p>
    <w:p w:rsidR="00C031D9" w:rsidRDefault="00557EEB">
      <w:pPr>
        <w:spacing w:before="180" w:after="70"/>
      </w:pPr>
      <w:r>
        <w:rPr>
          <w:b/>
          <w:bCs/>
          <w:color w:val="2E5C1A"/>
          <w:sz w:val="24"/>
          <w:szCs w:val="24"/>
        </w:rPr>
        <w:t>Cosmetics and pharmaceuticals</w:t>
      </w:r>
    </w:p>
    <w:p w:rsidR="00C031D9" w:rsidRDefault="00557EEB">
      <w:pPr>
        <w:spacing w:before="55" w:after="55"/>
      </w:pPr>
      <w:r>
        <w:t>U</w:t>
      </w:r>
      <w:r>
        <w:t>ltra-pure, low heavy-metal kaolin used in facial masks, skincare formulations and pharmaceutical excipients (gastrointestinal adsorbent, tablet binding). Non-toxic, non-irritating and chemically inert — naturally compatible with skin and mucous membranes.</w:t>
      </w:r>
    </w:p>
    <w:p w:rsidR="00C031D9" w:rsidRDefault="00C031D9">
      <w:pPr>
        <w:spacing w:before="80" w:after="80"/>
      </w:pPr>
    </w:p>
    <w:p w:rsidR="00C031D9" w:rsidRDefault="00557EEB">
      <w:pPr>
        <w:spacing w:before="180" w:after="70"/>
      </w:pPr>
      <w:proofErr w:type="gramStart"/>
      <w:r>
        <w:rPr>
          <w:b/>
          <w:bCs/>
          <w:color w:val="2E5C1A"/>
          <w:sz w:val="24"/>
          <w:szCs w:val="24"/>
        </w:rPr>
        <w:t>Fibre glass</w:t>
      </w:r>
      <w:proofErr w:type="gramEnd"/>
      <w:r>
        <w:rPr>
          <w:b/>
          <w:bCs/>
          <w:color w:val="2E5C1A"/>
          <w:sz w:val="24"/>
          <w:szCs w:val="24"/>
        </w:rPr>
        <w:t xml:space="preserve"> and construction</w:t>
      </w:r>
    </w:p>
    <w:p w:rsidR="00C031D9" w:rsidRDefault="00557EEB">
      <w:pPr>
        <w:spacing w:before="55" w:after="55"/>
      </w:pPr>
      <w:r>
        <w:t xml:space="preserve">High-alumina kaolin used in </w:t>
      </w:r>
      <w:proofErr w:type="gramStart"/>
      <w:r>
        <w:t>fibre glass</w:t>
      </w:r>
      <w:proofErr w:type="gramEnd"/>
      <w:r>
        <w:t xml:space="preserve"> manufacturing to improve tensile strength and chemical resistance of glass fibre. Crude kaolin used in construction adhesives, grouts, cement and as a brick-making additive.</w:t>
      </w:r>
    </w:p>
    <w:p w:rsidR="00C031D9" w:rsidRDefault="00C031D9">
      <w:pPr>
        <w:pBdr>
          <w:bottom w:val="single" w:sz="4" w:space="1" w:color="DDDDDD"/>
        </w:pBdr>
        <w:spacing w:before="110" w:after="110"/>
      </w:pPr>
    </w:p>
    <w:p w:rsidR="00C031D9" w:rsidRDefault="00557EEB">
      <w:pPr>
        <w:pStyle w:val="Heading2"/>
      </w:pPr>
      <w:r>
        <w:t>Section 6 —</w:t>
      </w:r>
      <w:r>
        <w:t xml:space="preserve"> </w:t>
      </w:r>
      <w:proofErr w:type="gramStart"/>
      <w:r>
        <w:t>Why</w:t>
      </w:r>
      <w:proofErr w:type="gramEnd"/>
      <w:r>
        <w:t xml:space="preserve"> source Indian kaolin</w:t>
      </w:r>
    </w:p>
    <w:p w:rsidR="00C031D9" w:rsidRDefault="00557EEB">
      <w:pPr>
        <w:pStyle w:val="ListParagraph"/>
        <w:numPr>
          <w:ilvl w:val="0"/>
          <w:numId w:val="2"/>
        </w:numPr>
        <w:spacing w:before="36" w:after="36"/>
      </w:pPr>
      <w:r>
        <w:t>Price advantage: Indian kaolin is significantly more cost-competitive than UK (</w:t>
      </w:r>
      <w:proofErr w:type="spellStart"/>
      <w:r>
        <w:t>Imerys</w:t>
      </w:r>
      <w:proofErr w:type="spellEnd"/>
      <w:r>
        <w:t>/</w:t>
      </w:r>
      <w:proofErr w:type="spellStart"/>
      <w:r>
        <w:t>KaMin</w:t>
      </w:r>
      <w:proofErr w:type="spellEnd"/>
      <w:r>
        <w:t>) or US-origin material — same ceramic and paint performance at lower landed cost</w:t>
      </w:r>
    </w:p>
    <w:p w:rsidR="00C031D9" w:rsidRDefault="00557EEB">
      <w:pPr>
        <w:pStyle w:val="ListParagraph"/>
        <w:numPr>
          <w:ilvl w:val="0"/>
          <w:numId w:val="2"/>
        </w:numPr>
        <w:spacing w:before="36" w:after="36"/>
      </w:pPr>
      <w:r>
        <w:t>Geology: Gujarat and Rajasthan deposits produce naturally</w:t>
      </w:r>
      <w:r>
        <w:t xml:space="preserve"> white kaolin with brightness 75–86 without bleaching — low iron content is a natural geological characteristic</w:t>
      </w:r>
    </w:p>
    <w:p w:rsidR="00C031D9" w:rsidRDefault="00557EEB">
      <w:pPr>
        <w:pStyle w:val="ListParagraph"/>
        <w:numPr>
          <w:ilvl w:val="0"/>
          <w:numId w:val="2"/>
        </w:numPr>
        <w:spacing w:before="36" w:after="36"/>
      </w:pPr>
      <w:r>
        <w:t xml:space="preserve">Processing range: wet processing, calcination, </w:t>
      </w:r>
      <w:proofErr w:type="spellStart"/>
      <w:r>
        <w:t>micronisation</w:t>
      </w:r>
      <w:proofErr w:type="spellEnd"/>
      <w:r>
        <w:t xml:space="preserve"> and surface treatment all available from Indian processors — full value chain from </w:t>
      </w:r>
      <w:r>
        <w:t>crude to modified grades</w:t>
      </w:r>
    </w:p>
    <w:p w:rsidR="00C031D9" w:rsidRDefault="00557EEB">
      <w:pPr>
        <w:pStyle w:val="ListParagraph"/>
        <w:numPr>
          <w:ilvl w:val="0"/>
          <w:numId w:val="2"/>
        </w:numPr>
        <w:spacing w:before="36" w:after="36"/>
      </w:pPr>
      <w:r>
        <w:t>Export freedom: kaolin is freely exportable from India — no restrictions, no licensing, no quota</w:t>
      </w:r>
    </w:p>
    <w:p w:rsidR="00C031D9" w:rsidRDefault="00557EEB">
      <w:pPr>
        <w:pStyle w:val="ListParagraph"/>
        <w:numPr>
          <w:ilvl w:val="0"/>
          <w:numId w:val="2"/>
        </w:numPr>
        <w:spacing w:before="36" w:after="36"/>
      </w:pPr>
      <w:r>
        <w:t>Freight advantage: proximity to Middle East (8–12 days), Southeast Asia (12–18 days), East Africa (14–20 days) — lower freight than European or US-origin</w:t>
      </w:r>
    </w:p>
    <w:p w:rsidR="00C031D9" w:rsidRDefault="00C031D9">
      <w:pPr>
        <w:pBdr>
          <w:bottom w:val="single" w:sz="4" w:space="1" w:color="DDDDDD"/>
        </w:pBdr>
        <w:spacing w:before="110" w:after="110"/>
      </w:pPr>
    </w:p>
    <w:p w:rsidR="00C031D9" w:rsidRDefault="00557EEB">
      <w:pPr>
        <w:pStyle w:val="Heading2"/>
      </w:pPr>
      <w:r>
        <w:t xml:space="preserve">Section 7 — </w:t>
      </w:r>
      <w:proofErr w:type="gramStart"/>
      <w:r>
        <w:t>Why</w:t>
      </w:r>
      <w:proofErr w:type="gramEnd"/>
      <w:r>
        <w:t xml:space="preserve"> buy from us</w:t>
      </w:r>
    </w:p>
    <w:p w:rsidR="00C031D9" w:rsidRDefault="00C03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31D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0"/>
            <w:tcMar>
              <w:top w:w="110" w:type="dxa"/>
              <w:left w:w="150" w:type="dxa"/>
              <w:bottom w:w="110" w:type="dxa"/>
              <w:right w:w="150" w:type="dxa"/>
            </w:tcMar>
          </w:tcPr>
          <w:p w:rsidR="00C031D9" w:rsidRDefault="00557EEB">
            <w:pPr>
              <w:spacing w:after="70"/>
            </w:pPr>
            <w:r>
              <w:rPr>
                <w:b/>
                <w:bCs/>
                <w:color w:val="2E5C1A"/>
              </w:rPr>
              <w:t>Quality &amp; consistency</w:t>
            </w:r>
          </w:p>
          <w:p w:rsidR="00C031D9" w:rsidRDefault="00557EEB">
            <w:pPr>
              <w:pStyle w:val="ListParagraph"/>
              <w:numPr>
                <w:ilvl w:val="0"/>
                <w:numId w:val="3"/>
              </w:numPr>
              <w:spacing w:before="36" w:after="36"/>
            </w:pPr>
            <w:r>
              <w:rPr>
                <w:sz w:val="20"/>
                <w:szCs w:val="20"/>
              </w:rPr>
              <w:t>Fixed mine source — consistent brightness and particle size lot to lot</w:t>
            </w:r>
          </w:p>
          <w:p w:rsidR="00C031D9" w:rsidRDefault="00557EEB">
            <w:pPr>
              <w:pStyle w:val="ListParagraph"/>
              <w:numPr>
                <w:ilvl w:val="0"/>
                <w:numId w:val="3"/>
              </w:numPr>
              <w:spacing w:before="36" w:after="36"/>
            </w:pPr>
            <w:r>
              <w:rPr>
                <w:sz w:val="20"/>
                <w:szCs w:val="20"/>
              </w:rPr>
              <w:t xml:space="preserve">Full COA per lot: </w:t>
            </w:r>
            <w:proofErr w:type="spellStart"/>
            <w:r>
              <w:rPr>
                <w:sz w:val="20"/>
                <w:szCs w:val="20"/>
              </w:rPr>
              <w:t>Al₂O</w:t>
            </w:r>
            <w:proofErr w:type="spellEnd"/>
            <w:r>
              <w:rPr>
                <w:sz w:val="20"/>
                <w:szCs w:val="20"/>
              </w:rPr>
              <w:t xml:space="preserve">₃%, </w:t>
            </w:r>
            <w:proofErr w:type="spellStart"/>
            <w:r>
              <w:rPr>
                <w:sz w:val="20"/>
                <w:szCs w:val="20"/>
              </w:rPr>
              <w:t>Fe₂O</w:t>
            </w:r>
            <w:proofErr w:type="spellEnd"/>
            <w:r>
              <w:rPr>
                <w:sz w:val="20"/>
                <w:szCs w:val="20"/>
              </w:rPr>
              <w:t>₃%, brightness, whiteness, D50, moisture</w:t>
            </w:r>
          </w:p>
          <w:p w:rsidR="00C031D9" w:rsidRDefault="00557EEB">
            <w:pPr>
              <w:pStyle w:val="ListParagraph"/>
              <w:numPr>
                <w:ilvl w:val="0"/>
                <w:numId w:val="3"/>
              </w:numPr>
              <w:spacing w:before="36" w:after="36"/>
            </w:pPr>
            <w:r>
              <w:rPr>
                <w:sz w:val="20"/>
                <w:szCs w:val="20"/>
              </w:rPr>
              <w:t>ISO brightness and whiteness tested every lot</w:t>
            </w:r>
          </w:p>
          <w:p w:rsidR="00C031D9" w:rsidRDefault="00557EEB">
            <w:pPr>
              <w:pStyle w:val="ListParagraph"/>
              <w:numPr>
                <w:ilvl w:val="0"/>
                <w:numId w:val="3"/>
              </w:numPr>
              <w:spacing w:before="36" w:after="36"/>
            </w:pPr>
            <w:r>
              <w:rPr>
                <w:sz w:val="20"/>
                <w:szCs w:val="20"/>
              </w:rPr>
              <w:t>SGS / Intertek inspection at origin available on request</w:t>
            </w:r>
          </w:p>
          <w:p w:rsidR="00C031D9" w:rsidRDefault="00557EEB">
            <w:pPr>
              <w:pStyle w:val="ListParagraph"/>
              <w:numPr>
                <w:ilvl w:val="0"/>
                <w:numId w:val="3"/>
              </w:numPr>
              <w:spacing w:before="36" w:after="36"/>
            </w:pPr>
            <w:r>
              <w:rPr>
                <w:sz w:val="20"/>
                <w:szCs w:val="20"/>
              </w:rPr>
              <w:t>MSDS and CO</w:t>
            </w:r>
            <w:r>
              <w:rPr>
                <w:sz w:val="20"/>
                <w:szCs w:val="20"/>
              </w:rPr>
              <w:t>O with every consignment</w:t>
            </w:r>
          </w:p>
        </w:tc>
        <w:tc>
          <w:tcPr>
            <w:tcW w:w="4680" w:type="dxa"/>
            <w:tcBorders>
              <w:top w:val="single" w:sz="1" w:space="0" w:color="CCCCCC"/>
              <w:left w:val="single" w:sz="1" w:space="0" w:color="CCCCCC"/>
              <w:bottom w:val="single" w:sz="1" w:space="0" w:color="CCCCCC"/>
              <w:right w:val="single" w:sz="1" w:space="0" w:color="CCCCCC"/>
            </w:tcBorders>
            <w:shd w:val="clear" w:color="auto" w:fill="E8F4F9"/>
            <w:tcMar>
              <w:top w:w="110" w:type="dxa"/>
              <w:left w:w="150" w:type="dxa"/>
              <w:bottom w:w="110" w:type="dxa"/>
              <w:right w:w="150" w:type="dxa"/>
            </w:tcMar>
          </w:tcPr>
          <w:p w:rsidR="00C031D9" w:rsidRDefault="00557EEB">
            <w:pPr>
              <w:spacing w:after="70"/>
            </w:pPr>
            <w:r>
              <w:rPr>
                <w:b/>
                <w:bCs/>
                <w:color w:val="0E5C7C"/>
              </w:rPr>
              <w:t>Supply &amp; commercial</w:t>
            </w:r>
          </w:p>
          <w:p w:rsidR="00C031D9" w:rsidRDefault="00557EEB">
            <w:pPr>
              <w:pStyle w:val="ListParagraph"/>
              <w:numPr>
                <w:ilvl w:val="0"/>
                <w:numId w:val="3"/>
              </w:numPr>
              <w:spacing w:before="36" w:after="36"/>
            </w:pPr>
            <w:r>
              <w:rPr>
                <w:sz w:val="20"/>
                <w:szCs w:val="20"/>
              </w:rPr>
              <w:t>All grades from one supplier — crude, washed, calcined, surface modified</w:t>
            </w:r>
          </w:p>
          <w:p w:rsidR="00C031D9" w:rsidRDefault="00557EEB">
            <w:pPr>
              <w:pStyle w:val="ListParagraph"/>
              <w:numPr>
                <w:ilvl w:val="0"/>
                <w:numId w:val="3"/>
              </w:numPr>
              <w:spacing w:before="36" w:after="36"/>
            </w:pPr>
            <w:r>
              <w:rPr>
                <w:sz w:val="20"/>
                <w:szCs w:val="20"/>
              </w:rPr>
              <w:t>MOQ 1 MT for trial orders — easy grade qualification</w:t>
            </w:r>
          </w:p>
          <w:p w:rsidR="00C031D9" w:rsidRPr="00557EEB" w:rsidRDefault="00557EEB">
            <w:pPr>
              <w:pStyle w:val="ListParagraph"/>
              <w:numPr>
                <w:ilvl w:val="0"/>
                <w:numId w:val="3"/>
              </w:numPr>
              <w:spacing w:before="36" w:after="36"/>
              <w:rPr>
                <w:lang w:val="sv-SE"/>
              </w:rPr>
            </w:pPr>
            <w:r w:rsidRPr="00557EEB">
              <w:rPr>
                <w:sz w:val="20"/>
                <w:szCs w:val="20"/>
                <w:lang w:val="sv-SE"/>
              </w:rPr>
              <w:t>FOB Mundra / Kandla / Nhava Sheva / Kolkata</w:t>
            </w:r>
          </w:p>
          <w:p w:rsidR="00C031D9" w:rsidRDefault="00557EEB">
            <w:pPr>
              <w:pStyle w:val="ListParagraph"/>
              <w:numPr>
                <w:ilvl w:val="0"/>
                <w:numId w:val="3"/>
              </w:numPr>
              <w:spacing w:before="36" w:after="36"/>
            </w:pPr>
            <w:r>
              <w:rPr>
                <w:sz w:val="20"/>
                <w:szCs w:val="20"/>
              </w:rPr>
              <w:t>Competitive FOB / CIF pricing to your por</w:t>
            </w:r>
            <w:r>
              <w:rPr>
                <w:sz w:val="20"/>
                <w:szCs w:val="20"/>
              </w:rPr>
              <w:t>t</w:t>
            </w:r>
          </w:p>
          <w:p w:rsidR="00C031D9" w:rsidRDefault="00557EEB">
            <w:pPr>
              <w:pStyle w:val="ListParagraph"/>
              <w:numPr>
                <w:ilvl w:val="0"/>
                <w:numId w:val="3"/>
              </w:numPr>
              <w:spacing w:before="36" w:after="36"/>
            </w:pPr>
            <w:r>
              <w:rPr>
                <w:sz w:val="20"/>
                <w:szCs w:val="20"/>
              </w:rPr>
              <w:t>Sample with COA arranged</w:t>
            </w:r>
            <w:r>
              <w:rPr>
                <w:sz w:val="20"/>
                <w:szCs w:val="20"/>
              </w:rPr>
              <w:t xml:space="preserve"> within 3–5 days</w:t>
            </w:r>
          </w:p>
        </w:tc>
      </w:tr>
    </w:tbl>
    <w:p w:rsidR="00C031D9" w:rsidRDefault="00C031D9">
      <w:pPr>
        <w:spacing w:before="80" w:after="80"/>
      </w:pPr>
    </w:p>
    <w:p w:rsidR="00C031D9" w:rsidRDefault="00C031D9">
      <w:pPr>
        <w:pBdr>
          <w:bottom w:val="single" w:sz="4" w:space="1" w:color="DDDDDD"/>
        </w:pBdr>
        <w:spacing w:before="110" w:after="110"/>
      </w:pPr>
    </w:p>
    <w:p w:rsidR="00C031D9" w:rsidRDefault="00557EEB">
      <w:pPr>
        <w:pStyle w:val="Heading2"/>
      </w:pPr>
      <w:r>
        <w:t>Section 8 — Mine owners &amp; processors — work with us</w:t>
      </w:r>
    </w:p>
    <w:p w:rsidR="00C031D9" w:rsidRDefault="00557EEB">
      <w:pPr>
        <w:spacing w:before="55" w:after="55"/>
      </w:pPr>
      <w:r>
        <w:t xml:space="preserve">We source kaolin from Gujarat (primary), Rajasthan and West Bengal mines and processing units. If you have a washing plant, calcination unit or </w:t>
      </w:r>
      <w:proofErr w:type="spellStart"/>
      <w:r>
        <w:t>micronising</w:t>
      </w:r>
      <w:proofErr w:type="spellEnd"/>
      <w:r>
        <w:t xml:space="preserve"> facility with consistent monthly output and reliable quality, we want to hear from you.</w:t>
      </w:r>
    </w:p>
    <w:p w:rsidR="00C031D9" w:rsidRDefault="00C031D9">
      <w:pPr>
        <w:spacing w:before="80" w:after="80"/>
      </w:pPr>
    </w:p>
    <w:p w:rsidR="00C031D9" w:rsidRDefault="00557EEB">
      <w:pPr>
        <w:spacing w:before="55" w:after="55"/>
      </w:pPr>
      <w:r>
        <w:t>What we nee</w:t>
      </w:r>
      <w:r>
        <w:t xml:space="preserve">d: brightness ≥78 (washed) or ≥88 (calcined) · </w:t>
      </w:r>
      <w:proofErr w:type="spellStart"/>
      <w:r>
        <w:t>Fe₂O</w:t>
      </w:r>
      <w:proofErr w:type="spellEnd"/>
      <w:r>
        <w:t>₃ ≤0.8% · consistent particle size · monthly capacity ≥50 MT · Contact number and location</w:t>
      </w:r>
    </w:p>
    <w:p w:rsidR="00C031D9" w:rsidRDefault="00C031D9">
      <w:pPr>
        <w:pBdr>
          <w:bottom w:val="single" w:sz="4" w:space="1" w:color="DDDDDD"/>
        </w:pBdr>
        <w:spacing w:before="110" w:after="110"/>
      </w:pPr>
    </w:p>
    <w:p w:rsidR="00C031D9" w:rsidRDefault="00557EEB">
      <w:pPr>
        <w:pStyle w:val="Heading2"/>
      </w:pPr>
      <w:r>
        <w:t>Section 9 — Logistics</w:t>
      </w:r>
    </w:p>
    <w:p w:rsidR="00C031D9" w:rsidRDefault="00557EEB">
      <w:pPr>
        <w:pStyle w:val="ListParagraph"/>
        <w:numPr>
          <w:ilvl w:val="0"/>
          <w:numId w:val="2"/>
        </w:numPr>
        <w:spacing w:before="36" w:after="36"/>
      </w:pPr>
      <w:r>
        <w:t>Packaging: 25kg / 50kg PP bags · 1MT jumbo bags · bulk FCL</w:t>
      </w:r>
    </w:p>
    <w:p w:rsidR="00C031D9" w:rsidRDefault="00557EEB">
      <w:pPr>
        <w:pStyle w:val="ListParagraph"/>
        <w:numPr>
          <w:ilvl w:val="0"/>
          <w:numId w:val="2"/>
        </w:numPr>
        <w:spacing w:before="36" w:after="36"/>
      </w:pPr>
      <w:r>
        <w:t>One 20-ft FCL: approximately 22–</w:t>
      </w:r>
      <w:r>
        <w:t>24 MT of bagged kaolin</w:t>
      </w:r>
    </w:p>
    <w:p w:rsidR="00C031D9" w:rsidRDefault="00557EEB">
      <w:pPr>
        <w:pStyle w:val="ListParagraph"/>
        <w:numPr>
          <w:ilvl w:val="0"/>
          <w:numId w:val="2"/>
        </w:numPr>
        <w:spacing w:before="36" w:after="36"/>
      </w:pPr>
      <w:r>
        <w:t xml:space="preserve">Ports: </w:t>
      </w:r>
      <w:proofErr w:type="spellStart"/>
      <w:r>
        <w:t>Mundra</w:t>
      </w:r>
      <w:proofErr w:type="spellEnd"/>
      <w:r>
        <w:t xml:space="preserve"> / </w:t>
      </w:r>
      <w:proofErr w:type="spellStart"/>
      <w:r>
        <w:t>Kandla</w:t>
      </w:r>
      <w:proofErr w:type="spellEnd"/>
      <w:r>
        <w:t xml:space="preserve"> (Gujarat origin primary) · Kolkata (West Bengal origin) · </w:t>
      </w:r>
      <w:proofErr w:type="spellStart"/>
      <w:r>
        <w:t>Nhava</w:t>
      </w:r>
      <w:proofErr w:type="spellEnd"/>
      <w:r>
        <w:t xml:space="preserve"> </w:t>
      </w:r>
      <w:proofErr w:type="spellStart"/>
      <w:r>
        <w:t>Sheva</w:t>
      </w:r>
      <w:proofErr w:type="spellEnd"/>
    </w:p>
    <w:p w:rsidR="00C031D9" w:rsidRDefault="00557EEB">
      <w:pPr>
        <w:pStyle w:val="ListParagraph"/>
        <w:numPr>
          <w:ilvl w:val="0"/>
          <w:numId w:val="2"/>
        </w:numPr>
        <w:spacing w:before="36" w:after="36"/>
      </w:pPr>
      <w:r>
        <w:t>Transit: Gulf 8–12 days · SE Asia 12–18 days · East Africa 14–20 days · Turkey 16–22 days · Europe 22–28 days</w:t>
      </w:r>
    </w:p>
    <w:p w:rsidR="00C031D9" w:rsidRDefault="00557EEB">
      <w:pPr>
        <w:pStyle w:val="ListParagraph"/>
        <w:numPr>
          <w:ilvl w:val="0"/>
          <w:numId w:val="2"/>
        </w:numPr>
        <w:spacing w:before="36" w:after="36"/>
      </w:pPr>
      <w:r>
        <w:t>Incoterms: FOB · CIF · CFR</w:t>
      </w:r>
    </w:p>
    <w:p w:rsidR="00C031D9" w:rsidRDefault="00557EEB">
      <w:pPr>
        <w:pStyle w:val="ListParagraph"/>
        <w:numPr>
          <w:ilvl w:val="0"/>
          <w:numId w:val="2"/>
        </w:numPr>
        <w:spacing w:before="36" w:after="36"/>
      </w:pPr>
      <w:r>
        <w:t xml:space="preserve">HS Code: 2507.00 (kaolin and other </w:t>
      </w:r>
      <w:proofErr w:type="spellStart"/>
      <w:r>
        <w:t>kaolinic</w:t>
      </w:r>
      <w:proofErr w:type="spellEnd"/>
      <w:r>
        <w:t xml:space="preserve"> clays)</w:t>
      </w:r>
    </w:p>
    <w:p w:rsidR="00C031D9" w:rsidRDefault="00557EEB">
      <w:pPr>
        <w:pStyle w:val="ListParagraph"/>
        <w:numPr>
          <w:ilvl w:val="0"/>
          <w:numId w:val="2"/>
        </w:numPr>
        <w:spacing w:before="36" w:after="36"/>
      </w:pPr>
      <w:r>
        <w:t>Lead time: ex-stock 3–7 days · fresh production 12–18 days</w:t>
      </w:r>
    </w:p>
    <w:p w:rsidR="00C031D9" w:rsidRDefault="00C031D9">
      <w:pPr>
        <w:pBdr>
          <w:bottom w:val="single" w:sz="4" w:space="1" w:color="DDDDDD"/>
        </w:pBdr>
        <w:spacing w:before="110" w:after="110"/>
      </w:pPr>
    </w:p>
    <w:p w:rsidR="00C031D9" w:rsidRDefault="00C031D9">
      <w:pPr>
        <w:pBdr>
          <w:bottom w:val="single" w:sz="4" w:space="1" w:color="DDDDDD"/>
        </w:pBdr>
        <w:spacing w:before="110" w:after="110"/>
      </w:pPr>
    </w:p>
    <w:p w:rsidR="00557EEB" w:rsidRDefault="00557EEB" w:rsidP="00557EEB">
      <w:pPr>
        <w:pStyle w:val="Heading2"/>
      </w:pPr>
      <w:r>
        <w:t>Frequently Asked Questions</w:t>
      </w:r>
    </w:p>
    <w:p w:rsidR="00557EEB" w:rsidRDefault="00557EEB" w:rsidP="00557EEB">
      <w:pPr>
        <w:pStyle w:val="Heading3"/>
      </w:pPr>
      <w:r>
        <w:t>Q1. What is the difference between kaolin and china clay?</w:t>
      </w:r>
    </w:p>
    <w:p w:rsidR="00557EEB" w:rsidRDefault="00557EEB" w:rsidP="00557EEB">
      <w:pPr>
        <w:pStyle w:val="NormalWeb"/>
      </w:pPr>
      <w:r>
        <w:t>Both are the same mineral — kaolin is the scientific name, while china clay is the common trade name.</w:t>
      </w:r>
    </w:p>
    <w:p w:rsidR="00557EEB" w:rsidRDefault="00557EEB" w:rsidP="00557EEB">
      <w:r>
        <w:pict>
          <v:rect id="_x0000_i1025" style="width:0;height:1.5pt" o:hralign="center" o:hrstd="t" o:hr="t" fillcolor="#a0a0a0" stroked="f"/>
        </w:pict>
      </w:r>
    </w:p>
    <w:p w:rsidR="00557EEB" w:rsidRDefault="00557EEB" w:rsidP="00557EEB">
      <w:pPr>
        <w:pStyle w:val="Heading3"/>
      </w:pPr>
      <w:r>
        <w:t>Q2. What is calcined kaolin?</w:t>
      </w:r>
    </w:p>
    <w:p w:rsidR="00557EEB" w:rsidRDefault="00557EEB" w:rsidP="00557EEB">
      <w:pPr>
        <w:pStyle w:val="NormalWeb"/>
      </w:pPr>
      <w:r>
        <w:t>Calcined kaolin is heat-treated kaolin with higher brightness and opacity, mainly used in paints, plastics and rubber applications.</w:t>
      </w:r>
    </w:p>
    <w:p w:rsidR="00557EEB" w:rsidRDefault="00557EEB" w:rsidP="00557EEB">
      <w:r>
        <w:lastRenderedPageBreak/>
        <w:pict>
          <v:rect id="_x0000_i1026" style="width:0;height:1.5pt" o:hralign="center" o:hrstd="t" o:hr="t" fillcolor="#a0a0a0" stroked="f"/>
        </w:pict>
      </w:r>
    </w:p>
    <w:p w:rsidR="00557EEB" w:rsidRDefault="00557EEB" w:rsidP="00557EEB">
      <w:pPr>
        <w:pStyle w:val="Heading3"/>
      </w:pPr>
      <w:r>
        <w:t xml:space="preserve">Q3. Can kaolin replace </w:t>
      </w:r>
      <w:proofErr w:type="spellStart"/>
      <w:r>
        <w:t>TiO</w:t>
      </w:r>
      <w:proofErr w:type="spellEnd"/>
      <w:r>
        <w:rPr>
          <w:rFonts w:ascii="Cambria Math" w:hAnsi="Cambria Math" w:cs="Cambria Math"/>
        </w:rPr>
        <w:t>₂</w:t>
      </w:r>
      <w:r>
        <w:t xml:space="preserve"> in paints?</w:t>
      </w:r>
    </w:p>
    <w:p w:rsidR="00557EEB" w:rsidRDefault="00557EEB" w:rsidP="00557EEB">
      <w:pPr>
        <w:pStyle w:val="NormalWeb"/>
      </w:pPr>
      <w:r>
        <w:t xml:space="preserve">Yes, calcined kaolin can partially replace </w:t>
      </w:r>
      <w:proofErr w:type="spellStart"/>
      <w:r>
        <w:t>TiO</w:t>
      </w:r>
      <w:proofErr w:type="spellEnd"/>
      <w:r>
        <w:t>₂ in paint formulations and help reduce cost.</w:t>
      </w:r>
    </w:p>
    <w:p w:rsidR="00557EEB" w:rsidRDefault="00557EEB" w:rsidP="00557EEB">
      <w:r>
        <w:pict>
          <v:rect id="_x0000_i1027" style="width:0;height:1.5pt" o:hralign="center" o:hrstd="t" o:hr="t" fillcolor="#a0a0a0" stroked="f"/>
        </w:pict>
      </w:r>
    </w:p>
    <w:p w:rsidR="00557EEB" w:rsidRDefault="00557EEB" w:rsidP="00557EEB">
      <w:pPr>
        <w:pStyle w:val="Heading3"/>
      </w:pPr>
      <w:r>
        <w:t>Q4. Which brightness grade is suitable for different applications?</w:t>
      </w:r>
    </w:p>
    <w:p w:rsidR="00557EEB" w:rsidRDefault="00557EEB" w:rsidP="00557EEB">
      <w:pPr>
        <w:pStyle w:val="NormalWeb"/>
      </w:pPr>
      <w:r>
        <w:t xml:space="preserve">Lower brightness grades </w:t>
      </w:r>
      <w:proofErr w:type="gramStart"/>
      <w:r>
        <w:t>are used</w:t>
      </w:r>
      <w:proofErr w:type="gramEnd"/>
      <w:r>
        <w:t xml:space="preserve"> in ceramics, while higher brightness grades are preferred for paints, plastics and paper coating.</w:t>
      </w:r>
    </w:p>
    <w:p w:rsidR="00557EEB" w:rsidRDefault="00557EEB" w:rsidP="00557EEB">
      <w:r>
        <w:pict>
          <v:rect id="_x0000_i1028" style="width:0;height:1.5pt" o:hralign="center" o:hrstd="t" o:hr="t" fillcolor="#a0a0a0" stroked="f"/>
        </w:pict>
      </w:r>
    </w:p>
    <w:p w:rsidR="00557EEB" w:rsidRDefault="00557EEB" w:rsidP="00557EEB">
      <w:pPr>
        <w:pStyle w:val="Heading3"/>
      </w:pPr>
      <w:r>
        <w:t xml:space="preserve">Q5. What is the minimum order quantity and sample </w:t>
      </w:r>
      <w:proofErr w:type="gramStart"/>
      <w:r>
        <w:t>lead time</w:t>
      </w:r>
      <w:proofErr w:type="gramEnd"/>
      <w:r>
        <w:t>?</w:t>
      </w:r>
    </w:p>
    <w:p w:rsidR="00557EEB" w:rsidRDefault="00557EEB" w:rsidP="00557EEB">
      <w:pPr>
        <w:pStyle w:val="NormalWeb"/>
      </w:pPr>
      <w:r>
        <w:t xml:space="preserve">MOQ starts from </w:t>
      </w:r>
      <w:proofErr w:type="gramStart"/>
      <w:r>
        <w:t>1</w:t>
      </w:r>
      <w:proofErr w:type="gramEnd"/>
      <w:r>
        <w:t xml:space="preserve"> MT. Samples with COA are usually dispatched within 3–5 days.</w:t>
      </w:r>
    </w:p>
    <w:p w:rsidR="00557EEB" w:rsidRDefault="00557EEB" w:rsidP="00557EEB">
      <w:r>
        <w:pict>
          <v:rect id="_x0000_i1029" style="width:0;height:1.5pt" o:hralign="center" o:hrstd="t" o:hr="t" fillcolor="#a0a0a0" stroked="f"/>
        </w:pict>
      </w:r>
    </w:p>
    <w:p w:rsidR="00557EEB" w:rsidRDefault="00557EEB" w:rsidP="00557EEB">
      <w:pPr>
        <w:pStyle w:val="Heading3"/>
      </w:pPr>
      <w:r>
        <w:t>Q6. Is Indian kaolin suitable for cosmetic and pharma use?</w:t>
      </w:r>
    </w:p>
    <w:p w:rsidR="00557EEB" w:rsidRDefault="00557EEB" w:rsidP="00557EEB">
      <w:pPr>
        <w:pStyle w:val="NormalWeb"/>
      </w:pPr>
      <w:r>
        <w:t>Yes, ultra-pure low heavy-metal grades are available for cosmetic and pharmaceutical applications with required test reports.</w:t>
      </w:r>
    </w:p>
    <w:p w:rsidR="00557EEB" w:rsidRDefault="00557EEB" w:rsidP="00557EEB">
      <w:r>
        <w:pict>
          <v:rect id="_x0000_i1030" style="width:0;height:1.5pt" o:hralign="center" o:hrstd="t" o:hr="t" fillcolor="#a0a0a0" stroked="f"/>
        </w:pict>
      </w:r>
    </w:p>
    <w:p w:rsidR="00557EEB" w:rsidRDefault="00557EEB" w:rsidP="00557EEB">
      <w:pPr>
        <w:pStyle w:val="Heading3"/>
      </w:pPr>
      <w:r>
        <w:t>Q7. What are the payment terms?</w:t>
      </w:r>
    </w:p>
    <w:p w:rsidR="00557EEB" w:rsidRDefault="00557EEB" w:rsidP="00557EEB">
      <w:pPr>
        <w:pStyle w:val="NormalWeb"/>
      </w:pPr>
      <w:r>
        <w:t xml:space="preserve">Advance payment is preferred for new orders. LC at sight </w:t>
      </w:r>
      <w:proofErr w:type="gramStart"/>
      <w:r>
        <w:t>can also be discussed</w:t>
      </w:r>
      <w:proofErr w:type="gramEnd"/>
      <w:r>
        <w:t xml:space="preserve"> for suitable bulk export orders.</w:t>
      </w:r>
    </w:p>
    <w:p w:rsidR="00C031D9" w:rsidRDefault="00C031D9">
      <w:pPr>
        <w:spacing w:before="260" w:after="60"/>
      </w:pPr>
      <w:bookmarkStart w:id="0" w:name="_GoBack"/>
      <w:bookmarkEnd w:id="0"/>
    </w:p>
    <w:sectPr w:rsidR="00C031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762C3F"/>
    <w:multiLevelType w:val="hybridMultilevel"/>
    <w:tmpl w:val="437ECD5E"/>
    <w:lvl w:ilvl="0" w:tplc="2BC0C2A4">
      <w:start w:val="1"/>
      <w:numFmt w:val="bullet"/>
      <w:lvlText w:val="✓"/>
      <w:lvlJc w:val="left"/>
      <w:pPr>
        <w:ind w:left="520" w:hanging="260"/>
      </w:pPr>
    </w:lvl>
    <w:lvl w:ilvl="1" w:tplc="896C97A2">
      <w:numFmt w:val="decimal"/>
      <w:lvlText w:val=""/>
      <w:lvlJc w:val="left"/>
    </w:lvl>
    <w:lvl w:ilvl="2" w:tplc="B38A5E8A">
      <w:numFmt w:val="decimal"/>
      <w:lvlText w:val=""/>
      <w:lvlJc w:val="left"/>
    </w:lvl>
    <w:lvl w:ilvl="3" w:tplc="5144F468">
      <w:numFmt w:val="decimal"/>
      <w:lvlText w:val=""/>
      <w:lvlJc w:val="left"/>
    </w:lvl>
    <w:lvl w:ilvl="4" w:tplc="ECECB722">
      <w:numFmt w:val="decimal"/>
      <w:lvlText w:val=""/>
      <w:lvlJc w:val="left"/>
    </w:lvl>
    <w:lvl w:ilvl="5" w:tplc="14F8CEB6">
      <w:numFmt w:val="decimal"/>
      <w:lvlText w:val=""/>
      <w:lvlJc w:val="left"/>
    </w:lvl>
    <w:lvl w:ilvl="6" w:tplc="C05ACA8A">
      <w:numFmt w:val="decimal"/>
      <w:lvlText w:val=""/>
      <w:lvlJc w:val="left"/>
    </w:lvl>
    <w:lvl w:ilvl="7" w:tplc="A8A8D442">
      <w:numFmt w:val="decimal"/>
      <w:lvlText w:val=""/>
      <w:lvlJc w:val="left"/>
    </w:lvl>
    <w:lvl w:ilvl="8" w:tplc="63D0795A">
      <w:numFmt w:val="decimal"/>
      <w:lvlText w:val=""/>
      <w:lvlJc w:val="left"/>
    </w:lvl>
  </w:abstractNum>
  <w:abstractNum w:abstractNumId="1" w15:restartNumberingAfterBreak="0">
    <w:nsid w:val="4C2B4F05"/>
    <w:multiLevelType w:val="hybridMultilevel"/>
    <w:tmpl w:val="6B74A526"/>
    <w:lvl w:ilvl="0" w:tplc="4DD08D40">
      <w:start w:val="1"/>
      <w:numFmt w:val="bullet"/>
      <w:lvlText w:val="●"/>
      <w:lvlJc w:val="left"/>
      <w:pPr>
        <w:ind w:left="720" w:hanging="360"/>
      </w:pPr>
    </w:lvl>
    <w:lvl w:ilvl="1" w:tplc="74205B54">
      <w:start w:val="1"/>
      <w:numFmt w:val="bullet"/>
      <w:lvlText w:val="○"/>
      <w:lvlJc w:val="left"/>
      <w:pPr>
        <w:ind w:left="1440" w:hanging="360"/>
      </w:pPr>
    </w:lvl>
    <w:lvl w:ilvl="2" w:tplc="244031E8">
      <w:start w:val="1"/>
      <w:numFmt w:val="bullet"/>
      <w:lvlText w:val="■"/>
      <w:lvlJc w:val="left"/>
      <w:pPr>
        <w:ind w:left="2160" w:hanging="360"/>
      </w:pPr>
    </w:lvl>
    <w:lvl w:ilvl="3" w:tplc="EB9C3D84">
      <w:start w:val="1"/>
      <w:numFmt w:val="bullet"/>
      <w:lvlText w:val="●"/>
      <w:lvlJc w:val="left"/>
      <w:pPr>
        <w:ind w:left="2880" w:hanging="360"/>
      </w:pPr>
    </w:lvl>
    <w:lvl w:ilvl="4" w:tplc="51EAD756">
      <w:start w:val="1"/>
      <w:numFmt w:val="bullet"/>
      <w:lvlText w:val="○"/>
      <w:lvlJc w:val="left"/>
      <w:pPr>
        <w:ind w:left="3600" w:hanging="360"/>
      </w:pPr>
    </w:lvl>
    <w:lvl w:ilvl="5" w:tplc="A82E9F06">
      <w:start w:val="1"/>
      <w:numFmt w:val="bullet"/>
      <w:lvlText w:val="■"/>
      <w:lvlJc w:val="left"/>
      <w:pPr>
        <w:ind w:left="4320" w:hanging="360"/>
      </w:pPr>
    </w:lvl>
    <w:lvl w:ilvl="6" w:tplc="17C662D0">
      <w:start w:val="1"/>
      <w:numFmt w:val="bullet"/>
      <w:lvlText w:val="●"/>
      <w:lvlJc w:val="left"/>
      <w:pPr>
        <w:ind w:left="5040" w:hanging="360"/>
      </w:pPr>
    </w:lvl>
    <w:lvl w:ilvl="7" w:tplc="1F66E080">
      <w:start w:val="1"/>
      <w:numFmt w:val="bullet"/>
      <w:lvlText w:val="●"/>
      <w:lvlJc w:val="left"/>
      <w:pPr>
        <w:ind w:left="5760" w:hanging="360"/>
      </w:pPr>
    </w:lvl>
    <w:lvl w:ilvl="8" w:tplc="2C5E82C2">
      <w:start w:val="1"/>
      <w:numFmt w:val="bullet"/>
      <w:lvlText w:val="●"/>
      <w:lvlJc w:val="left"/>
      <w:pPr>
        <w:ind w:left="6480" w:hanging="360"/>
      </w:pPr>
    </w:lvl>
  </w:abstractNum>
  <w:abstractNum w:abstractNumId="2" w15:restartNumberingAfterBreak="0">
    <w:nsid w:val="7AE56637"/>
    <w:multiLevelType w:val="hybridMultilevel"/>
    <w:tmpl w:val="291676DA"/>
    <w:lvl w:ilvl="0" w:tplc="072C8264">
      <w:start w:val="1"/>
      <w:numFmt w:val="bullet"/>
      <w:lvlText w:val="•"/>
      <w:lvlJc w:val="left"/>
      <w:pPr>
        <w:ind w:left="520" w:hanging="260"/>
      </w:pPr>
    </w:lvl>
    <w:lvl w:ilvl="1" w:tplc="94D657EA">
      <w:numFmt w:val="decimal"/>
      <w:lvlText w:val=""/>
      <w:lvlJc w:val="left"/>
    </w:lvl>
    <w:lvl w:ilvl="2" w:tplc="1FC651DA">
      <w:numFmt w:val="decimal"/>
      <w:lvlText w:val=""/>
      <w:lvlJc w:val="left"/>
    </w:lvl>
    <w:lvl w:ilvl="3" w:tplc="8D78CD02">
      <w:numFmt w:val="decimal"/>
      <w:lvlText w:val=""/>
      <w:lvlJc w:val="left"/>
    </w:lvl>
    <w:lvl w:ilvl="4" w:tplc="5BF6412C">
      <w:numFmt w:val="decimal"/>
      <w:lvlText w:val=""/>
      <w:lvlJc w:val="left"/>
    </w:lvl>
    <w:lvl w:ilvl="5" w:tplc="95429192">
      <w:numFmt w:val="decimal"/>
      <w:lvlText w:val=""/>
      <w:lvlJc w:val="left"/>
    </w:lvl>
    <w:lvl w:ilvl="6" w:tplc="36C812F0">
      <w:numFmt w:val="decimal"/>
      <w:lvlText w:val=""/>
      <w:lvlJc w:val="left"/>
    </w:lvl>
    <w:lvl w:ilvl="7" w:tplc="CCAC9676">
      <w:numFmt w:val="decimal"/>
      <w:lvlText w:val=""/>
      <w:lvlJc w:val="left"/>
    </w:lvl>
    <w:lvl w:ilvl="8" w:tplc="AE4C472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1D9"/>
    <w:rsid w:val="00557EEB"/>
    <w:rsid w:val="00C03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3A0D"/>
  <w15:docId w15:val="{4316107A-CB4D-4801-80B1-F07B6762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280" w:after="100"/>
      <w:outlineLvl w:val="1"/>
    </w:pPr>
    <w:rPr>
      <w:b/>
      <w:bCs/>
      <w:color w:val="2E5C1A"/>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57EE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837632">
      <w:bodyDiv w:val="1"/>
      <w:marLeft w:val="0"/>
      <w:marRight w:val="0"/>
      <w:marTop w:val="0"/>
      <w:marBottom w:val="0"/>
      <w:divBdr>
        <w:top w:val="none" w:sz="0" w:space="0" w:color="auto"/>
        <w:left w:val="none" w:sz="0" w:space="0" w:color="auto"/>
        <w:bottom w:val="none" w:sz="0" w:space="0" w:color="auto"/>
        <w:right w:val="none" w:sz="0" w:space="0" w:color="auto"/>
      </w:divBdr>
      <w:divsChild>
        <w:div w:id="2095977078">
          <w:marLeft w:val="0"/>
          <w:marRight w:val="0"/>
          <w:marTop w:val="0"/>
          <w:marBottom w:val="0"/>
          <w:divBdr>
            <w:top w:val="none" w:sz="0" w:space="0" w:color="auto"/>
            <w:left w:val="none" w:sz="0" w:space="0" w:color="auto"/>
            <w:bottom w:val="none" w:sz="0" w:space="0" w:color="auto"/>
            <w:right w:val="none" w:sz="0" w:space="0" w:color="auto"/>
          </w:divBdr>
          <w:divsChild>
            <w:div w:id="229778718">
              <w:marLeft w:val="0"/>
              <w:marRight w:val="0"/>
              <w:marTop w:val="0"/>
              <w:marBottom w:val="0"/>
              <w:divBdr>
                <w:top w:val="none" w:sz="0" w:space="0" w:color="auto"/>
                <w:left w:val="none" w:sz="0" w:space="0" w:color="auto"/>
                <w:bottom w:val="none" w:sz="0" w:space="0" w:color="auto"/>
                <w:right w:val="none" w:sz="0" w:space="0" w:color="auto"/>
              </w:divBdr>
              <w:divsChild>
                <w:div w:id="1344698897">
                  <w:marLeft w:val="0"/>
                  <w:marRight w:val="0"/>
                  <w:marTop w:val="0"/>
                  <w:marBottom w:val="0"/>
                  <w:divBdr>
                    <w:top w:val="none" w:sz="0" w:space="0" w:color="auto"/>
                    <w:left w:val="none" w:sz="0" w:space="0" w:color="auto"/>
                    <w:bottom w:val="none" w:sz="0" w:space="0" w:color="auto"/>
                    <w:right w:val="none" w:sz="0" w:space="0" w:color="auto"/>
                  </w:divBdr>
                  <w:divsChild>
                    <w:div w:id="473959303">
                      <w:marLeft w:val="0"/>
                      <w:marRight w:val="0"/>
                      <w:marTop w:val="0"/>
                      <w:marBottom w:val="0"/>
                      <w:divBdr>
                        <w:top w:val="none" w:sz="0" w:space="0" w:color="auto"/>
                        <w:left w:val="none" w:sz="0" w:space="0" w:color="auto"/>
                        <w:bottom w:val="none" w:sz="0" w:space="0" w:color="auto"/>
                        <w:right w:val="none" w:sz="0" w:space="0" w:color="auto"/>
                      </w:divBdr>
                      <w:divsChild>
                        <w:div w:id="625234627">
                          <w:marLeft w:val="0"/>
                          <w:marRight w:val="0"/>
                          <w:marTop w:val="0"/>
                          <w:marBottom w:val="0"/>
                          <w:divBdr>
                            <w:top w:val="none" w:sz="0" w:space="0" w:color="auto"/>
                            <w:left w:val="none" w:sz="0" w:space="0" w:color="auto"/>
                            <w:bottom w:val="none" w:sz="0" w:space="0" w:color="auto"/>
                            <w:right w:val="none" w:sz="0" w:space="0" w:color="auto"/>
                          </w:divBdr>
                          <w:divsChild>
                            <w:div w:id="12208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2026-05-05T18:49:00Z</dcterms:created>
  <dcterms:modified xsi:type="dcterms:W3CDTF">2026-05-06T10:28:00Z</dcterms:modified>
</cp:coreProperties>
</file>