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A01" w:rsidRPr="00716A01" w:rsidRDefault="00716A01" w:rsidP="00716A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6A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U.S. Sales Performance Dashboard Report</w:t>
      </w:r>
    </w:p>
    <w:p w:rsidR="00716A01" w:rsidRP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A01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Summary</w:t>
      </w:r>
    </w:p>
    <w:p w:rsidR="00716A01" w:rsidRPr="00716A01" w:rsidRDefault="00716A01" w:rsidP="00716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The U.S. Sales Dashboard provides a comprehensive view of sales, profit, and order performance across product categories, customer segments, regions, and sales channels. The total sales value stands at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$1.57M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with a total profit of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$175.26K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and an overall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quantity sold of 5,900 units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>. The data indicates steady performance with scope for improvement in delivery efficiency and regional sales distribution.</w:t>
      </w:r>
    </w:p>
    <w:p w:rsidR="00716A01" w:rsidRPr="00716A01" w:rsidRDefault="00716A01" w:rsidP="00716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6A01" w:rsidRP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A01">
        <w:rPr>
          <w:rFonts w:ascii="Times New Roman" w:eastAsia="Times New Roman" w:hAnsi="Times New Roman" w:cs="Times New Roman"/>
          <w:b/>
          <w:bCs/>
          <w:sz w:val="27"/>
          <w:szCs w:val="27"/>
        </w:rPr>
        <w:t>2. Key Metrics Overview</w:t>
      </w:r>
    </w:p>
    <w:tbl>
      <w:tblPr>
        <w:tblW w:w="100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55"/>
        <w:gridCol w:w="1440"/>
        <w:gridCol w:w="5850"/>
      </w:tblGrid>
      <w:tr w:rsidR="00716A01" w:rsidRPr="00716A01" w:rsidTr="00716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41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580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</w:tr>
      <w:tr w:rsidR="00716A01" w:rsidRPr="00716A01" w:rsidTr="00716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Sales</w:t>
            </w:r>
          </w:p>
        </w:tc>
        <w:tc>
          <w:tcPr>
            <w:tcW w:w="141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$1.57M</w:t>
            </w:r>
          </w:p>
        </w:tc>
        <w:tc>
          <w:tcPr>
            <w:tcW w:w="580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sz w:val="24"/>
                <w:szCs w:val="24"/>
              </w:rPr>
              <w:t>Solid revenue performance across multiple categories.</w:t>
            </w:r>
          </w:p>
        </w:tc>
      </w:tr>
      <w:tr w:rsidR="00716A01" w:rsidRPr="00716A01" w:rsidTr="00716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Profit</w:t>
            </w:r>
          </w:p>
        </w:tc>
        <w:tc>
          <w:tcPr>
            <w:tcW w:w="141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$175.26K</w:t>
            </w:r>
          </w:p>
        </w:tc>
        <w:tc>
          <w:tcPr>
            <w:tcW w:w="580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sz w:val="24"/>
                <w:szCs w:val="24"/>
              </w:rPr>
              <w:t>Average profit margin can be enhanced via high-margin categories.</w:t>
            </w:r>
          </w:p>
        </w:tc>
      </w:tr>
      <w:tr w:rsidR="00716A01" w:rsidRPr="00716A01" w:rsidTr="00716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Quantity Sold</w:t>
            </w:r>
          </w:p>
        </w:tc>
        <w:tc>
          <w:tcPr>
            <w:tcW w:w="141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5,900 Units</w:t>
            </w:r>
          </w:p>
        </w:tc>
        <w:tc>
          <w:tcPr>
            <w:tcW w:w="580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sz w:val="24"/>
                <w:szCs w:val="24"/>
              </w:rPr>
              <w:t>Strong order volume with consistent demand.</w:t>
            </w:r>
          </w:p>
        </w:tc>
      </w:tr>
      <w:tr w:rsidR="00716A01" w:rsidRPr="00716A01" w:rsidTr="00716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Order Value (AOV)</w:t>
            </w:r>
          </w:p>
        </w:tc>
        <w:tc>
          <w:tcPr>
            <w:tcW w:w="141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$265.39</w:t>
            </w:r>
          </w:p>
        </w:tc>
        <w:tc>
          <w:tcPr>
            <w:tcW w:w="580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a healthy transaction size.</w:t>
            </w:r>
          </w:p>
        </w:tc>
      </w:tr>
      <w:tr w:rsidR="00716A01" w:rsidRPr="00716A01" w:rsidTr="00716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Delivery Time</w:t>
            </w:r>
          </w:p>
        </w:tc>
        <w:tc>
          <w:tcPr>
            <w:tcW w:w="141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3.93 Days</w:t>
            </w:r>
          </w:p>
        </w:tc>
        <w:tc>
          <w:tcPr>
            <w:tcW w:w="580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sz w:val="24"/>
                <w:szCs w:val="24"/>
              </w:rPr>
              <w:t>Reasonable but can be improved for customer satisfaction.</w:t>
            </w:r>
          </w:p>
        </w:tc>
      </w:tr>
      <w:tr w:rsidR="00716A01" w:rsidRPr="00716A01" w:rsidTr="00716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Profit per Order</w:t>
            </w:r>
          </w:p>
        </w:tc>
        <w:tc>
          <w:tcPr>
            <w:tcW w:w="141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$29.71</w:t>
            </w:r>
          </w:p>
        </w:tc>
        <w:tc>
          <w:tcPr>
            <w:tcW w:w="580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sz w:val="24"/>
                <w:szCs w:val="24"/>
              </w:rPr>
              <w:t>Shows room for margin optimization through pricing or cost reduction.</w:t>
            </w:r>
          </w:p>
        </w:tc>
      </w:tr>
    </w:tbl>
    <w:p w:rsidR="00716A01" w:rsidRPr="00716A01" w:rsidRDefault="00716A01" w:rsidP="00716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6A01" w:rsidRP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A01">
        <w:rPr>
          <w:rFonts w:ascii="Times New Roman" w:eastAsia="Times New Roman" w:hAnsi="Times New Roman" w:cs="Times New Roman"/>
          <w:b/>
          <w:bCs/>
          <w:sz w:val="27"/>
          <w:szCs w:val="27"/>
        </w:rPr>
        <w:t>3. Performance by Category</w:t>
      </w:r>
    </w:p>
    <w:p w:rsidR="00716A01" w:rsidRPr="00716A01" w:rsidRDefault="00716A01" w:rsidP="00716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Office Supplies: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$0.64M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– Largest contributor to total sales.</w:t>
      </w:r>
    </w:p>
    <w:p w:rsidR="00716A01" w:rsidRPr="00716A01" w:rsidRDefault="00716A01" w:rsidP="00716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$0.47M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– High-margin products; strong growth potential.</w:t>
      </w:r>
    </w:p>
    <w:p w:rsidR="00716A01" w:rsidRPr="00716A01" w:rsidRDefault="00716A01" w:rsidP="00716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Furniture: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$0.45M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– Stable but lower profitability due to shipping and cost factors.</w:t>
      </w:r>
    </w:p>
    <w:p w:rsidR="00716A01" w:rsidRPr="00716A01" w:rsidRDefault="00716A01" w:rsidP="00716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Top Subcategories:</w:t>
      </w:r>
    </w:p>
    <w:p w:rsidR="00716A01" w:rsidRPr="00716A01" w:rsidRDefault="00716A01" w:rsidP="00716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Phones ($0.20M)</w:t>
      </w:r>
    </w:p>
    <w:p w:rsidR="00716A01" w:rsidRPr="00716A01" w:rsidRDefault="00716A01" w:rsidP="00716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Chairs ($0.18M)</w:t>
      </w:r>
    </w:p>
    <w:p w:rsidR="00716A01" w:rsidRPr="00716A01" w:rsidRDefault="00716A01" w:rsidP="00716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Binders ($0.17M)</w:t>
      </w:r>
    </w:p>
    <w:p w:rsidR="00716A01" w:rsidRPr="00716A01" w:rsidRDefault="00716A01" w:rsidP="00716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Storage ($0.15M)</w:t>
      </w:r>
    </w:p>
    <w:p w:rsidR="00716A01" w:rsidRPr="00716A01" w:rsidRDefault="00716A01" w:rsidP="00716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Accessories ($0.12M)</w:t>
      </w:r>
    </w:p>
    <w:p w:rsidR="00716A01" w:rsidRPr="00716A01" w:rsidRDefault="00716A01" w:rsidP="00716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16A01" w:rsidRP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A01">
        <w:rPr>
          <w:rFonts w:ascii="Times New Roman" w:eastAsia="Times New Roman" w:hAnsi="Times New Roman" w:cs="Times New Roman"/>
          <w:b/>
          <w:bCs/>
          <w:sz w:val="27"/>
          <w:szCs w:val="27"/>
        </w:rPr>
        <w:t>4. Regional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5"/>
        <w:gridCol w:w="1530"/>
        <w:gridCol w:w="5580"/>
      </w:tblGrid>
      <w:tr w:rsidR="00716A01" w:rsidRPr="00716A01" w:rsidTr="00716A01">
        <w:trPr>
          <w:tblHeader/>
          <w:tblCellSpacing w:w="15" w:type="dxa"/>
        </w:trPr>
        <w:tc>
          <w:tcPr>
            <w:tcW w:w="100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50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Share</w:t>
            </w:r>
          </w:p>
        </w:tc>
        <w:tc>
          <w:tcPr>
            <w:tcW w:w="553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16A01" w:rsidRPr="00716A01" w:rsidTr="00716A01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West</w:t>
            </w:r>
          </w:p>
        </w:tc>
        <w:tc>
          <w:tcPr>
            <w:tcW w:w="150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33%</w:t>
            </w:r>
          </w:p>
        </w:tc>
        <w:tc>
          <w:tcPr>
            <w:tcW w:w="553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sz w:val="24"/>
                <w:szCs w:val="24"/>
              </w:rPr>
              <w:t>Leading sales region with strong demand.</w:t>
            </w:r>
          </w:p>
        </w:tc>
      </w:tr>
      <w:tr w:rsidR="00716A01" w:rsidRPr="00716A01" w:rsidTr="00716A01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East</w:t>
            </w:r>
          </w:p>
        </w:tc>
        <w:tc>
          <w:tcPr>
            <w:tcW w:w="150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29%</w:t>
            </w:r>
          </w:p>
        </w:tc>
        <w:tc>
          <w:tcPr>
            <w:tcW w:w="553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sz w:val="24"/>
                <w:szCs w:val="24"/>
              </w:rPr>
              <w:t>Solid performance; opportunity for market expansion.</w:t>
            </w:r>
          </w:p>
        </w:tc>
      </w:tr>
      <w:tr w:rsidR="00716A01" w:rsidRPr="00716A01" w:rsidTr="00716A01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South</w:t>
            </w:r>
          </w:p>
        </w:tc>
        <w:tc>
          <w:tcPr>
            <w:tcW w:w="150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22%</w:t>
            </w:r>
          </w:p>
        </w:tc>
        <w:tc>
          <w:tcPr>
            <w:tcW w:w="553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sz w:val="24"/>
                <w:szCs w:val="24"/>
              </w:rPr>
              <w:t>Moderate; could benefit from marketing push.</w:t>
            </w:r>
          </w:p>
        </w:tc>
      </w:tr>
      <w:tr w:rsidR="00716A01" w:rsidRPr="00716A01" w:rsidTr="00716A01">
        <w:trPr>
          <w:tblCellSpacing w:w="15" w:type="dxa"/>
        </w:trPr>
        <w:tc>
          <w:tcPr>
            <w:tcW w:w="100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Central</w:t>
            </w:r>
          </w:p>
        </w:tc>
        <w:tc>
          <w:tcPr>
            <w:tcW w:w="1500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16%</w:t>
            </w:r>
          </w:p>
        </w:tc>
        <w:tc>
          <w:tcPr>
            <w:tcW w:w="5535" w:type="dxa"/>
            <w:vAlign w:val="center"/>
            <w:hideMark/>
          </w:tcPr>
          <w:p w:rsidR="00716A01" w:rsidRPr="00716A01" w:rsidRDefault="00716A01" w:rsidP="0071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A01">
              <w:rPr>
                <w:rFonts w:ascii="Times New Roman" w:eastAsia="Times New Roman" w:hAnsi="Times New Roman" w:cs="Times New Roman"/>
                <w:sz w:val="24"/>
                <w:szCs w:val="24"/>
              </w:rPr>
              <w:t>Needs strategic focus to drive growth.</w:t>
            </w:r>
          </w:p>
        </w:tc>
      </w:tr>
    </w:tbl>
    <w:p w:rsidR="00716A01" w:rsidRPr="00716A01" w:rsidRDefault="00716A01" w:rsidP="00716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16A01" w:rsidRP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A01">
        <w:rPr>
          <w:rFonts w:ascii="Times New Roman" w:eastAsia="Times New Roman" w:hAnsi="Times New Roman" w:cs="Times New Roman"/>
          <w:b/>
          <w:bCs/>
          <w:sz w:val="27"/>
          <w:szCs w:val="27"/>
        </w:rPr>
        <w:t>5. Customer Segment Insights</w:t>
      </w:r>
    </w:p>
    <w:p w:rsidR="00716A01" w:rsidRPr="00716A01" w:rsidRDefault="00716A01" w:rsidP="00716A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Consumer Segment: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48%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of total sales – Primary revenue driver.</w:t>
      </w:r>
    </w:p>
    <w:p w:rsidR="00716A01" w:rsidRPr="00716A01" w:rsidRDefault="00716A01" w:rsidP="00716A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Segment: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33%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– Steady orders with scope for large deals.</w:t>
      </w:r>
    </w:p>
    <w:p w:rsidR="00716A01" w:rsidRPr="00716A01" w:rsidRDefault="00716A01" w:rsidP="00716A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Home Office Segment: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19%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– Smaller but growing customer base post-pandemic.</w:t>
      </w:r>
    </w:p>
    <w:p w:rsidR="00716A01" w:rsidRPr="00716A01" w:rsidRDefault="00716A01" w:rsidP="00716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16A01" w:rsidRP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A01">
        <w:rPr>
          <w:rFonts w:ascii="Times New Roman" w:eastAsia="Times New Roman" w:hAnsi="Times New Roman" w:cs="Times New Roman"/>
          <w:b/>
          <w:bCs/>
          <w:sz w:val="27"/>
          <w:szCs w:val="27"/>
        </w:rPr>
        <w:t>6. Sales by Payment Mode</w:t>
      </w:r>
    </w:p>
    <w:p w:rsidR="00716A01" w:rsidRPr="00716A01" w:rsidRDefault="00716A01" w:rsidP="00716A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Online: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43%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– Most preferred channel, showing digital adoption.</w:t>
      </w:r>
    </w:p>
    <w:p w:rsidR="00716A01" w:rsidRPr="00716A01" w:rsidRDefault="00716A01" w:rsidP="00716A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Cards: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35%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– Stable use of traditional card payments.</w:t>
      </w:r>
    </w:p>
    <w:p w:rsidR="00716A01" w:rsidRPr="00716A01" w:rsidRDefault="00716A01" w:rsidP="00716A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Cash on Delivery (COD):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22%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– Indicates continued offline demand.</w:t>
      </w:r>
    </w:p>
    <w:p w:rsidR="00716A01" w:rsidRPr="00716A01" w:rsidRDefault="00716A01" w:rsidP="00716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16A01" w:rsidRP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A01">
        <w:rPr>
          <w:rFonts w:ascii="Times New Roman" w:eastAsia="Times New Roman" w:hAnsi="Times New Roman" w:cs="Times New Roman"/>
          <w:b/>
          <w:bCs/>
          <w:sz w:val="27"/>
          <w:szCs w:val="27"/>
        </w:rPr>
        <w:t>7. Shipping Mode Analysis</w:t>
      </w:r>
    </w:p>
    <w:p w:rsidR="00716A01" w:rsidRPr="00716A01" w:rsidRDefault="00716A01" w:rsidP="00716A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Class: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$0.42M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– Most used and cost-effective mode.</w:t>
      </w:r>
    </w:p>
    <w:p w:rsidR="00716A01" w:rsidRPr="00716A01" w:rsidRDefault="00716A01" w:rsidP="00716A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Second Class: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$0.15M</w:t>
      </w:r>
    </w:p>
    <w:p w:rsidR="00716A01" w:rsidRPr="00716A01" w:rsidRDefault="00716A01" w:rsidP="00716A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First Class: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$0.10M</w:t>
      </w:r>
    </w:p>
    <w:p w:rsidR="00716A01" w:rsidRPr="00716A01" w:rsidRDefault="00716A01" w:rsidP="00716A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Same Day: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$0.04M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– Limited but crucial for urgent orders.</w:t>
      </w:r>
    </w:p>
    <w:p w:rsidR="00716A01" w:rsidRPr="00716A01" w:rsidRDefault="00716A01" w:rsidP="00716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16A01" w:rsidRP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A01">
        <w:rPr>
          <w:rFonts w:ascii="Times New Roman" w:eastAsia="Times New Roman" w:hAnsi="Times New Roman" w:cs="Times New Roman"/>
          <w:b/>
          <w:bCs/>
          <w:sz w:val="27"/>
          <w:szCs w:val="27"/>
        </w:rPr>
        <w:t>8. Year-over-Year Trend</w:t>
      </w:r>
    </w:p>
    <w:p w:rsidR="00716A01" w:rsidRPr="00716A01" w:rsidRDefault="00716A01" w:rsidP="00716A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Monthly Sales and Profit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show a positive </w:t>
      </w:r>
      <w:proofErr w:type="spellStart"/>
      <w:r w:rsidRPr="00716A01">
        <w:rPr>
          <w:rFonts w:ascii="Times New Roman" w:eastAsia="Times New Roman" w:hAnsi="Times New Roman" w:cs="Times New Roman"/>
          <w:sz w:val="24"/>
          <w:szCs w:val="24"/>
        </w:rPr>
        <w:t>YoY</w:t>
      </w:r>
      <w:proofErr w:type="spellEnd"/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 trend from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2019 to 2020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>, indicating business recovery and steady growth post-market fluctuations.</w:t>
      </w:r>
    </w:p>
    <w:p w:rsidR="00716A01" w:rsidRPr="00716A01" w:rsidRDefault="00716A01" w:rsidP="00716A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 xml:space="preserve">Seasonal peaks observed during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October–December</w:t>
      </w:r>
      <w:r w:rsidRPr="00716A01">
        <w:rPr>
          <w:rFonts w:ascii="Times New Roman" w:eastAsia="Times New Roman" w:hAnsi="Times New Roman" w:cs="Times New Roman"/>
          <w:sz w:val="24"/>
          <w:szCs w:val="24"/>
        </w:rPr>
        <w:t>, likely due to festive and holiday demand.</w:t>
      </w:r>
    </w:p>
    <w:p w:rsidR="00716A01" w:rsidRPr="00716A01" w:rsidRDefault="00716A01" w:rsidP="00716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16A01" w:rsidRPr="00716A01" w:rsidRDefault="00716A01" w:rsidP="00716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A01">
        <w:rPr>
          <w:rFonts w:ascii="Times New Roman" w:eastAsia="Times New Roman" w:hAnsi="Times New Roman" w:cs="Times New Roman"/>
          <w:b/>
          <w:bCs/>
          <w:sz w:val="27"/>
          <w:szCs w:val="27"/>
        </w:rPr>
        <w:t>9. Key Insights &amp; Recommendations</w:t>
      </w:r>
    </w:p>
    <w:p w:rsidR="00716A01" w:rsidRPr="00716A01" w:rsidRDefault="00716A01" w:rsidP="00716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</w:p>
    <w:p w:rsidR="00716A01" w:rsidRPr="00716A01" w:rsidRDefault="00716A01" w:rsidP="00716A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>Strong sales in West &amp; East regions.</w:t>
      </w:r>
    </w:p>
    <w:p w:rsidR="00716A01" w:rsidRPr="00716A01" w:rsidRDefault="00716A01" w:rsidP="00716A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>Robust online channel adoption.</w:t>
      </w:r>
    </w:p>
    <w:p w:rsidR="00716A01" w:rsidRPr="00716A01" w:rsidRDefault="00716A01" w:rsidP="00716A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>Consistent performance in Office Supplies and Technology.</w:t>
      </w:r>
    </w:p>
    <w:p w:rsidR="00716A01" w:rsidRPr="00716A01" w:rsidRDefault="00716A01" w:rsidP="00716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 Areas</w:t>
      </w:r>
    </w:p>
    <w:p w:rsidR="00716A01" w:rsidRPr="00716A01" w:rsidRDefault="00716A01" w:rsidP="00716A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>Central and South regions need targeted sales campaigns.</w:t>
      </w:r>
    </w:p>
    <w:p w:rsidR="00716A01" w:rsidRPr="00716A01" w:rsidRDefault="00716A01" w:rsidP="00716A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>Reduce delivery times (currently 3.93 days).</w:t>
      </w:r>
    </w:p>
    <w:p w:rsidR="00716A01" w:rsidRPr="00716A01" w:rsidRDefault="00716A01" w:rsidP="00716A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>Explore higher-margin product lines to improve average profit per order.</w:t>
      </w:r>
    </w:p>
    <w:p w:rsidR="00716A01" w:rsidRPr="00716A01" w:rsidRDefault="00716A01" w:rsidP="00716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</w:p>
    <w:p w:rsidR="00716A01" w:rsidRPr="00716A01" w:rsidRDefault="00716A01" w:rsidP="00716A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>Introduce loyalty programs for corporate customers.</w:t>
      </w:r>
    </w:p>
    <w:p w:rsidR="00716A01" w:rsidRPr="00716A01" w:rsidRDefault="00716A01" w:rsidP="00716A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>Expand next-day delivery service for key regions.</w:t>
      </w:r>
    </w:p>
    <w:p w:rsidR="00716A01" w:rsidRPr="00716A01" w:rsidRDefault="00716A01" w:rsidP="00716A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>Optimize marketing spend in underperforming regions.</w:t>
      </w:r>
    </w:p>
    <w:p w:rsidR="00716A01" w:rsidRPr="00716A01" w:rsidRDefault="00716A01" w:rsidP="00716A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A01">
        <w:rPr>
          <w:rFonts w:ascii="Times New Roman" w:eastAsia="Times New Roman" w:hAnsi="Times New Roman" w:cs="Times New Roman"/>
          <w:sz w:val="24"/>
          <w:szCs w:val="24"/>
        </w:rPr>
        <w:t>Leverage online sales data for personalized offers.</w:t>
      </w:r>
    </w:p>
    <w:p w:rsidR="005B4DA7" w:rsidRDefault="00716A01"/>
    <w:sectPr w:rsidR="005B4DA7" w:rsidSect="00716A01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F309C"/>
    <w:multiLevelType w:val="multilevel"/>
    <w:tmpl w:val="2DE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454EB7"/>
    <w:multiLevelType w:val="multilevel"/>
    <w:tmpl w:val="F43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E0C97"/>
    <w:multiLevelType w:val="multilevel"/>
    <w:tmpl w:val="524A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141A88"/>
    <w:multiLevelType w:val="multilevel"/>
    <w:tmpl w:val="1368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CB77B2"/>
    <w:multiLevelType w:val="multilevel"/>
    <w:tmpl w:val="7804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B1719A"/>
    <w:multiLevelType w:val="multilevel"/>
    <w:tmpl w:val="EB0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54710B"/>
    <w:multiLevelType w:val="multilevel"/>
    <w:tmpl w:val="0B6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CB2345"/>
    <w:multiLevelType w:val="multilevel"/>
    <w:tmpl w:val="0C4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182F1D"/>
    <w:multiLevelType w:val="multilevel"/>
    <w:tmpl w:val="2DA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16A01"/>
    <w:rsid w:val="001332ED"/>
    <w:rsid w:val="00716A01"/>
    <w:rsid w:val="00757E47"/>
    <w:rsid w:val="00C432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324E"/>
  </w:style>
  <w:style w:type="paragraph" w:styleId="Heading1">
    <w:name w:val="heading 1"/>
    <w:basedOn w:val="Normal"/>
    <w:link w:val="Heading1Char"/>
    <w:uiPriority w:val="9"/>
    <w:qFormat/>
    <w:rsid w:val="00716A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16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A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16A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16A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6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</dc:creator>
  <cp:lastModifiedBy>CHANDAN</cp:lastModifiedBy>
  <cp:revision>1</cp:revision>
  <dcterms:created xsi:type="dcterms:W3CDTF">2025-10-25T14:19:00Z</dcterms:created>
  <dcterms:modified xsi:type="dcterms:W3CDTF">2025-10-25T14:24:00Z</dcterms:modified>
</cp:coreProperties>
</file>