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86" w:right="-29"/>
        <w:rPr>
          <w:rFonts w:ascii="Times New Roman"/>
          <w:sz w:val="20"/>
        </w:rPr>
      </w:pPr>
      <w:r>
        <w:rPr>
          <w:rFonts w:ascii="Times New Roman"/>
          <w:sz w:val="20"/>
        </w:rPr>
        <w:drawing>
          <wp:inline distT="0" distB="0" distL="0" distR="0">
            <wp:extent cx="1453656" cy="374903"/>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53656" cy="374903"/>
                    </a:xfrm>
                    <a:prstGeom prst="rect">
                      <a:avLst/>
                    </a:prstGeom>
                  </pic:spPr>
                </pic:pic>
              </a:graphicData>
            </a:graphic>
          </wp:inline>
        </w:drawing>
      </w:r>
      <w:r>
        <w:rPr>
          <w:rFonts w:ascii="Times New Roman"/>
          <w:sz w:val="20"/>
        </w:rPr>
      </w:r>
    </w:p>
    <w:p>
      <w:pPr>
        <w:pStyle w:val="Title"/>
      </w:pPr>
      <w:r>
        <w:rPr>
          <w:color w:val="004097"/>
        </w:rPr>
        <w:t>医药生物</w:t>
      </w:r>
    </w:p>
    <w:p>
      <w:pPr>
        <w:spacing w:before="109"/>
        <w:ind w:left="386" w:right="0" w:firstLine="0"/>
        <w:jc w:val="left"/>
        <w:rPr>
          <w:sz w:val="20"/>
        </w:rPr>
      </w:pPr>
      <w:r>
        <w:rPr/>
        <w:br w:type="column"/>
      </w:r>
      <w:r>
        <w:rPr>
          <w:color w:val="004097"/>
          <w:spacing w:val="-6"/>
          <w:sz w:val="20"/>
        </w:rPr>
        <w:t>证券研究报告 </w:t>
      </w:r>
      <w:r>
        <w:rPr>
          <w:rFonts w:ascii="Tahoma" w:eastAsia="Tahoma"/>
          <w:color w:val="004097"/>
          <w:sz w:val="20"/>
        </w:rPr>
        <w:t>|</w:t>
      </w:r>
      <w:r>
        <w:rPr>
          <w:rFonts w:ascii="Tahoma" w:eastAsia="Tahoma"/>
          <w:color w:val="004097"/>
          <w:spacing w:val="-2"/>
          <w:sz w:val="20"/>
        </w:rPr>
        <w:t> </w:t>
      </w:r>
      <w:r>
        <w:rPr>
          <w:color w:val="004097"/>
          <w:sz w:val="20"/>
        </w:rPr>
        <w:t>行业周报</w:t>
      </w:r>
    </w:p>
    <w:p>
      <w:pPr>
        <w:spacing w:before="81"/>
        <w:ind w:left="1221" w:right="0" w:firstLine="0"/>
        <w:jc w:val="left"/>
        <w:rPr>
          <w:sz w:val="16"/>
        </w:rPr>
      </w:pPr>
      <w:r>
        <w:rPr/>
        <w:pict>
          <v:rect style="position:absolute;margin-left:32.520000pt;margin-top:17.929901pt;width:530.26pt;height:2.184020pt;mso-position-horizontal-relative:page;mso-position-vertical-relative:paragraph;z-index:15729152" filled="true" fillcolor="#004097" stroked="false">
            <v:fill type="solid"/>
            <w10:wrap type="none"/>
          </v:rect>
        </w:pict>
      </w:r>
      <w:r>
        <w:rPr>
          <w:rFonts w:ascii="Tahoma" w:eastAsia="Tahoma"/>
          <w:color w:val="004097"/>
          <w:sz w:val="16"/>
        </w:rPr>
        <w:t>2022</w:t>
      </w:r>
      <w:r>
        <w:rPr>
          <w:rFonts w:ascii="Tahoma" w:eastAsia="Tahoma"/>
          <w:color w:val="004097"/>
          <w:spacing w:val="-14"/>
          <w:sz w:val="16"/>
        </w:rPr>
        <w:t> </w:t>
      </w:r>
      <w:r>
        <w:rPr>
          <w:color w:val="004097"/>
          <w:spacing w:val="-21"/>
          <w:sz w:val="16"/>
        </w:rPr>
        <w:t>年 </w:t>
      </w:r>
      <w:r>
        <w:rPr>
          <w:rFonts w:ascii="Tahoma" w:eastAsia="Tahoma"/>
          <w:color w:val="004097"/>
          <w:sz w:val="16"/>
        </w:rPr>
        <w:t>12</w:t>
      </w:r>
      <w:r>
        <w:rPr>
          <w:rFonts w:ascii="Tahoma" w:eastAsia="Tahoma"/>
          <w:color w:val="004097"/>
          <w:spacing w:val="-14"/>
          <w:sz w:val="16"/>
        </w:rPr>
        <w:t> </w:t>
      </w:r>
      <w:r>
        <w:rPr>
          <w:color w:val="004097"/>
          <w:spacing w:val="-21"/>
          <w:sz w:val="16"/>
        </w:rPr>
        <w:t>月 </w:t>
      </w:r>
      <w:r>
        <w:rPr>
          <w:rFonts w:ascii="Tahoma" w:eastAsia="Tahoma"/>
          <w:color w:val="004097"/>
          <w:sz w:val="16"/>
        </w:rPr>
        <w:t>04</w:t>
      </w:r>
      <w:r>
        <w:rPr>
          <w:rFonts w:ascii="Tahoma" w:eastAsia="Tahoma"/>
          <w:color w:val="004097"/>
          <w:spacing w:val="-14"/>
          <w:sz w:val="16"/>
        </w:rPr>
        <w:t> </w:t>
      </w:r>
      <w:r>
        <w:rPr>
          <w:color w:val="004097"/>
          <w:sz w:val="16"/>
        </w:rPr>
        <w:t>日</w:t>
      </w:r>
    </w:p>
    <w:p>
      <w:pPr>
        <w:spacing w:after="0"/>
        <w:jc w:val="left"/>
        <w:rPr>
          <w:sz w:val="16"/>
        </w:rPr>
        <w:sectPr>
          <w:type w:val="continuous"/>
          <w:pgSz w:w="11910" w:h="16840"/>
          <w:pgMar w:top="920" w:bottom="280" w:left="340" w:right="220"/>
          <w:cols w:num="2" w:equalWidth="0">
            <w:col w:w="2691" w:space="5609"/>
            <w:col w:w="3050"/>
          </w:cols>
        </w:sectPr>
      </w:pPr>
    </w:p>
    <w:p>
      <w:pPr>
        <w:spacing w:line="564" w:lineRule="exact" w:before="0"/>
        <w:ind w:left="447" w:right="0" w:firstLine="0"/>
        <w:jc w:val="left"/>
        <w:rPr>
          <w:rFonts w:ascii="微软雅黑" w:eastAsia="微软雅黑" w:hint="eastAsia"/>
          <w:b/>
          <w:sz w:val="36"/>
        </w:rPr>
      </w:pPr>
      <w:r>
        <w:rPr>
          <w:rFonts w:ascii="微软雅黑" w:eastAsia="微软雅黑" w:hint="eastAsia"/>
          <w:b/>
          <w:color w:val="004097"/>
          <w:sz w:val="36"/>
        </w:rPr>
        <w:t>创新药周报：数项研究再获新进展，看阿尔茨海默治疗路在何方</w:t>
      </w:r>
    </w:p>
    <w:p>
      <w:pPr>
        <w:spacing w:after="0" w:line="564" w:lineRule="exact"/>
        <w:jc w:val="left"/>
        <w:rPr>
          <w:rFonts w:ascii="微软雅黑" w:eastAsia="微软雅黑" w:hint="eastAsia"/>
          <w:sz w:val="36"/>
        </w:rPr>
        <w:sectPr>
          <w:type w:val="continuous"/>
          <w:pgSz w:w="11910" w:h="16840"/>
          <w:pgMar w:top="920" w:bottom="280" w:left="340" w:right="220"/>
        </w:sectPr>
      </w:pPr>
    </w:p>
    <w:p>
      <w:pPr>
        <w:spacing w:line="315" w:lineRule="exact" w:before="68"/>
        <w:ind w:left="447" w:right="0" w:firstLine="0"/>
        <w:jc w:val="left"/>
        <w:rPr>
          <w:rFonts w:ascii="微软雅黑" w:eastAsia="微软雅黑" w:hint="eastAsia"/>
          <w:b/>
          <w:sz w:val="18"/>
        </w:rPr>
      </w:pPr>
      <w:r>
        <w:rPr>
          <w:sz w:val="20"/>
        </w:rPr>
        <w:t>一、</w:t>
      </w:r>
      <w:r>
        <w:rPr>
          <w:rFonts w:ascii="微软雅黑" w:eastAsia="微软雅黑" w:hint="eastAsia"/>
          <w:b/>
          <w:color w:val="004097"/>
          <w:sz w:val="18"/>
        </w:rPr>
        <w:t>本周聚焦：阿尔茨海默症研发盘点</w:t>
      </w:r>
    </w:p>
    <w:p>
      <w:pPr>
        <w:spacing w:line="214" w:lineRule="exact" w:before="0"/>
        <w:ind w:left="447" w:right="0" w:firstLine="0"/>
        <w:jc w:val="left"/>
        <w:rPr>
          <w:sz w:val="18"/>
        </w:rPr>
      </w:pPr>
      <w:r>
        <w:rPr>
          <w:sz w:val="18"/>
        </w:rPr>
        <w:t>阿尔茨海默病（</w:t>
      </w:r>
      <w:r>
        <w:rPr>
          <w:rFonts w:ascii="Tahoma" w:eastAsia="Tahoma"/>
          <w:sz w:val="18"/>
        </w:rPr>
        <w:t>AD</w:t>
      </w:r>
      <w:r>
        <w:rPr>
          <w:sz w:val="18"/>
        </w:rPr>
        <w:t>）是一种导致痴呆的进行性神经退行性疾病，随着全球预期</w:t>
      </w:r>
    </w:p>
    <w:p>
      <w:pPr>
        <w:tabs>
          <w:tab w:pos="1451" w:val="left" w:leader="none"/>
          <w:tab w:pos="4067" w:val="left" w:leader="none"/>
        </w:tabs>
        <w:spacing w:before="44"/>
        <w:ind w:left="284" w:right="0" w:firstLine="0"/>
        <w:jc w:val="left"/>
        <w:rPr>
          <w:rFonts w:ascii="微软雅黑" w:eastAsia="微软雅黑" w:hint="eastAsia"/>
          <w:b/>
          <w:sz w:val="24"/>
        </w:rPr>
      </w:pPr>
      <w:r>
        <w:rPr/>
        <w:br w:type="column"/>
      </w:r>
      <w:r>
        <w:rPr>
          <w:rFonts w:ascii="Times New Roman" w:eastAsia="Times New Roman"/>
          <w:b/>
          <w:color w:val="FFFFFF"/>
          <w:sz w:val="24"/>
          <w:shd w:fill="8DB3E1" w:color="auto" w:val="clear"/>
        </w:rPr>
        <w:t> </w:t>
        <w:tab/>
      </w:r>
      <w:r>
        <w:rPr>
          <w:rFonts w:ascii="微软雅黑" w:eastAsia="微软雅黑" w:hint="eastAsia"/>
          <w:b/>
          <w:color w:val="FFFFFF"/>
          <w:sz w:val="24"/>
          <w:shd w:fill="8DB3E1" w:color="auto" w:val="clear"/>
        </w:rPr>
        <w:t>增持（维持）</w:t>
        <w:tab/>
      </w:r>
    </w:p>
    <w:p>
      <w:pPr>
        <w:spacing w:after="0"/>
        <w:jc w:val="left"/>
        <w:rPr>
          <w:rFonts w:ascii="微软雅黑" w:eastAsia="微软雅黑" w:hint="eastAsia"/>
          <w:sz w:val="24"/>
        </w:rPr>
        <w:sectPr>
          <w:type w:val="continuous"/>
          <w:pgSz w:w="11910" w:h="16840"/>
          <w:pgMar w:top="920" w:bottom="280" w:left="340" w:right="220"/>
          <w:cols w:num="2" w:equalWidth="0">
            <w:col w:w="6782" w:space="40"/>
            <w:col w:w="4528"/>
          </w:cols>
        </w:sectPr>
      </w:pPr>
    </w:p>
    <w:p>
      <w:pPr>
        <w:tabs>
          <w:tab w:pos="7185" w:val="left" w:leader="none"/>
          <w:tab w:pos="10847" w:val="left" w:leader="none"/>
        </w:tabs>
        <w:spacing w:line="222" w:lineRule="exact" w:before="9"/>
        <w:ind w:left="447" w:right="0" w:firstLine="0"/>
        <w:jc w:val="left"/>
        <w:rPr>
          <w:rFonts w:ascii="Times New Roman" w:eastAsia="Times New Roman"/>
          <w:sz w:val="18"/>
        </w:rPr>
      </w:pPr>
      <w:r>
        <w:rPr/>
        <w:pict>
          <v:rect style="position:absolute;margin-left:376.269989pt;margin-top:24.090027pt;width:181.1pt;height:.959961pt;mso-position-horizontal-relative:page;mso-position-vertical-relative:paragraph;z-index:15730176" filled="true" fillcolor="#004097" stroked="false">
            <v:fill type="solid"/>
            <w10:wrap type="none"/>
          </v:rect>
        </w:pict>
      </w:r>
      <w:r>
        <w:rPr/>
        <w:pict>
          <v:line style="position:absolute;mso-position-horizontal-relative:page;mso-position-vertical-relative:paragraph;z-index:-16836608" from="476.600006pt,46.009987pt" to="495.800006pt,46.009987pt" stroked="true" strokeweight=".5pt" strokecolor="#000000">
            <v:stroke dashstyle="solid"/>
            <w10:wrap type="none"/>
          </v:line>
        </w:pict>
      </w:r>
      <w:r>
        <w:rPr>
          <w:sz w:val="18"/>
        </w:rPr>
        <w:t>寿命的延长导致与衰老相关的疾病的患病率急剧上升。尽管数十年来全球针对阿</w:t>
        <w:tab/>
      </w:r>
      <w:r>
        <w:rPr>
          <w:rFonts w:ascii="Times New Roman" w:eastAsia="Times New Roman"/>
          <w:sz w:val="18"/>
          <w:u w:val="single" w:color="004097"/>
        </w:rPr>
        <w:t> </w:t>
        <w:tab/>
      </w:r>
    </w:p>
    <w:p>
      <w:pPr>
        <w:spacing w:after="0" w:line="222" w:lineRule="exact"/>
        <w:jc w:val="left"/>
        <w:rPr>
          <w:rFonts w:ascii="Times New Roman" w:eastAsia="Times New Roman"/>
          <w:sz w:val="18"/>
        </w:rPr>
        <w:sectPr>
          <w:type w:val="continuous"/>
          <w:pgSz w:w="11910" w:h="16840"/>
          <w:pgMar w:top="920" w:bottom="280" w:left="340" w:right="220"/>
        </w:sectPr>
      </w:pPr>
    </w:p>
    <w:p>
      <w:pPr>
        <w:spacing w:line="249" w:lineRule="auto" w:before="18"/>
        <w:ind w:left="447" w:right="8" w:firstLine="0"/>
        <w:jc w:val="left"/>
        <w:rPr>
          <w:sz w:val="18"/>
        </w:rPr>
      </w:pPr>
      <w:r>
        <w:rPr>
          <w:spacing w:val="-1"/>
          <w:sz w:val="18"/>
        </w:rPr>
        <w:t>尔茨海默展开了百余项新药研发项目，但是由于发病机制复杂，无数新药折戟。近一周内数项临床陆续获得了好消息，为这一疾病治疗方案的开发带来了希望。</w:t>
      </w:r>
    </w:p>
    <w:p>
      <w:pPr>
        <w:spacing w:line="184" w:lineRule="auto" w:before="0"/>
        <w:ind w:left="447" w:right="0" w:firstLine="0"/>
        <w:jc w:val="both"/>
        <w:rPr>
          <w:sz w:val="18"/>
        </w:rPr>
      </w:pPr>
      <w:r>
        <w:rPr>
          <w:rFonts w:ascii="微软雅黑" w:eastAsia="微软雅黑" w:hint="eastAsia"/>
          <w:b/>
          <w:spacing w:val="-1"/>
          <w:sz w:val="18"/>
        </w:rPr>
        <w:t>本周，我们从对阿尔茨海默症多种治病因素的探索进行介绍，并对全球目前在研</w:t>
      </w:r>
      <w:r>
        <w:rPr>
          <w:rFonts w:ascii="微软雅黑" w:eastAsia="微软雅黑" w:hint="eastAsia"/>
          <w:b/>
          <w:sz w:val="18"/>
        </w:rPr>
        <w:t>的百余项治疗方案进行盘点，同时也对本周最新进展的四项临床结果进行更新。</w:t>
      </w:r>
      <w:r>
        <w:rPr>
          <w:rFonts w:ascii="微软雅黑" w:eastAsia="微软雅黑" w:hint="eastAsia"/>
          <w:b/>
          <w:color w:val="004097"/>
          <w:sz w:val="18"/>
        </w:rPr>
        <w:t>阿尔茨海默病治疗需求上升，致病因素持续探索中：</w:t>
      </w:r>
      <w:r>
        <w:rPr>
          <w:spacing w:val="-2"/>
          <w:sz w:val="18"/>
        </w:rPr>
        <w:t>随着社会老龄化程度不断加</w:t>
      </w:r>
      <w:r>
        <w:rPr>
          <w:spacing w:val="-5"/>
          <w:sz w:val="18"/>
        </w:rPr>
        <w:t>深，预计 </w:t>
      </w:r>
      <w:r>
        <w:rPr>
          <w:rFonts w:ascii="Tahoma" w:eastAsia="Tahoma"/>
          <w:sz w:val="18"/>
        </w:rPr>
        <w:t>2030</w:t>
      </w:r>
      <w:r>
        <w:rPr>
          <w:rFonts w:ascii="Tahoma" w:eastAsia="Tahoma"/>
          <w:spacing w:val="3"/>
          <w:sz w:val="18"/>
        </w:rPr>
        <w:t> </w:t>
      </w:r>
      <w:r>
        <w:rPr>
          <w:spacing w:val="-2"/>
          <w:sz w:val="18"/>
        </w:rPr>
        <w:t>年全球用于痴呆症的费用将达 </w:t>
      </w:r>
      <w:r>
        <w:rPr>
          <w:rFonts w:ascii="Tahoma" w:eastAsia="Tahoma"/>
          <w:sz w:val="18"/>
        </w:rPr>
        <w:t>2.54</w:t>
      </w:r>
      <w:r>
        <w:rPr>
          <w:rFonts w:ascii="Tahoma" w:eastAsia="Tahoma"/>
          <w:spacing w:val="4"/>
          <w:sz w:val="18"/>
        </w:rPr>
        <w:t> </w:t>
      </w:r>
      <w:r>
        <w:rPr>
          <w:sz w:val="18"/>
        </w:rPr>
        <w:t>亿美元。</w:t>
      </w:r>
      <w:r>
        <w:rPr>
          <w:rFonts w:ascii="Tahoma" w:eastAsia="Tahoma"/>
          <w:sz w:val="18"/>
          <w:u w:val="single"/>
        </w:rPr>
        <w:t>AD</w:t>
      </w:r>
      <w:r>
        <w:rPr>
          <w:rFonts w:ascii="Tahoma" w:eastAsia="Tahoma"/>
          <w:spacing w:val="4"/>
          <w:sz w:val="18"/>
          <w:u w:val="single"/>
        </w:rPr>
        <w:t> </w:t>
      </w:r>
      <w:r>
        <w:rPr>
          <w:spacing w:val="-2"/>
          <w:sz w:val="18"/>
          <w:u w:val="single"/>
        </w:rPr>
        <w:t>治疗诊断领域在</w:t>
      </w:r>
    </w:p>
    <w:p>
      <w:pPr>
        <w:spacing w:line="249" w:lineRule="auto" w:before="17"/>
        <w:ind w:left="447" w:right="0" w:firstLine="0"/>
        <w:jc w:val="both"/>
        <w:rPr>
          <w:sz w:val="18"/>
        </w:rPr>
      </w:pPr>
      <w:r>
        <w:rPr/>
        <w:pict>
          <v:rect style="position:absolute;margin-left:39.360001pt;margin-top:11.290039pt;width:316.39pt;height:.47998pt;mso-position-horizontal-relative:page;mso-position-vertical-relative:paragraph;z-index:-16838656" filled="true" fillcolor="#000000" stroked="false">
            <v:fill type="solid"/>
            <w10:wrap type="none"/>
          </v:rect>
        </w:pict>
      </w:r>
      <w:r>
        <w:rPr>
          <w:sz w:val="18"/>
        </w:rPr>
        <w:t>过去数十年取得了重大进展，诊断已从基于症状和体征的综合征，转变为基于疾</w:t>
      </w:r>
      <w:r>
        <w:rPr>
          <w:spacing w:val="3"/>
          <w:sz w:val="18"/>
          <w:u w:val="single"/>
        </w:rPr>
        <w:t>病病理特征的生物标志物构建</w:t>
      </w:r>
      <w:r>
        <w:rPr>
          <w:spacing w:val="4"/>
          <w:sz w:val="18"/>
          <w:u w:val="single"/>
        </w:rPr>
        <w:t>：β</w:t>
      </w:r>
      <w:r>
        <w:rPr>
          <w:spacing w:val="2"/>
          <w:sz w:val="18"/>
          <w:u w:val="single"/>
        </w:rPr>
        <w:t>淀粉样蛋白沉积、病理性 </w:t>
      </w:r>
      <w:r>
        <w:rPr>
          <w:rFonts w:ascii="Tahoma" w:hAnsi="Tahoma" w:eastAsia="Tahoma"/>
          <w:sz w:val="18"/>
          <w:u w:val="single"/>
        </w:rPr>
        <w:t>tau</w:t>
      </w:r>
      <w:r>
        <w:rPr>
          <w:rFonts w:ascii="Tahoma" w:hAnsi="Tahoma" w:eastAsia="Tahoma"/>
          <w:spacing w:val="26"/>
          <w:sz w:val="18"/>
          <w:u w:val="single"/>
        </w:rPr>
        <w:t> </w:t>
      </w:r>
      <w:r>
        <w:rPr>
          <w:spacing w:val="4"/>
          <w:sz w:val="18"/>
          <w:u w:val="single"/>
        </w:rPr>
        <w:t>蛋白和神经变</w:t>
      </w:r>
      <w:r>
        <w:rPr>
          <w:spacing w:val="-167"/>
          <w:sz w:val="18"/>
          <w:u w:val="single"/>
        </w:rPr>
        <w:t>性。</w:t>
      </w:r>
      <w:r>
        <w:rPr>
          <w:sz w:val="18"/>
        </w:rPr>
        <w:t>目前主流致病因素解释包括：中枢胆碱能系统损伤学说、</w:t>
      </w:r>
      <w:r>
        <w:rPr>
          <w:rFonts w:ascii="Tahoma" w:hAnsi="Tahoma" w:eastAsia="Tahoma"/>
          <w:sz w:val="18"/>
        </w:rPr>
        <w:t>A</w:t>
      </w:r>
      <w:r>
        <w:rPr>
          <w:sz w:val="18"/>
        </w:rPr>
        <w:t>β学说、</w:t>
      </w:r>
      <w:r>
        <w:rPr>
          <w:rFonts w:ascii="Tahoma" w:hAnsi="Tahoma" w:eastAsia="Tahoma"/>
          <w:sz w:val="18"/>
        </w:rPr>
        <w:t>tau</w:t>
      </w:r>
      <w:r>
        <w:rPr>
          <w:rFonts w:ascii="Tahoma" w:hAnsi="Tahoma" w:eastAsia="Tahoma"/>
          <w:spacing w:val="-35"/>
          <w:sz w:val="18"/>
        </w:rPr>
        <w:t> </w:t>
      </w:r>
      <w:r>
        <w:rPr>
          <w:sz w:val="18"/>
        </w:rPr>
        <w:t>蛋白异常磷酸化学说、炎症损伤学说、兴奋性神经损伤学说、肠道菌群学说。</w:t>
      </w:r>
    </w:p>
    <w:p>
      <w:pPr>
        <w:spacing w:line="277" w:lineRule="exact" w:before="0"/>
        <w:ind w:left="394" w:right="0" w:firstLine="0"/>
        <w:jc w:val="left"/>
        <w:rPr>
          <w:rFonts w:ascii="微软雅黑" w:eastAsia="微软雅黑" w:hint="eastAsia"/>
          <w:b/>
          <w:sz w:val="20"/>
        </w:rPr>
      </w:pPr>
      <w:r>
        <w:rPr/>
        <w:br w:type="column"/>
      </w:r>
      <w:r>
        <w:rPr>
          <w:rFonts w:ascii="微软雅黑" w:eastAsia="微软雅黑" w:hint="eastAsia"/>
          <w:b/>
          <w:color w:val="004097"/>
          <w:sz w:val="20"/>
        </w:rPr>
        <w:t>行业走势</w:t>
      </w:r>
    </w:p>
    <w:p>
      <w:pPr>
        <w:pStyle w:val="BodyText"/>
        <w:spacing w:before="12"/>
        <w:rPr>
          <w:rFonts w:ascii="微软雅黑"/>
          <w:b/>
          <w:sz w:val="26"/>
        </w:rPr>
      </w:pPr>
    </w:p>
    <w:p>
      <w:pPr>
        <w:spacing w:before="0"/>
        <w:ind w:left="608" w:right="0" w:firstLine="0"/>
        <w:jc w:val="left"/>
        <w:rPr>
          <w:rFonts w:ascii="Tahoma"/>
          <w:sz w:val="14"/>
        </w:rPr>
      </w:pPr>
      <w:r>
        <w:rPr/>
        <w:pict>
          <v:group style="position:absolute;margin-left:405.359985pt;margin-top:4.228426pt;width:124.95pt;height:76.4pt;mso-position-horizontal-relative:page;mso-position-vertical-relative:paragraph;z-index:15730688" coordorigin="8107,85" coordsize="2499,1528">
            <v:shape style="position:absolute;left:8140;top:92;width:47;height:1473" coordorigin="8140,92" coordsize="47,1473" path="m8187,1565l8187,92m8140,1565l8187,1565m8140,1074l8187,1074m8140,582l8187,582m8140,92l8187,92e" filled="false" stroked="true" strokeweight=".75pt" strokecolor="#4d4d4f">
              <v:path arrowok="t"/>
              <v:stroke dashstyle="solid"/>
            </v:shape>
            <v:shape style="position:absolute;left:8107;top:1565;width:2499;height:47" coordorigin="8107,1565" coordsize="2499,47" path="m8107,1565l10606,1565m8197,1565l8197,1612m8993,1565l8993,1612m9790,1565l9790,1612m10586,1565l10586,1612e" filled="false" stroked="true" strokeweight=".75pt" strokecolor="#4d4d4f">
              <v:path arrowok="t"/>
              <v:stroke dashstyle="solid"/>
            </v:shape>
            <v:shape style="position:absolute;left:8201;top:455;width:2350;height:1018" coordorigin="8202,456" coordsize="2350,1018" path="m8202,582l8213,572,8222,534,8232,469,8242,496,8251,508,8261,484,8270,558,8282,546,8292,570,8302,594,8311,565,8321,546,8330,575,8340,553,8352,510,8362,498,8371,517,8381,488,8390,456,8400,498,8412,563,8422,556,8431,582,8441,536,8450,522,8460,493,8470,558,8482,508,8491,493,8501,553,8510,616,8520,642,8530,733,8539,762,8551,848,8561,887,8570,940,8580,932,8590,913,8599,928,8609,892,8621,918,8630,1009,8640,995,8650,904,8659,892,8669,906,8681,880,8690,856,8700,901,8710,856,8719,913,8729,832,8738,824,8750,815,8760,822,8770,827,8779,827,8789,904,8798,1014,8808,1074,8820,966,8830,887,8839,911,8849,1031,8858,973,8868,884,8880,856,8890,800,8899,870,8909,827,8918,764,8928,841,8938,863,8950,839,8959,791,8969,800,8978,846,8988,832,8998,892,9007,940,9019,992,9029,935,9038,1012,9048,985,9058,976,9067,992,9077,1028,9089,1079,9098,1156,9108,1172,9118,1309,9127,1307,9137,1256,9149,1271,9158,1199,9168,1170,9178,1196,9187,1182,9197,1163,9206,1127,9218,1100,9228,1096,9238,1139,9247,1170,9257,1189,9266,1194,9276,1146,9288,1132,9298,1240,9307,1216,9317,1232,9326,1220,9336,1213,9346,1170,9358,1187,9367,1216,9377,1156,9386,1105,9396,1088,9406,1144,9418,1115,9427,1139,9437,1139,9446,1117,9456,1086,9466,1040,9475,995,9487,1014,9497,1033,9506,1031,9516,983,9526,954,9535,954,9545,966,9557,911,9566,918,9576,815,9586,820,9595,865,9605,906,9614,884,9626,892,9636,971,9646,978,9655,935,9665,997,9674,992,9686,1009,9696,976,9706,983,9715,1019,9725,1012,9734,1021,9744,1043,9756,1060,9766,1117,9775,1112,9785,1192,9794,1189,9804,1139,9814,1091,9826,1091,9835,1110,9845,1141,9854,1079,9864,1072,9874,1096,9883,1115,9895,1103,9905,1139,9914,1156,9924,1139,9934,1165,9943,1204,9955,1189,9965,1184,9974,1194,9984,1192,9994,1180,10003,1180,10013,1187,10025,1216,10034,1208,10044,1220,10054,1240,10063,1192,10073,1220,10082,1232,10094,1259,10104,1333,10114,1357,10123,1352,10133,1388,10142,1427,10152,1448,10164,1473,10174,1369,10183,1391,10193,1355,10202,1350,10212,1396,10224,1420,10234,1398,10243,1340,10253,1177,10262,1151,10272,1103,10282,1151,10294,1146,10303,1144,10313,1220,10322,1276,10332,1156,10342,1160,10351,1220,10363,1218,10373,1148,10382,1115,10392,1129,10402,1084,10411,1084,10421,1100,10433,1076,10442,1088,10452,1093,10462,1007,10471,988,10481,997,10493,973,10502,937,10512,940,10522,1021,10531,1084,10541,1048,10551,1069e" filled="false" stroked="true" strokeweight="2pt" strokecolor="#004097">
              <v:path arrowok="t"/>
              <v:stroke dashstyle="solid"/>
            </v:shape>
            <v:shape style="position:absolute;left:8201;top:462;width:2400;height:990" coordorigin="8202,463" coordsize="2400,990" path="m8202,582l8213,565,8222,517,8232,467,8242,481,8251,463,8261,484,8270,512,8282,493,8292,544,8302,592,8311,570,8321,570,8330,548,8340,565,8352,565,8362,544,8371,589,8381,565,8390,553,8400,568,8412,599,8422,630,8431,628,8441,613,8450,642,8460,613,8470,664,8482,688,8491,661,8501,632,8510,654,8520,625,8530,654,8539,649,8551,716,8561,697,8570,755,8580,788,8590,745,8599,762,8609,733,8621,743,8630,767,8640,798,8650,767,8659,755,8669,748,8681,736,8690,745,8700,784,8710,752,8719,812,8729,784,8738,779,8750,755,8760,781,8770,798,8779,832,8789,923,8798,976,8808,1002,8820,959,8830,952,8839,1033,8849,1153,8858,1045,8868,995,8880,976,8890,980,8899,983,8909,971,8918,985,8928,1033,8938,1050,8950,1060,8959,983,8969,1004,8978,971,8988,978,8998,1012,9007,1000,9019,1081,9029,1031,9038,1055,9048,1024,9058,1026,9067,1038,9077,1060,9089,1098,9098,1146,9108,1134,9118,1259,9127,1278,9137,1208,9149,1194,9158,1134,9168,1136,9178,1201,9187,1220,9197,1194,9206,1158,9218,1170,9228,1151,9238,1170,9247,1139,9257,1148,9266,1144,9276,1096,9288,1110,9298,1170,9307,1153,9317,1148,9326,1144,9336,1124,9346,1086,9358,1091,9367,1086,9377,1038,9386,1031,9396,1004,9406,1033,9418,992,9427,1024,9437,1004,9446,968,9456,985,9466,949,9475,935,9487,940,9497,973,9506,928,9516,896,9526,865,9535,836,9545,880,9557,839,9566,851,9576,832,9586,836,9595,877,9605,865,9614,875,9626,920,9636,947,9646,942,9655,942,9665,988,9674,959,9686,973,9696,966,9706,995,9715,995,9725,1009,9734,990,9744,1002,9756,1002,9766,1036,9775,1026,9785,1076,9794,1100,9804,1079,9814,1045,9826,1050,9835,1045,9845,1074,9854,1021,9864,1024,9874,1026,9883,1031,9895,1007,9905,1031,9914,1048,9924,1028,9934,1043,9943,1091,9955,1072,9965,1076,9974,1086,9984,1096,9994,1093,10003,1115,10013,1129,10025,1134,10034,1110,10044,1110,10054,1120,10063,1084,10073,1074,10082,1103,10094,1127,10104,1187,10114,1189,10123,1187,10133,1204,10142,1225,10152,1235,10164,1247,10174,1211,10183,1252,10193,1252,10202,1266,10212,1319,10224,1314,10234,1278,10243,1300,10253,1242,10262,1240,10272,1244,10282,1283,10294,1297,10303,1304,10313,1374,10322,1376,10332,1360,10342,1374,10351,1432,10363,1452,10373,1374,10382,1345,10392,1364,10402,1290,10411,1285,10421,1302,10433,1324,10442,1340,10452,1276,10462,1273,10471,1228,10481,1247,10493,1256,10502,1268,10512,1288,10522,1288,10531,1285,10541,1295,10550,1285,10562,1312,10572,1240,10582,1235,10591,1208,10601,1225e" filled="false" stroked="true" strokeweight=".5pt" strokecolor="#000000">
              <v:path arrowok="t"/>
              <v:stroke dashstyle="solid"/>
            </v:shape>
            <w10:wrap type="none"/>
          </v:group>
        </w:pict>
      </w:r>
      <w:r>
        <w:rPr/>
        <w:pict>
          <v:line style="position:absolute;mso-position-horizontal-relative:page;mso-position-vertical-relative:paragraph;z-index:15731200" from="404.670013pt,-3.916575pt" to="423.870013pt,-3.916575pt" stroked="true" strokeweight="2pt" strokecolor="#004097">
            <v:stroke dashstyle="solid"/>
            <w10:wrap type="none"/>
          </v:line>
        </w:pict>
      </w:r>
      <w:r>
        <w:rPr>
          <w:rFonts w:ascii="Tahoma"/>
          <w:sz w:val="14"/>
        </w:rPr>
        <w:t>16%</w:t>
      </w:r>
    </w:p>
    <w:p>
      <w:pPr>
        <w:pStyle w:val="BodyText"/>
        <w:rPr>
          <w:rFonts w:ascii="Tahoma"/>
          <w:sz w:val="16"/>
        </w:rPr>
      </w:pPr>
    </w:p>
    <w:p>
      <w:pPr>
        <w:spacing w:before="129"/>
        <w:ind w:left="684" w:right="0" w:firstLine="0"/>
        <w:jc w:val="left"/>
        <w:rPr>
          <w:rFonts w:ascii="Tahoma"/>
          <w:sz w:val="14"/>
        </w:rPr>
      </w:pPr>
      <w:r>
        <w:rPr>
          <w:rFonts w:ascii="Tahoma"/>
          <w:sz w:val="14"/>
        </w:rPr>
        <w:t>0%</w:t>
      </w:r>
    </w:p>
    <w:p>
      <w:pPr>
        <w:pStyle w:val="BodyText"/>
        <w:rPr>
          <w:rFonts w:ascii="Tahoma"/>
          <w:sz w:val="16"/>
        </w:rPr>
      </w:pPr>
    </w:p>
    <w:p>
      <w:pPr>
        <w:spacing w:before="129"/>
        <w:ind w:left="557" w:right="0" w:firstLine="0"/>
        <w:jc w:val="left"/>
        <w:rPr>
          <w:rFonts w:ascii="Tahoma"/>
          <w:sz w:val="14"/>
        </w:rPr>
      </w:pPr>
      <w:r>
        <w:rPr>
          <w:rFonts w:ascii="Tahoma"/>
          <w:sz w:val="14"/>
        </w:rPr>
        <w:t>-16%</w:t>
      </w:r>
    </w:p>
    <w:p>
      <w:pPr>
        <w:pStyle w:val="BodyText"/>
        <w:rPr>
          <w:rFonts w:ascii="Tahoma"/>
          <w:sz w:val="16"/>
        </w:rPr>
      </w:pPr>
    </w:p>
    <w:p>
      <w:pPr>
        <w:spacing w:before="129"/>
        <w:ind w:left="557" w:right="0" w:firstLine="0"/>
        <w:jc w:val="left"/>
        <w:rPr>
          <w:rFonts w:ascii="Tahoma"/>
          <w:sz w:val="14"/>
        </w:rPr>
      </w:pPr>
      <w:r>
        <w:rPr>
          <w:rFonts w:ascii="Tahoma"/>
          <w:sz w:val="14"/>
        </w:rPr>
        <w:t>-32%</w:t>
      </w:r>
    </w:p>
    <w:p>
      <w:pPr>
        <w:pStyle w:val="BodyText"/>
        <w:rPr>
          <w:rFonts w:ascii="Tahoma"/>
          <w:sz w:val="18"/>
        </w:rPr>
      </w:pPr>
      <w:r>
        <w:rPr/>
        <w:br w:type="column"/>
      </w:r>
      <w:r>
        <w:rPr>
          <w:rFonts w:ascii="Tahoma"/>
          <w:sz w:val="18"/>
        </w:rPr>
      </w:r>
    </w:p>
    <w:p>
      <w:pPr>
        <w:pStyle w:val="BodyText"/>
        <w:rPr>
          <w:rFonts w:ascii="Tahoma"/>
          <w:sz w:val="18"/>
        </w:rPr>
      </w:pPr>
    </w:p>
    <w:p>
      <w:pPr>
        <w:tabs>
          <w:tab w:pos="1557" w:val="left" w:leader="none"/>
        </w:tabs>
        <w:spacing w:before="144"/>
        <w:ind w:left="118" w:right="0" w:firstLine="0"/>
        <w:jc w:val="left"/>
        <w:rPr>
          <w:rFonts w:ascii="Tahoma" w:eastAsia="Tahoma"/>
          <w:sz w:val="16"/>
        </w:rPr>
      </w:pPr>
      <w:r>
        <w:rPr>
          <w:sz w:val="16"/>
        </w:rPr>
        <w:t>医药生物</w:t>
        <w:tab/>
        <w:t>沪深</w:t>
      </w:r>
      <w:r>
        <w:rPr>
          <w:rFonts w:ascii="Tahoma" w:eastAsia="Tahoma"/>
          <w:sz w:val="16"/>
        </w:rPr>
        <w:t>300</w:t>
      </w:r>
    </w:p>
    <w:p>
      <w:pPr>
        <w:spacing w:after="0"/>
        <w:jc w:val="left"/>
        <w:rPr>
          <w:rFonts w:ascii="Tahoma" w:eastAsia="Tahoma"/>
          <w:sz w:val="16"/>
        </w:rPr>
        <w:sectPr>
          <w:type w:val="continuous"/>
          <w:pgSz w:w="11910" w:h="16840"/>
          <w:pgMar w:top="920" w:bottom="280" w:left="340" w:right="220"/>
          <w:cols w:num="3" w:equalWidth="0">
            <w:col w:w="6780" w:space="40"/>
            <w:col w:w="1202" w:space="39"/>
            <w:col w:w="3289"/>
          </w:cols>
        </w:sectPr>
      </w:pPr>
    </w:p>
    <w:p>
      <w:pPr>
        <w:spacing w:line="258" w:lineRule="exact" w:before="0"/>
        <w:ind w:left="447" w:right="0" w:firstLine="0"/>
        <w:jc w:val="left"/>
        <w:rPr>
          <w:sz w:val="18"/>
        </w:rPr>
      </w:pPr>
      <w:r>
        <w:rPr>
          <w:rFonts w:ascii="微软雅黑" w:eastAsia="微软雅黑" w:hint="eastAsia"/>
          <w:b/>
          <w:color w:val="004097"/>
          <w:spacing w:val="-1"/>
          <w:sz w:val="18"/>
        </w:rPr>
        <w:t>百余项治疗药物研发进行中，主流方向 </w:t>
      </w:r>
      <w:r>
        <w:rPr>
          <w:rFonts w:ascii="Tahoma" w:eastAsia="Tahoma"/>
          <w:b/>
          <w:color w:val="004097"/>
          <w:sz w:val="18"/>
        </w:rPr>
        <w:t>DMT</w:t>
      </w:r>
      <w:r>
        <w:rPr>
          <w:rFonts w:ascii="Tahoma" w:eastAsia="Tahoma"/>
          <w:b/>
          <w:color w:val="004097"/>
          <w:spacing w:val="-17"/>
          <w:sz w:val="18"/>
        </w:rPr>
        <w:t> </w:t>
      </w:r>
      <w:r>
        <w:rPr>
          <w:rFonts w:ascii="微软雅黑" w:eastAsia="微软雅黑" w:hint="eastAsia"/>
          <w:b/>
          <w:color w:val="004097"/>
          <w:sz w:val="18"/>
        </w:rPr>
        <w:t>涉及多种靶点：</w:t>
      </w:r>
      <w:r>
        <w:rPr>
          <w:rFonts w:ascii="Tahoma" w:eastAsia="Tahoma"/>
          <w:sz w:val="18"/>
        </w:rPr>
        <w:t>AD</w:t>
      </w:r>
      <w:r>
        <w:rPr>
          <w:rFonts w:ascii="Tahoma" w:eastAsia="Tahoma"/>
          <w:spacing w:val="-22"/>
          <w:sz w:val="18"/>
        </w:rPr>
        <w:t> </w:t>
      </w:r>
      <w:r>
        <w:rPr>
          <w:sz w:val="18"/>
        </w:rPr>
        <w:t>治疗方案的开发</w:t>
      </w:r>
    </w:p>
    <w:p>
      <w:pPr>
        <w:spacing w:line="214" w:lineRule="exact" w:before="0"/>
        <w:ind w:left="447" w:right="0" w:firstLine="0"/>
        <w:jc w:val="left"/>
        <w:rPr>
          <w:sz w:val="18"/>
        </w:rPr>
      </w:pPr>
      <w:r>
        <w:rPr>
          <w:spacing w:val="11"/>
          <w:sz w:val="18"/>
        </w:rPr>
        <w:t>需要在关注治疗有效性的同时兼顾风险，增加药物开发成功的可能性。根据</w:t>
      </w:r>
    </w:p>
    <w:p>
      <w:pPr>
        <w:spacing w:line="249" w:lineRule="auto" w:before="9"/>
        <w:ind w:left="447" w:right="10" w:firstLine="0"/>
        <w:jc w:val="left"/>
        <w:rPr>
          <w:sz w:val="18"/>
        </w:rPr>
      </w:pPr>
      <w:r>
        <w:rPr>
          <w:rFonts w:ascii="Tahoma" w:eastAsia="Tahoma"/>
          <w:sz w:val="18"/>
        </w:rPr>
        <w:t>2022</w:t>
      </w:r>
      <w:r>
        <w:rPr>
          <w:rFonts w:ascii="Tahoma" w:eastAsia="Tahoma"/>
          <w:spacing w:val="-16"/>
          <w:sz w:val="18"/>
        </w:rPr>
        <w:t> </w:t>
      </w:r>
      <w:r>
        <w:rPr>
          <w:rFonts w:ascii="Tahoma" w:eastAsia="Tahoma"/>
          <w:sz w:val="18"/>
        </w:rPr>
        <w:t>Alzheimers</w:t>
      </w:r>
      <w:r>
        <w:rPr>
          <w:rFonts w:ascii="Tahoma" w:eastAsia="Tahoma"/>
          <w:spacing w:val="-15"/>
          <w:sz w:val="18"/>
        </w:rPr>
        <w:t> </w:t>
      </w:r>
      <w:r>
        <w:rPr>
          <w:rFonts w:ascii="Tahoma" w:eastAsia="Tahoma"/>
          <w:sz w:val="18"/>
        </w:rPr>
        <w:t>Dement</w:t>
      </w:r>
      <w:r>
        <w:rPr>
          <w:rFonts w:ascii="Tahoma" w:eastAsia="Tahoma"/>
          <w:spacing w:val="-20"/>
          <w:sz w:val="18"/>
        </w:rPr>
        <w:t> </w:t>
      </w:r>
      <w:r>
        <w:rPr>
          <w:spacing w:val="-13"/>
          <w:sz w:val="18"/>
        </w:rPr>
        <w:t>统计的 </w:t>
      </w:r>
      <w:r>
        <w:rPr>
          <w:rFonts w:ascii="Tahoma" w:eastAsia="Tahoma"/>
          <w:sz w:val="18"/>
        </w:rPr>
        <w:t>172</w:t>
      </w:r>
      <w:r>
        <w:rPr>
          <w:rFonts w:ascii="Tahoma" w:eastAsia="Tahoma"/>
          <w:spacing w:val="-22"/>
          <w:sz w:val="18"/>
        </w:rPr>
        <w:t> </w:t>
      </w:r>
      <w:r>
        <w:rPr>
          <w:spacing w:val="13"/>
          <w:sz w:val="18"/>
        </w:rPr>
        <w:t>项治疗</w:t>
      </w:r>
      <w:r>
        <w:rPr>
          <w:rFonts w:ascii="Tahoma" w:eastAsia="Tahoma"/>
          <w:sz w:val="18"/>
        </w:rPr>
        <w:t>AD</w:t>
      </w:r>
      <w:r>
        <w:rPr>
          <w:rFonts w:ascii="Tahoma" w:eastAsia="Tahoma"/>
          <w:spacing w:val="-20"/>
          <w:sz w:val="18"/>
        </w:rPr>
        <w:t> </w:t>
      </w:r>
      <w:r>
        <w:rPr>
          <w:spacing w:val="-13"/>
          <w:sz w:val="18"/>
        </w:rPr>
        <w:t>试验的 </w:t>
      </w:r>
      <w:r>
        <w:rPr>
          <w:rFonts w:ascii="Tahoma" w:eastAsia="Tahoma"/>
          <w:sz w:val="18"/>
        </w:rPr>
        <w:t>143</w:t>
      </w:r>
      <w:r>
        <w:rPr>
          <w:rFonts w:ascii="Tahoma" w:eastAsia="Tahoma"/>
          <w:spacing w:val="-21"/>
          <w:sz w:val="18"/>
        </w:rPr>
        <w:t> </w:t>
      </w:r>
      <w:r>
        <w:rPr>
          <w:sz w:val="18"/>
        </w:rPr>
        <w:t>种药物来看，</w:t>
      </w:r>
      <w:r>
        <w:rPr>
          <w:rFonts w:ascii="Tahoma" w:eastAsia="Tahoma"/>
          <w:sz w:val="18"/>
          <w:u w:val="single"/>
        </w:rPr>
        <w:t>DMT</w:t>
      </w:r>
      <w:r>
        <w:rPr>
          <w:rFonts w:ascii="Tahoma" w:eastAsia="Tahoma"/>
          <w:spacing w:val="-20"/>
          <w:sz w:val="18"/>
          <w:u w:val="single"/>
        </w:rPr>
        <w:t> </w:t>
      </w:r>
      <w:r>
        <w:rPr>
          <w:sz w:val="18"/>
          <w:u w:val="single"/>
        </w:rPr>
        <w:t>是目前研究中最常见药物，涉及靶点包括淀粉样蛋白、</w:t>
      </w:r>
      <w:r>
        <w:rPr>
          <w:rFonts w:ascii="Tahoma" w:eastAsia="Tahoma"/>
          <w:sz w:val="18"/>
          <w:u w:val="single"/>
        </w:rPr>
        <w:t>tau</w:t>
      </w:r>
      <w:r>
        <w:rPr>
          <w:sz w:val="18"/>
          <w:u w:val="single"/>
        </w:rPr>
        <w:t>、炎症等。</w:t>
      </w:r>
    </w:p>
    <w:p>
      <w:pPr>
        <w:spacing w:line="257" w:lineRule="exact" w:before="0"/>
        <w:ind w:left="447" w:right="0" w:firstLine="0"/>
        <w:jc w:val="left"/>
        <w:rPr>
          <w:sz w:val="18"/>
        </w:rPr>
      </w:pPr>
      <w:r>
        <w:rPr>
          <w:rFonts w:ascii="微软雅黑" w:eastAsia="微软雅黑" w:hint="eastAsia"/>
          <w:b/>
          <w:color w:val="004097"/>
          <w:sz w:val="18"/>
        </w:rPr>
        <w:t>多项临床研发取得积极成果，阿尔茨海默症药物研发迎来收获期：</w:t>
      </w:r>
      <w:r>
        <w:rPr>
          <w:sz w:val="18"/>
        </w:rPr>
        <w:t>本周针对阿尔</w:t>
      </w:r>
    </w:p>
    <w:p>
      <w:pPr>
        <w:spacing w:line="214" w:lineRule="exact" w:before="0"/>
        <w:ind w:left="447" w:right="0" w:firstLine="0"/>
        <w:jc w:val="left"/>
        <w:rPr>
          <w:sz w:val="18"/>
        </w:rPr>
      </w:pPr>
      <w:r>
        <w:rPr>
          <w:sz w:val="18"/>
        </w:rPr>
        <w:t>茨海默症的多项临床研发取得积极成果，全球研发迎来收获期。</w:t>
      </w:r>
    </w:p>
    <w:p>
      <w:pPr>
        <w:pStyle w:val="ListParagraph"/>
        <w:numPr>
          <w:ilvl w:val="0"/>
          <w:numId w:val="1"/>
        </w:numPr>
        <w:tabs>
          <w:tab w:pos="867" w:val="left" w:leader="none"/>
          <w:tab w:pos="868" w:val="left" w:leader="none"/>
        </w:tabs>
        <w:spacing w:line="240" w:lineRule="auto" w:before="9" w:after="0"/>
        <w:ind w:left="867" w:right="0" w:hanging="421"/>
        <w:jc w:val="left"/>
        <w:rPr>
          <w:sz w:val="18"/>
        </w:rPr>
      </w:pPr>
      <w:r>
        <w:rPr>
          <w:spacing w:val="-16"/>
          <w:sz w:val="18"/>
        </w:rPr>
        <w:t>礼来 </w:t>
      </w:r>
      <w:r>
        <w:rPr>
          <w:rFonts w:ascii="Tahoma" w:hAnsi="Tahoma" w:eastAsia="Tahoma"/>
          <w:sz w:val="18"/>
        </w:rPr>
        <w:t>Donanemab</w:t>
      </w:r>
      <w:r>
        <w:rPr>
          <w:rFonts w:ascii="Tahoma" w:hAnsi="Tahoma" w:eastAsia="Tahoma"/>
          <w:spacing w:val="-18"/>
          <w:sz w:val="18"/>
        </w:rPr>
        <w:t> </w:t>
      </w:r>
      <w:r>
        <w:rPr>
          <w:spacing w:val="-4"/>
          <w:sz w:val="18"/>
        </w:rPr>
        <w:t>治疗阿尔茨海默症三期头对头击败渤健 </w:t>
      </w:r>
      <w:r>
        <w:rPr>
          <w:rFonts w:ascii="Tahoma" w:hAnsi="Tahoma" w:eastAsia="Tahoma"/>
          <w:sz w:val="18"/>
        </w:rPr>
        <w:t>Aducanumab</w:t>
      </w:r>
      <w:r>
        <w:rPr>
          <w:sz w:val="18"/>
        </w:rPr>
        <w:t>。</w:t>
      </w:r>
    </w:p>
    <w:p>
      <w:pPr>
        <w:pStyle w:val="ListParagraph"/>
        <w:numPr>
          <w:ilvl w:val="0"/>
          <w:numId w:val="1"/>
        </w:numPr>
        <w:tabs>
          <w:tab w:pos="867" w:val="left" w:leader="none"/>
          <w:tab w:pos="868" w:val="left" w:leader="none"/>
        </w:tabs>
        <w:spacing w:line="240" w:lineRule="auto" w:before="10" w:after="0"/>
        <w:ind w:left="867" w:right="0" w:hanging="421"/>
        <w:jc w:val="left"/>
        <w:rPr>
          <w:sz w:val="18"/>
        </w:rPr>
      </w:pPr>
      <w:r>
        <w:rPr>
          <w:rFonts w:ascii="Tahoma" w:hAnsi="Tahoma" w:eastAsia="Tahoma"/>
          <w:sz w:val="18"/>
        </w:rPr>
        <w:t>Axsome</w:t>
      </w:r>
      <w:r>
        <w:rPr>
          <w:rFonts w:ascii="Tahoma" w:hAnsi="Tahoma" w:eastAsia="Tahoma"/>
          <w:spacing w:val="5"/>
          <w:sz w:val="18"/>
        </w:rPr>
        <w:t> </w:t>
      </w:r>
      <w:r>
        <w:rPr>
          <w:rFonts w:ascii="Tahoma" w:hAnsi="Tahoma" w:eastAsia="Tahoma"/>
          <w:sz w:val="18"/>
        </w:rPr>
        <w:t>Therapeutics</w:t>
      </w:r>
      <w:r>
        <w:rPr>
          <w:rFonts w:ascii="Tahoma" w:hAnsi="Tahoma" w:eastAsia="Tahoma"/>
          <w:spacing w:val="-16"/>
          <w:sz w:val="18"/>
        </w:rPr>
        <w:t> </w:t>
      </w:r>
      <w:r>
        <w:rPr>
          <w:spacing w:val="-15"/>
          <w:sz w:val="18"/>
        </w:rPr>
        <w:t>疗法 </w:t>
      </w:r>
      <w:r>
        <w:rPr>
          <w:rFonts w:ascii="Tahoma" w:hAnsi="Tahoma" w:eastAsia="Tahoma"/>
          <w:sz w:val="18"/>
        </w:rPr>
        <w:t>AXS-05</w:t>
      </w:r>
      <w:r>
        <w:rPr>
          <w:rFonts w:ascii="Tahoma" w:hAnsi="Tahoma" w:eastAsia="Tahoma"/>
          <w:spacing w:val="-17"/>
          <w:sz w:val="18"/>
        </w:rPr>
        <w:t> </w:t>
      </w:r>
      <w:r>
        <w:rPr>
          <w:spacing w:val="-16"/>
          <w:sz w:val="18"/>
        </w:rPr>
        <w:t>临床 </w:t>
      </w:r>
      <w:r>
        <w:rPr>
          <w:rFonts w:ascii="Tahoma" w:hAnsi="Tahoma" w:eastAsia="Tahoma"/>
          <w:sz w:val="18"/>
        </w:rPr>
        <w:t>3</w:t>
      </w:r>
      <w:r>
        <w:rPr>
          <w:rFonts w:ascii="Tahoma" w:hAnsi="Tahoma" w:eastAsia="Tahoma"/>
          <w:spacing w:val="-17"/>
          <w:sz w:val="18"/>
        </w:rPr>
        <w:t> </w:t>
      </w:r>
      <w:r>
        <w:rPr>
          <w:spacing w:val="-1"/>
          <w:sz w:val="18"/>
        </w:rPr>
        <w:t>期试验达成主要与次要终点。</w:t>
      </w:r>
    </w:p>
    <w:p>
      <w:pPr>
        <w:pStyle w:val="ListParagraph"/>
        <w:numPr>
          <w:ilvl w:val="0"/>
          <w:numId w:val="1"/>
        </w:numPr>
        <w:tabs>
          <w:tab w:pos="867" w:val="left" w:leader="none"/>
          <w:tab w:pos="868" w:val="left" w:leader="none"/>
        </w:tabs>
        <w:spacing w:line="240" w:lineRule="auto" w:before="9" w:after="0"/>
        <w:ind w:left="867" w:right="0" w:hanging="421"/>
        <w:jc w:val="left"/>
        <w:rPr>
          <w:sz w:val="18"/>
        </w:rPr>
      </w:pPr>
      <w:r>
        <w:rPr>
          <w:spacing w:val="-16"/>
          <w:sz w:val="18"/>
        </w:rPr>
        <w:t>卫材 </w:t>
      </w:r>
      <w:r>
        <w:rPr>
          <w:rFonts w:ascii="Tahoma" w:hAnsi="Tahoma" w:eastAsia="Tahoma"/>
          <w:sz w:val="18"/>
        </w:rPr>
        <w:t>Lecanemab</w:t>
      </w:r>
      <w:r>
        <w:rPr>
          <w:rFonts w:ascii="Tahoma" w:hAnsi="Tahoma" w:eastAsia="Tahoma"/>
          <w:spacing w:val="-17"/>
          <w:sz w:val="18"/>
        </w:rPr>
        <w:t> </w:t>
      </w:r>
      <w:r>
        <w:rPr>
          <w:spacing w:val="-12"/>
          <w:sz w:val="18"/>
        </w:rPr>
        <w:t>验证性 </w:t>
      </w:r>
      <w:r>
        <w:rPr>
          <w:rFonts w:ascii="Tahoma" w:hAnsi="Tahoma" w:eastAsia="Tahoma"/>
          <w:sz w:val="18"/>
        </w:rPr>
        <w:t>III</w:t>
      </w:r>
      <w:r>
        <w:rPr>
          <w:rFonts w:ascii="Tahoma" w:hAnsi="Tahoma" w:eastAsia="Tahoma"/>
          <w:spacing w:val="-18"/>
          <w:sz w:val="18"/>
        </w:rPr>
        <w:t> </w:t>
      </w:r>
      <w:r>
        <w:rPr>
          <w:spacing w:val="43"/>
          <w:sz w:val="18"/>
        </w:rPr>
        <w:t>期</w:t>
      </w:r>
      <w:r>
        <w:rPr>
          <w:rFonts w:ascii="Tahoma" w:hAnsi="Tahoma" w:eastAsia="Tahoma"/>
          <w:sz w:val="18"/>
        </w:rPr>
        <w:t>Clarity-AD</w:t>
      </w:r>
      <w:r>
        <w:rPr>
          <w:rFonts w:ascii="Tahoma" w:hAnsi="Tahoma" w:eastAsia="Tahoma"/>
          <w:spacing w:val="-16"/>
          <w:sz w:val="18"/>
        </w:rPr>
        <w:t> </w:t>
      </w:r>
      <w:r>
        <w:rPr>
          <w:sz w:val="18"/>
        </w:rPr>
        <w:t>全部结果公布。</w:t>
      </w:r>
    </w:p>
    <w:p>
      <w:pPr>
        <w:pStyle w:val="ListParagraph"/>
        <w:numPr>
          <w:ilvl w:val="0"/>
          <w:numId w:val="1"/>
        </w:numPr>
        <w:tabs>
          <w:tab w:pos="867" w:val="left" w:leader="none"/>
          <w:tab w:pos="868" w:val="left" w:leader="none"/>
        </w:tabs>
        <w:spacing w:line="199" w:lineRule="auto" w:before="40" w:after="0"/>
        <w:ind w:left="447" w:right="836" w:firstLine="0"/>
        <w:jc w:val="left"/>
        <w:rPr>
          <w:rFonts w:ascii="微软雅黑" w:hAnsi="微软雅黑" w:eastAsia="微软雅黑" w:hint="eastAsia"/>
          <w:b/>
          <w:sz w:val="18"/>
        </w:rPr>
      </w:pPr>
      <w:r>
        <w:rPr>
          <w:rFonts w:ascii="Tahoma" w:hAnsi="Tahoma" w:eastAsia="Tahoma"/>
          <w:sz w:val="18"/>
        </w:rPr>
        <w:t>Anavex</w:t>
      </w:r>
      <w:r>
        <w:rPr>
          <w:rFonts w:ascii="Tahoma" w:hAnsi="Tahoma" w:eastAsia="Tahoma"/>
          <w:spacing w:val="-3"/>
          <w:sz w:val="18"/>
        </w:rPr>
        <w:t> </w:t>
      </w:r>
      <w:r>
        <w:rPr>
          <w:rFonts w:ascii="Tahoma" w:hAnsi="Tahoma" w:eastAsia="Tahoma"/>
          <w:sz w:val="18"/>
        </w:rPr>
        <w:t>2-73</w:t>
      </w:r>
      <w:r>
        <w:rPr>
          <w:rFonts w:ascii="Tahoma" w:hAnsi="Tahoma" w:eastAsia="Tahoma"/>
          <w:spacing w:val="-17"/>
          <w:sz w:val="18"/>
        </w:rPr>
        <w:t> </w:t>
      </w:r>
      <w:r>
        <w:rPr>
          <w:spacing w:val="-3"/>
          <w:sz w:val="18"/>
        </w:rPr>
        <w:t>治疗阿尔茨海默症认知功能减退 </w:t>
      </w:r>
      <w:r>
        <w:rPr>
          <w:rFonts w:ascii="Tahoma" w:hAnsi="Tahoma" w:eastAsia="Tahoma"/>
          <w:sz w:val="18"/>
        </w:rPr>
        <w:t>2b/3</w:t>
      </w:r>
      <w:r>
        <w:rPr>
          <w:rFonts w:ascii="Tahoma" w:hAnsi="Tahoma" w:eastAsia="Tahoma"/>
          <w:spacing w:val="-17"/>
          <w:sz w:val="18"/>
        </w:rPr>
        <w:t> </w:t>
      </w:r>
      <w:r>
        <w:rPr>
          <w:spacing w:val="-2"/>
          <w:sz w:val="18"/>
        </w:rPr>
        <w:t>期临床成功。</w:t>
      </w:r>
      <w:r>
        <w:rPr>
          <w:rFonts w:ascii="微软雅黑" w:hAnsi="微软雅黑" w:eastAsia="微软雅黑" w:hint="eastAsia"/>
          <w:b/>
          <w:color w:val="004097"/>
          <w:sz w:val="18"/>
        </w:rPr>
        <w:t>二、医药板块创新药个股行情回顾：</w:t>
      </w:r>
    </w:p>
    <w:p>
      <w:pPr>
        <w:spacing w:line="211" w:lineRule="exact" w:before="0"/>
        <w:ind w:left="447" w:right="0" w:firstLine="0"/>
        <w:jc w:val="left"/>
        <w:rPr>
          <w:rFonts w:ascii="微软雅黑" w:eastAsia="微软雅黑" w:hint="eastAsia"/>
          <w:b/>
          <w:sz w:val="18"/>
        </w:rPr>
      </w:pPr>
      <w:r>
        <w:rPr>
          <w:rFonts w:ascii="微软雅黑" w:eastAsia="微软雅黑" w:hint="eastAsia"/>
          <w:b/>
          <w:sz w:val="18"/>
        </w:rPr>
        <w:t>本周沪深医药创新药板块涨跌幅排名前  </w:t>
      </w:r>
      <w:r>
        <w:rPr>
          <w:rFonts w:ascii="Tahoma" w:eastAsia="Tahoma"/>
          <w:b/>
          <w:sz w:val="18"/>
        </w:rPr>
        <w:t>5</w:t>
      </w:r>
      <w:r>
        <w:rPr>
          <w:rFonts w:ascii="Tahoma" w:eastAsia="Tahoma"/>
          <w:b/>
          <w:spacing w:val="4"/>
          <w:sz w:val="18"/>
        </w:rPr>
        <w:t>  </w:t>
      </w:r>
      <w:r>
        <w:rPr>
          <w:rFonts w:ascii="微软雅黑" w:eastAsia="微软雅黑" w:hint="eastAsia"/>
          <w:b/>
          <w:sz w:val="18"/>
        </w:rPr>
        <w:t>的为艾迪药业、百济神州</w:t>
      </w:r>
      <w:r>
        <w:rPr>
          <w:rFonts w:ascii="Tahoma" w:eastAsia="Tahoma"/>
          <w:b/>
          <w:sz w:val="18"/>
        </w:rPr>
        <w:t>-U</w:t>
      </w:r>
      <w:r>
        <w:rPr>
          <w:rFonts w:ascii="微软雅黑" w:eastAsia="微软雅黑" w:hint="eastAsia"/>
          <w:b/>
          <w:sz w:val="18"/>
        </w:rPr>
        <w:t>、博瑞医</w:t>
      </w:r>
    </w:p>
    <w:p>
      <w:pPr>
        <w:spacing w:line="269" w:lineRule="exact" w:before="0"/>
        <w:ind w:left="447" w:right="0" w:firstLine="0"/>
        <w:jc w:val="left"/>
        <w:rPr>
          <w:sz w:val="18"/>
        </w:rPr>
      </w:pPr>
      <w:r>
        <w:rPr>
          <w:rFonts w:ascii="微软雅黑" w:eastAsia="微软雅黑" w:hint="eastAsia"/>
          <w:b/>
          <w:spacing w:val="-1"/>
          <w:sz w:val="18"/>
        </w:rPr>
        <w:t>药、泽璟制药</w:t>
      </w:r>
      <w:r>
        <w:rPr>
          <w:rFonts w:ascii="Tahoma" w:eastAsia="Tahoma"/>
          <w:b/>
          <w:sz w:val="18"/>
        </w:rPr>
        <w:t>-U</w:t>
      </w:r>
      <w:r>
        <w:rPr>
          <w:rFonts w:ascii="微软雅黑" w:eastAsia="微软雅黑" w:hint="eastAsia"/>
          <w:b/>
          <w:sz w:val="18"/>
        </w:rPr>
        <w:t>、复星医药。</w:t>
      </w:r>
      <w:r>
        <w:rPr>
          <w:spacing w:val="-27"/>
          <w:sz w:val="18"/>
        </w:rPr>
        <w:t>后 </w:t>
      </w:r>
      <w:r>
        <w:rPr>
          <w:rFonts w:ascii="Tahoma" w:eastAsia="Tahoma"/>
          <w:sz w:val="18"/>
        </w:rPr>
        <w:t>5</w:t>
      </w:r>
      <w:r>
        <w:rPr>
          <w:rFonts w:ascii="Tahoma" w:eastAsia="Tahoma"/>
          <w:spacing w:val="-23"/>
          <w:sz w:val="18"/>
        </w:rPr>
        <w:t> </w:t>
      </w:r>
      <w:r>
        <w:rPr>
          <w:sz w:val="18"/>
        </w:rPr>
        <w:t>的为众生药业、神州细胞</w:t>
      </w:r>
      <w:r>
        <w:rPr>
          <w:rFonts w:ascii="Tahoma" w:eastAsia="Tahoma"/>
          <w:sz w:val="18"/>
        </w:rPr>
        <w:t>-U</w:t>
      </w:r>
      <w:r>
        <w:rPr>
          <w:sz w:val="18"/>
        </w:rPr>
        <w:t>、科兴制药、键凯</w:t>
      </w:r>
    </w:p>
    <w:p>
      <w:pPr>
        <w:spacing w:line="189" w:lineRule="exact" w:before="0"/>
        <w:ind w:left="447" w:right="0" w:firstLine="0"/>
        <w:jc w:val="left"/>
        <w:rPr>
          <w:sz w:val="18"/>
        </w:rPr>
      </w:pPr>
      <w:r>
        <w:rPr>
          <w:sz w:val="18"/>
        </w:rPr>
        <w:t>科技、舒泰神。</w:t>
      </w:r>
    </w:p>
    <w:p>
      <w:pPr>
        <w:spacing w:line="273" w:lineRule="exact" w:before="0"/>
        <w:ind w:left="447" w:right="0" w:firstLine="0"/>
        <w:jc w:val="left"/>
        <w:rPr>
          <w:rFonts w:ascii="微软雅黑" w:eastAsia="微软雅黑" w:hint="eastAsia"/>
          <w:b/>
          <w:sz w:val="18"/>
        </w:rPr>
      </w:pPr>
      <w:r>
        <w:rPr>
          <w:rFonts w:ascii="微软雅黑" w:eastAsia="微软雅黑" w:hint="eastAsia"/>
          <w:b/>
          <w:sz w:val="18"/>
        </w:rPr>
        <w:t>本周港股医药创新药板块涨跌幅排名前 </w:t>
      </w:r>
      <w:r>
        <w:rPr>
          <w:rFonts w:ascii="Tahoma" w:eastAsia="Tahoma"/>
          <w:b/>
          <w:sz w:val="18"/>
        </w:rPr>
        <w:t>5</w:t>
      </w:r>
      <w:r>
        <w:rPr>
          <w:rFonts w:ascii="Tahoma" w:eastAsia="Tahoma"/>
          <w:b/>
          <w:spacing w:val="51"/>
          <w:sz w:val="18"/>
        </w:rPr>
        <w:t> </w:t>
      </w:r>
      <w:r>
        <w:rPr>
          <w:rFonts w:ascii="微软雅黑" w:eastAsia="微软雅黑" w:hint="eastAsia"/>
          <w:b/>
          <w:sz w:val="18"/>
        </w:rPr>
        <w:t>的为云顶新耀</w:t>
      </w:r>
      <w:r>
        <w:rPr>
          <w:rFonts w:ascii="Tahoma" w:eastAsia="Tahoma"/>
          <w:b/>
          <w:sz w:val="18"/>
        </w:rPr>
        <w:t>-B</w:t>
      </w:r>
      <w:r>
        <w:rPr>
          <w:rFonts w:ascii="微软雅黑" w:eastAsia="微软雅黑" w:hint="eastAsia"/>
          <w:b/>
          <w:sz w:val="18"/>
        </w:rPr>
        <w:t>、亚盛医药</w:t>
      </w:r>
      <w:r>
        <w:rPr>
          <w:rFonts w:ascii="Tahoma" w:eastAsia="Tahoma"/>
          <w:b/>
          <w:sz w:val="18"/>
        </w:rPr>
        <w:t>-B</w:t>
      </w:r>
      <w:r>
        <w:rPr>
          <w:rFonts w:ascii="微软雅黑" w:eastAsia="微软雅黑" w:hint="eastAsia"/>
          <w:b/>
          <w:sz w:val="18"/>
        </w:rPr>
        <w:t>、康哲</w:t>
      </w:r>
    </w:p>
    <w:p>
      <w:pPr>
        <w:tabs>
          <w:tab w:pos="1575" w:val="left" w:leader="none"/>
          <w:tab w:pos="2372" w:val="left" w:leader="none"/>
          <w:tab w:pos="3169" w:val="left" w:leader="none"/>
        </w:tabs>
        <w:spacing w:before="8"/>
        <w:ind w:left="779" w:right="0" w:firstLine="0"/>
        <w:jc w:val="left"/>
        <w:rPr>
          <w:rFonts w:ascii="Tahoma"/>
          <w:sz w:val="14"/>
        </w:rPr>
      </w:pPr>
      <w:r>
        <w:rPr/>
        <w:br w:type="column"/>
      </w:r>
      <w:r>
        <w:rPr>
          <w:rFonts w:ascii="Tahoma"/>
          <w:sz w:val="14"/>
        </w:rPr>
        <w:t>2021-12</w:t>
        <w:tab/>
        <w:t>2022-04</w:t>
        <w:tab/>
        <w:t>2022-08</w:t>
        <w:tab/>
        <w:t>2022-12</w:t>
      </w:r>
    </w:p>
    <w:p>
      <w:pPr>
        <w:pStyle w:val="BodyText"/>
        <w:rPr>
          <w:rFonts w:ascii="Tahoma"/>
          <w:sz w:val="20"/>
        </w:rPr>
      </w:pPr>
    </w:p>
    <w:p>
      <w:pPr>
        <w:pStyle w:val="BodyText"/>
        <w:spacing w:before="4"/>
        <w:rPr>
          <w:rFonts w:ascii="Tahoma"/>
          <w:sz w:val="24"/>
        </w:rPr>
      </w:pPr>
    </w:p>
    <w:tbl>
      <w:tblPr>
        <w:tblW w:w="0" w:type="auto"/>
        <w:jc w:val="left"/>
        <w:tblInd w:w="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22"/>
      </w:tblGrid>
      <w:tr>
        <w:trPr>
          <w:trHeight w:val="299" w:hRule="atLeast"/>
        </w:trPr>
        <w:tc>
          <w:tcPr>
            <w:tcW w:w="3622" w:type="dxa"/>
            <w:tcBorders>
              <w:top w:val="single" w:sz="8" w:space="0" w:color="004097"/>
              <w:bottom w:val="single" w:sz="8" w:space="0" w:color="004097"/>
            </w:tcBorders>
          </w:tcPr>
          <w:p>
            <w:pPr>
              <w:pStyle w:val="TableParagraph"/>
              <w:spacing w:line="279" w:lineRule="exact"/>
              <w:ind w:left="28"/>
              <w:rPr>
                <w:rFonts w:ascii="微软雅黑" w:eastAsia="微软雅黑" w:hint="eastAsia"/>
                <w:b/>
                <w:sz w:val="20"/>
              </w:rPr>
            </w:pPr>
            <w:r>
              <w:rPr>
                <w:rFonts w:ascii="微软雅黑" w:eastAsia="微软雅黑" w:hint="eastAsia"/>
                <w:b/>
                <w:color w:val="004097"/>
                <w:sz w:val="20"/>
              </w:rPr>
              <w:t>作者</w:t>
            </w:r>
          </w:p>
        </w:tc>
      </w:tr>
      <w:tr>
        <w:trPr>
          <w:trHeight w:val="288" w:hRule="atLeast"/>
        </w:trPr>
        <w:tc>
          <w:tcPr>
            <w:tcW w:w="3622" w:type="dxa"/>
            <w:tcBorders>
              <w:top w:val="single" w:sz="8" w:space="0" w:color="004097"/>
            </w:tcBorders>
          </w:tcPr>
          <w:p>
            <w:pPr>
              <w:pStyle w:val="TableParagraph"/>
              <w:spacing w:line="253" w:lineRule="exact" w:before="14"/>
              <w:ind w:left="28"/>
              <w:rPr>
                <w:rFonts w:ascii="微软雅黑" w:eastAsia="微软雅黑" w:hint="eastAsia"/>
                <w:b/>
                <w:sz w:val="16"/>
              </w:rPr>
            </w:pPr>
            <w:r>
              <w:rPr>
                <w:rFonts w:ascii="微软雅黑" w:eastAsia="微软雅黑" w:hint="eastAsia"/>
                <w:b/>
                <w:color w:val="004097"/>
                <w:sz w:val="16"/>
              </w:rPr>
              <w:t>分析师 张金洋</w:t>
            </w:r>
          </w:p>
        </w:tc>
      </w:tr>
      <w:tr>
        <w:trPr>
          <w:trHeight w:val="530" w:hRule="atLeast"/>
        </w:trPr>
        <w:tc>
          <w:tcPr>
            <w:tcW w:w="3622" w:type="dxa"/>
          </w:tcPr>
          <w:p>
            <w:pPr>
              <w:pStyle w:val="TableParagraph"/>
              <w:spacing w:before="47"/>
              <w:ind w:left="28"/>
              <w:rPr>
                <w:rFonts w:ascii="Tahoma" w:eastAsia="Tahoma"/>
                <w:sz w:val="15"/>
              </w:rPr>
            </w:pPr>
            <w:r>
              <w:rPr>
                <w:sz w:val="15"/>
              </w:rPr>
              <w:t>执业证书编号：</w:t>
            </w:r>
            <w:r>
              <w:rPr>
                <w:rFonts w:ascii="Tahoma" w:eastAsia="Tahoma"/>
                <w:sz w:val="15"/>
              </w:rPr>
              <w:t>S0680519010001</w:t>
            </w:r>
          </w:p>
          <w:p>
            <w:pPr>
              <w:pStyle w:val="TableParagraph"/>
              <w:spacing w:before="66"/>
              <w:ind w:left="28"/>
              <w:rPr>
                <w:rFonts w:ascii="Tahoma" w:eastAsia="Tahoma"/>
                <w:sz w:val="15"/>
              </w:rPr>
            </w:pPr>
            <w:r>
              <w:rPr>
                <w:sz w:val="15"/>
              </w:rPr>
              <w:t>邮箱：</w:t>
            </w:r>
            <w:hyperlink r:id="rId6">
              <w:r>
                <w:rPr>
                  <w:rFonts w:ascii="Tahoma" w:eastAsia="Tahoma"/>
                  <w:sz w:val="15"/>
                </w:rPr>
                <w:t>zhangjy@gszq.com</w:t>
              </w:r>
            </w:hyperlink>
          </w:p>
        </w:tc>
      </w:tr>
      <w:tr>
        <w:trPr>
          <w:trHeight w:val="249" w:hRule="atLeast"/>
        </w:trPr>
        <w:tc>
          <w:tcPr>
            <w:tcW w:w="3622" w:type="dxa"/>
          </w:tcPr>
          <w:p>
            <w:pPr>
              <w:pStyle w:val="TableParagraph"/>
              <w:spacing w:line="230" w:lineRule="exact"/>
              <w:ind w:left="28"/>
              <w:rPr>
                <w:rFonts w:ascii="微软雅黑" w:eastAsia="微软雅黑" w:hint="eastAsia"/>
                <w:b/>
                <w:sz w:val="16"/>
              </w:rPr>
            </w:pPr>
            <w:r>
              <w:rPr>
                <w:rFonts w:ascii="微软雅黑" w:eastAsia="微软雅黑" w:hint="eastAsia"/>
                <w:b/>
                <w:color w:val="004097"/>
                <w:sz w:val="16"/>
              </w:rPr>
              <w:t>分析师 胡偌碧</w:t>
            </w:r>
          </w:p>
        </w:tc>
      </w:tr>
      <w:tr>
        <w:trPr>
          <w:trHeight w:val="530" w:hRule="atLeast"/>
        </w:trPr>
        <w:tc>
          <w:tcPr>
            <w:tcW w:w="3622" w:type="dxa"/>
          </w:tcPr>
          <w:p>
            <w:pPr>
              <w:pStyle w:val="TableParagraph"/>
              <w:spacing w:before="47"/>
              <w:ind w:left="28"/>
              <w:rPr>
                <w:rFonts w:ascii="Tahoma" w:eastAsia="Tahoma"/>
                <w:sz w:val="15"/>
              </w:rPr>
            </w:pPr>
            <w:r>
              <w:rPr>
                <w:sz w:val="15"/>
              </w:rPr>
              <w:t>执业证书编号：</w:t>
            </w:r>
            <w:r>
              <w:rPr>
                <w:rFonts w:ascii="Tahoma" w:eastAsia="Tahoma"/>
                <w:sz w:val="15"/>
              </w:rPr>
              <w:t>S0680519010003</w:t>
            </w:r>
          </w:p>
          <w:p>
            <w:pPr>
              <w:pStyle w:val="TableParagraph"/>
              <w:spacing w:before="67"/>
              <w:ind w:left="28"/>
              <w:rPr>
                <w:rFonts w:ascii="Tahoma" w:eastAsia="Tahoma"/>
                <w:sz w:val="15"/>
              </w:rPr>
            </w:pPr>
            <w:r>
              <w:rPr>
                <w:sz w:val="15"/>
              </w:rPr>
              <w:t>邮箱：</w:t>
            </w:r>
            <w:hyperlink r:id="rId7">
              <w:r>
                <w:rPr>
                  <w:rFonts w:ascii="Tahoma" w:eastAsia="Tahoma"/>
                  <w:sz w:val="15"/>
                </w:rPr>
                <w:t>huruobi@gszq.com</w:t>
              </w:r>
            </w:hyperlink>
          </w:p>
        </w:tc>
      </w:tr>
      <w:tr>
        <w:trPr>
          <w:trHeight w:val="249" w:hRule="atLeast"/>
        </w:trPr>
        <w:tc>
          <w:tcPr>
            <w:tcW w:w="3622" w:type="dxa"/>
          </w:tcPr>
          <w:p>
            <w:pPr>
              <w:pStyle w:val="TableParagraph"/>
              <w:spacing w:line="230" w:lineRule="exact"/>
              <w:ind w:left="28"/>
              <w:rPr>
                <w:rFonts w:ascii="微软雅黑" w:eastAsia="微软雅黑" w:hint="eastAsia"/>
                <w:b/>
                <w:sz w:val="16"/>
              </w:rPr>
            </w:pPr>
            <w:r>
              <w:rPr>
                <w:rFonts w:ascii="微软雅黑" w:eastAsia="微软雅黑" w:hint="eastAsia"/>
                <w:b/>
                <w:color w:val="004097"/>
                <w:sz w:val="16"/>
              </w:rPr>
              <w:t>分析师 应沁心</w:t>
            </w:r>
          </w:p>
        </w:tc>
      </w:tr>
      <w:tr>
        <w:trPr>
          <w:trHeight w:val="519" w:hRule="atLeast"/>
        </w:trPr>
        <w:tc>
          <w:tcPr>
            <w:tcW w:w="3622" w:type="dxa"/>
            <w:tcBorders>
              <w:bottom w:val="single" w:sz="8" w:space="0" w:color="004097"/>
            </w:tcBorders>
          </w:tcPr>
          <w:p>
            <w:pPr>
              <w:pStyle w:val="TableParagraph"/>
              <w:spacing w:before="47"/>
              <w:ind w:left="28"/>
              <w:rPr>
                <w:rFonts w:ascii="Tahoma" w:eastAsia="Tahoma"/>
                <w:sz w:val="15"/>
              </w:rPr>
            </w:pPr>
            <w:r>
              <w:rPr>
                <w:sz w:val="15"/>
              </w:rPr>
              <w:t>执业证书编号：</w:t>
            </w:r>
            <w:r>
              <w:rPr>
                <w:rFonts w:ascii="Tahoma" w:eastAsia="Tahoma"/>
                <w:sz w:val="15"/>
              </w:rPr>
              <w:t>S0680521090001</w:t>
            </w:r>
          </w:p>
          <w:p>
            <w:pPr>
              <w:pStyle w:val="TableParagraph"/>
              <w:spacing w:before="66"/>
              <w:ind w:left="28"/>
              <w:rPr>
                <w:rFonts w:ascii="Tahoma" w:eastAsia="Tahoma"/>
                <w:sz w:val="15"/>
              </w:rPr>
            </w:pPr>
            <w:r>
              <w:rPr>
                <w:sz w:val="15"/>
              </w:rPr>
              <w:t>邮箱：</w:t>
            </w:r>
            <w:hyperlink r:id="rId8">
              <w:r>
                <w:rPr>
                  <w:rFonts w:ascii="Tahoma" w:eastAsia="Tahoma"/>
                  <w:sz w:val="15"/>
                </w:rPr>
                <w:t>yingqinxin@gszq.com</w:t>
              </w:r>
            </w:hyperlink>
          </w:p>
        </w:tc>
      </w:tr>
    </w:tbl>
    <w:p>
      <w:pPr>
        <w:spacing w:line="160" w:lineRule="exact" w:before="0"/>
        <w:ind w:left="384" w:right="0" w:firstLine="0"/>
        <w:jc w:val="left"/>
        <w:rPr>
          <w:rFonts w:ascii="微软雅黑" w:eastAsia="微软雅黑" w:hint="eastAsia"/>
          <w:b/>
          <w:sz w:val="20"/>
        </w:rPr>
      </w:pPr>
      <w:r>
        <w:rPr>
          <w:rFonts w:ascii="微软雅黑" w:eastAsia="微软雅黑" w:hint="eastAsia"/>
          <w:b/>
          <w:color w:val="004097"/>
          <w:sz w:val="20"/>
        </w:rPr>
        <w:t>相关研究</w:t>
      </w:r>
    </w:p>
    <w:p>
      <w:pPr>
        <w:spacing w:after="0" w:line="160" w:lineRule="exact"/>
        <w:jc w:val="left"/>
        <w:rPr>
          <w:rFonts w:ascii="微软雅黑" w:eastAsia="微软雅黑" w:hint="eastAsia"/>
          <w:sz w:val="20"/>
        </w:rPr>
        <w:sectPr>
          <w:type w:val="continuous"/>
          <w:pgSz w:w="11910" w:h="16840"/>
          <w:pgMar w:top="920" w:bottom="280" w:left="340" w:right="220"/>
          <w:cols w:num="2" w:equalWidth="0">
            <w:col w:w="6790" w:space="40"/>
            <w:col w:w="4520"/>
          </w:cols>
        </w:sectPr>
      </w:pPr>
    </w:p>
    <w:p>
      <w:pPr>
        <w:tabs>
          <w:tab w:pos="7185" w:val="left" w:leader="none"/>
          <w:tab w:pos="10847" w:val="left" w:leader="none"/>
        </w:tabs>
        <w:spacing w:line="257" w:lineRule="exact" w:before="0"/>
        <w:ind w:left="447" w:right="0" w:firstLine="0"/>
        <w:jc w:val="left"/>
        <w:rPr>
          <w:rFonts w:ascii="Times New Roman" w:eastAsia="Times New Roman"/>
          <w:sz w:val="18"/>
        </w:rPr>
      </w:pPr>
      <w:r>
        <w:rPr/>
        <w:pict>
          <v:shapetype id="_x0000_t202" o:spt="202" coordsize="21600,21600" path="m,l,21600r21600,l21600,xe">
            <v:stroke joinstyle="miter"/>
            <v:path gradientshapeok="t" o:connecttype="rect"/>
          </v:shapetype>
          <v:shape style="position:absolute;margin-left:367.709991pt;margin-top:11.880703pt;width:198.35pt;height:57.75pt;mso-position-horizontal-relative:page;mso-position-vertical-relative:paragraph;z-index:157322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7"/>
                  </w:tblGrid>
                  <w:tr>
                    <w:trPr>
                      <w:trHeight w:val="382" w:hRule="atLeast"/>
                    </w:trPr>
                    <w:tc>
                      <w:tcPr>
                        <w:tcW w:w="3967" w:type="dxa"/>
                      </w:tcPr>
                      <w:p>
                        <w:pPr>
                          <w:pStyle w:val="TableParagraph"/>
                          <w:spacing w:before="1"/>
                          <w:ind w:left="200"/>
                          <w:rPr>
                            <w:sz w:val="15"/>
                          </w:rPr>
                        </w:pPr>
                        <w:r>
                          <w:rPr>
                            <w:rFonts w:ascii="Tahoma" w:eastAsia="Tahoma"/>
                            <w:sz w:val="15"/>
                          </w:rPr>
                          <w:t>1</w:t>
                        </w:r>
                        <w:r>
                          <w:rPr>
                            <w:sz w:val="15"/>
                          </w:rPr>
                          <w:t>、《医药生物：</w:t>
                        </w:r>
                        <w:r>
                          <w:rPr>
                            <w:rFonts w:ascii="Tahoma" w:eastAsia="Tahoma"/>
                            <w:sz w:val="15"/>
                          </w:rPr>
                          <w:t>2021Q2 </w:t>
                        </w:r>
                        <w:r>
                          <w:rPr>
                            <w:sz w:val="15"/>
                          </w:rPr>
                          <w:t>公募基金重仓持股医药仓位变</w:t>
                        </w:r>
                      </w:p>
                      <w:p>
                        <w:pPr>
                          <w:pStyle w:val="TableParagraph"/>
                          <w:spacing w:line="167" w:lineRule="exact" w:before="2"/>
                          <w:ind w:left="200"/>
                          <w:rPr>
                            <w:rFonts w:ascii="Tahoma" w:eastAsia="Tahoma"/>
                            <w:sz w:val="15"/>
                          </w:rPr>
                        </w:pPr>
                        <w:r>
                          <w:rPr>
                            <w:sz w:val="15"/>
                          </w:rPr>
                          <w:t>化几何？》</w:t>
                        </w:r>
                        <w:r>
                          <w:rPr>
                            <w:rFonts w:ascii="Tahoma" w:eastAsia="Tahoma"/>
                            <w:sz w:val="15"/>
                          </w:rPr>
                          <w:t>2021-07-25</w:t>
                        </w:r>
                      </w:p>
                    </w:tc>
                  </w:tr>
                  <w:tr>
                    <w:trPr>
                      <w:trHeight w:val="388" w:hRule="atLeast"/>
                    </w:trPr>
                    <w:tc>
                      <w:tcPr>
                        <w:tcW w:w="3967" w:type="dxa"/>
                      </w:tcPr>
                      <w:p>
                        <w:pPr>
                          <w:pStyle w:val="TableParagraph"/>
                          <w:spacing w:line="190" w:lineRule="atLeast"/>
                          <w:ind w:left="200" w:right="198"/>
                          <w:rPr>
                            <w:rFonts w:ascii="Tahoma" w:eastAsia="Tahoma"/>
                            <w:sz w:val="15"/>
                          </w:rPr>
                        </w:pPr>
                        <w:r>
                          <w:rPr>
                            <w:rFonts w:ascii="Tahoma" w:eastAsia="Tahoma"/>
                            <w:spacing w:val="3"/>
                            <w:sz w:val="15"/>
                          </w:rPr>
                          <w:t>2</w:t>
                        </w:r>
                        <w:r>
                          <w:rPr>
                            <w:spacing w:val="-7"/>
                            <w:sz w:val="15"/>
                          </w:rPr>
                          <w:t>、《医药生物：创新药周报：诺华、强生捷报频传， </w:t>
                        </w:r>
                        <w:r>
                          <w:rPr>
                            <w:spacing w:val="-5"/>
                            <w:sz w:val="15"/>
                          </w:rPr>
                          <w:t>创新发展动力强劲》</w:t>
                        </w:r>
                        <w:r>
                          <w:rPr>
                            <w:rFonts w:ascii="Tahoma" w:eastAsia="Tahoma"/>
                            <w:sz w:val="15"/>
                          </w:rPr>
                          <w:t>2021-07-25</w:t>
                        </w:r>
                      </w:p>
                    </w:tc>
                  </w:tr>
                  <w:tr>
                    <w:trPr>
                      <w:trHeight w:val="382" w:hRule="atLeast"/>
                    </w:trPr>
                    <w:tc>
                      <w:tcPr>
                        <w:tcW w:w="3967" w:type="dxa"/>
                      </w:tcPr>
                      <w:p>
                        <w:pPr>
                          <w:pStyle w:val="TableParagraph"/>
                          <w:spacing w:line="190" w:lineRule="atLeast"/>
                          <w:ind w:left="200" w:right="123"/>
                          <w:rPr>
                            <w:rFonts w:ascii="Tahoma" w:eastAsia="Tahoma"/>
                            <w:sz w:val="15"/>
                          </w:rPr>
                        </w:pPr>
                        <w:r>
                          <w:rPr>
                            <w:rFonts w:ascii="Tahoma" w:eastAsia="Tahoma"/>
                            <w:sz w:val="15"/>
                          </w:rPr>
                          <w:t>3</w:t>
                        </w:r>
                        <w:r>
                          <w:rPr>
                            <w:sz w:val="15"/>
                          </w:rPr>
                          <w:t>、《医药生物：创新药周报：</w:t>
                        </w:r>
                        <w:r>
                          <w:rPr>
                            <w:rFonts w:ascii="Tahoma" w:eastAsia="Tahoma"/>
                            <w:sz w:val="15"/>
                          </w:rPr>
                          <w:t>BTKi </w:t>
                        </w:r>
                        <w:r>
                          <w:rPr>
                            <w:sz w:val="15"/>
                          </w:rPr>
                          <w:t>精准抑制 </w:t>
                        </w:r>
                        <w:r>
                          <w:rPr>
                            <w:rFonts w:ascii="Tahoma" w:eastAsia="Tahoma"/>
                            <w:sz w:val="15"/>
                          </w:rPr>
                          <w:t>B </w:t>
                        </w:r>
                        <w:r>
                          <w:rPr>
                            <w:sz w:val="15"/>
                          </w:rPr>
                          <w:t>细胞增殖，百亿市场未来格局瞩目》</w:t>
                        </w:r>
                        <w:r>
                          <w:rPr>
                            <w:rFonts w:ascii="Tahoma" w:eastAsia="Tahoma"/>
                            <w:sz w:val="15"/>
                          </w:rPr>
                          <w:t>2021-07-18</w:t>
                        </w:r>
                      </w:p>
                    </w:tc>
                  </w:tr>
                </w:tbl>
                <w:p>
                  <w:pPr>
                    <w:pStyle w:val="BodyText"/>
                  </w:pPr>
                </w:p>
              </w:txbxContent>
            </v:textbox>
            <w10:wrap type="none"/>
          </v:shape>
        </w:pict>
      </w:r>
      <w:r>
        <w:rPr>
          <w:rFonts w:ascii="微软雅黑" w:eastAsia="微软雅黑" w:hint="eastAsia"/>
          <w:b/>
          <w:sz w:val="18"/>
        </w:rPr>
        <w:t>药业、药明巨</w:t>
      </w:r>
      <w:r>
        <w:rPr>
          <w:rFonts w:ascii="微软雅黑" w:eastAsia="微软雅黑" w:hint="eastAsia"/>
          <w:b/>
          <w:spacing w:val="3"/>
          <w:sz w:val="18"/>
        </w:rPr>
        <w:t>诺</w:t>
      </w:r>
      <w:r>
        <w:rPr>
          <w:rFonts w:ascii="Tahoma" w:eastAsia="Tahoma"/>
          <w:b/>
          <w:sz w:val="18"/>
        </w:rPr>
        <w:t>-B</w:t>
      </w:r>
      <w:r>
        <w:rPr>
          <w:rFonts w:ascii="微软雅黑" w:eastAsia="微软雅黑" w:hint="eastAsia"/>
          <w:b/>
          <w:sz w:val="18"/>
        </w:rPr>
        <w:t>、康宁杰瑞制药</w:t>
      </w:r>
      <w:r>
        <w:rPr>
          <w:rFonts w:ascii="Tahoma" w:eastAsia="Tahoma"/>
          <w:b/>
          <w:sz w:val="18"/>
        </w:rPr>
        <w:t>-B</w:t>
      </w:r>
      <w:r>
        <w:rPr>
          <w:rFonts w:ascii="微软雅黑" w:eastAsia="微软雅黑" w:hint="eastAsia"/>
          <w:b/>
          <w:sz w:val="18"/>
        </w:rPr>
        <w:t>。</w:t>
      </w:r>
      <w:r>
        <w:rPr>
          <w:sz w:val="18"/>
        </w:rPr>
        <w:t>后</w:t>
      </w:r>
      <w:r>
        <w:rPr>
          <w:spacing w:val="-56"/>
          <w:sz w:val="18"/>
        </w:rPr>
        <w:t> </w:t>
      </w:r>
      <w:r>
        <w:rPr>
          <w:rFonts w:ascii="Tahoma" w:eastAsia="Tahoma"/>
          <w:sz w:val="18"/>
        </w:rPr>
        <w:t>5</w:t>
      </w:r>
      <w:r>
        <w:rPr>
          <w:rFonts w:ascii="Tahoma" w:eastAsia="Tahoma"/>
          <w:spacing w:val="-23"/>
          <w:sz w:val="18"/>
        </w:rPr>
        <w:t> </w:t>
      </w:r>
      <w:r>
        <w:rPr>
          <w:sz w:val="18"/>
        </w:rPr>
        <w:t>的为三叶草生物</w:t>
      </w:r>
      <w:r>
        <w:rPr>
          <w:rFonts w:ascii="Tahoma" w:eastAsia="Tahoma"/>
          <w:sz w:val="18"/>
        </w:rPr>
        <w:t>-B</w:t>
      </w:r>
      <w:r>
        <w:rPr>
          <w:sz w:val="18"/>
        </w:rPr>
        <w:t>、先声药业、康诺</w:t>
        <w:tab/>
      </w:r>
      <w:r>
        <w:rPr>
          <w:rFonts w:ascii="Times New Roman" w:eastAsia="Times New Roman"/>
          <w:sz w:val="18"/>
          <w:u w:val="single" w:color="004097"/>
        </w:rPr>
        <w:t> </w:t>
        <w:tab/>
      </w:r>
    </w:p>
    <w:p>
      <w:pPr>
        <w:spacing w:line="189" w:lineRule="exact" w:before="0"/>
        <w:ind w:left="447" w:right="0" w:firstLine="0"/>
        <w:jc w:val="left"/>
        <w:rPr>
          <w:sz w:val="18"/>
        </w:rPr>
      </w:pPr>
      <w:r>
        <w:rPr>
          <w:sz w:val="18"/>
        </w:rPr>
        <w:t>亚</w:t>
      </w:r>
      <w:r>
        <w:rPr>
          <w:rFonts w:ascii="Tahoma" w:eastAsia="Tahoma"/>
          <w:sz w:val="18"/>
        </w:rPr>
        <w:t>-B</w:t>
      </w:r>
      <w:r>
        <w:rPr>
          <w:sz w:val="18"/>
        </w:rPr>
        <w:t>、石药集团、荣昌生物</w:t>
      </w:r>
      <w:r>
        <w:rPr>
          <w:rFonts w:ascii="Tahoma" w:eastAsia="Tahoma"/>
          <w:sz w:val="18"/>
        </w:rPr>
        <w:t>-B</w:t>
      </w:r>
      <w:r>
        <w:rPr>
          <w:sz w:val="18"/>
        </w:rPr>
        <w:t>。</w:t>
      </w:r>
    </w:p>
    <w:p>
      <w:pPr>
        <w:spacing w:line="172" w:lineRule="auto" w:before="42"/>
        <w:ind w:left="447" w:right="5344" w:firstLine="0"/>
        <w:jc w:val="left"/>
        <w:rPr>
          <w:rFonts w:ascii="微软雅黑" w:hAnsi="微软雅黑" w:eastAsia="微软雅黑" w:hint="eastAsia"/>
          <w:b/>
          <w:sz w:val="18"/>
        </w:rPr>
      </w:pPr>
      <w:r>
        <w:rPr>
          <w:rFonts w:ascii="微软雅黑" w:hAnsi="微软雅黑" w:eastAsia="微软雅黑" w:hint="eastAsia"/>
          <w:b/>
          <w:color w:val="004097"/>
          <w:sz w:val="18"/>
        </w:rPr>
        <w:t>三、本周 </w:t>
      </w:r>
      <w:r>
        <w:rPr>
          <w:rFonts w:ascii="Tahoma" w:hAnsi="Tahoma" w:eastAsia="Tahoma"/>
          <w:b/>
          <w:color w:val="004097"/>
          <w:sz w:val="18"/>
        </w:rPr>
        <w:t>IPO</w:t>
      </w:r>
      <w:r>
        <w:rPr>
          <w:rFonts w:ascii="微软雅黑" w:hAnsi="微软雅黑" w:eastAsia="微软雅黑" w:hint="eastAsia"/>
          <w:b/>
          <w:color w:val="004097"/>
          <w:sz w:val="18"/>
        </w:rPr>
        <w:t>：</w:t>
      </w:r>
      <w:r>
        <w:rPr>
          <w:rFonts w:ascii="微软雅黑" w:hAnsi="微软雅黑" w:eastAsia="微软雅黑" w:hint="eastAsia"/>
          <w:b/>
          <w:sz w:val="18"/>
        </w:rPr>
        <w:t>思路迪——</w:t>
      </w:r>
      <w:r>
        <w:rPr>
          <w:rFonts w:ascii="Tahoma" w:hAnsi="Tahoma" w:eastAsia="Tahoma"/>
          <w:b/>
          <w:sz w:val="18"/>
        </w:rPr>
        <w:t>PD-L1 </w:t>
      </w:r>
      <w:r>
        <w:rPr>
          <w:rFonts w:ascii="微软雅黑" w:hAnsi="微软雅黑" w:eastAsia="微软雅黑" w:hint="eastAsia"/>
          <w:b/>
          <w:sz w:val="18"/>
        </w:rPr>
        <w:t>成功上市，后续创新梯队已就绪。百利天恒——化药</w:t>
      </w:r>
      <w:r>
        <w:rPr>
          <w:rFonts w:ascii="Tahoma" w:hAnsi="Tahoma" w:eastAsia="Tahoma"/>
          <w:b/>
          <w:sz w:val="18"/>
        </w:rPr>
        <w:t>+</w:t>
      </w:r>
      <w:r>
        <w:rPr>
          <w:rFonts w:ascii="微软雅黑" w:hAnsi="微软雅黑" w:eastAsia="微软雅黑" w:hint="eastAsia"/>
          <w:b/>
          <w:sz w:val="18"/>
        </w:rPr>
        <w:t>中成药</w:t>
      </w:r>
      <w:r>
        <w:rPr>
          <w:rFonts w:ascii="Tahoma" w:hAnsi="Tahoma" w:eastAsia="Tahoma"/>
          <w:b/>
          <w:sz w:val="18"/>
        </w:rPr>
        <w:t>+</w:t>
      </w:r>
      <w:r>
        <w:rPr>
          <w:rFonts w:ascii="微软雅黑" w:hAnsi="微软雅黑" w:eastAsia="微软雅黑" w:hint="eastAsia"/>
          <w:b/>
          <w:sz w:val="18"/>
        </w:rPr>
        <w:t>创新生物药，三管齐下的仿创新秀。</w:t>
      </w:r>
    </w:p>
    <w:p>
      <w:pPr>
        <w:spacing w:line="222" w:lineRule="exact" w:before="0"/>
        <w:ind w:left="447" w:right="0" w:firstLine="0"/>
        <w:jc w:val="left"/>
        <w:rPr>
          <w:rFonts w:ascii="微软雅黑" w:eastAsia="微软雅黑" w:hint="eastAsia"/>
          <w:b/>
          <w:sz w:val="18"/>
        </w:rPr>
      </w:pPr>
      <w:r>
        <w:rPr>
          <w:rFonts w:ascii="微软雅黑" w:eastAsia="微软雅黑" w:hint="eastAsia"/>
          <w:b/>
          <w:color w:val="004097"/>
          <w:sz w:val="18"/>
        </w:rPr>
        <w:t>四、创新药行业中长期观点：</w:t>
      </w:r>
    </w:p>
    <w:p>
      <w:pPr>
        <w:spacing w:line="269" w:lineRule="exact" w:before="0"/>
        <w:ind w:left="447" w:right="0" w:firstLine="0"/>
        <w:jc w:val="left"/>
        <w:rPr>
          <w:sz w:val="18"/>
        </w:rPr>
      </w:pPr>
      <w:r>
        <w:rPr>
          <w:rFonts w:ascii="微软雅黑" w:eastAsia="微软雅黑" w:hint="eastAsia"/>
          <w:b/>
          <w:sz w:val="18"/>
        </w:rPr>
        <w:t>近几年，政策刺激下资本涌入，国内迎来创新大风口。</w:t>
      </w:r>
      <w:r>
        <w:rPr>
          <w:spacing w:val="-2"/>
          <w:sz w:val="18"/>
        </w:rPr>
        <w:t>我国的创新市场有较强的</w:t>
      </w:r>
    </w:p>
    <w:p>
      <w:pPr>
        <w:spacing w:line="214" w:lineRule="exact" w:before="0"/>
        <w:ind w:left="447" w:right="0" w:firstLine="0"/>
        <w:jc w:val="both"/>
        <w:rPr>
          <w:sz w:val="18"/>
        </w:rPr>
      </w:pPr>
      <w:r>
        <w:rPr>
          <w:sz w:val="18"/>
        </w:rPr>
        <w:t>政策属性，</w:t>
      </w:r>
      <w:r>
        <w:rPr>
          <w:rFonts w:ascii="Tahoma" w:eastAsia="Tahoma"/>
          <w:sz w:val="18"/>
        </w:rPr>
        <w:t>2017</w:t>
      </w:r>
      <w:r>
        <w:rPr>
          <w:rFonts w:ascii="Tahoma" w:eastAsia="Tahoma"/>
          <w:spacing w:val="-11"/>
          <w:sz w:val="18"/>
        </w:rPr>
        <w:t> </w:t>
      </w:r>
      <w:r>
        <w:rPr>
          <w:spacing w:val="-20"/>
          <w:sz w:val="18"/>
        </w:rPr>
        <w:t>年 </w:t>
      </w:r>
      <w:r>
        <w:rPr>
          <w:rFonts w:ascii="Tahoma" w:eastAsia="Tahoma"/>
          <w:sz w:val="18"/>
        </w:rPr>
        <w:t>10</w:t>
      </w:r>
      <w:r>
        <w:rPr>
          <w:rFonts w:ascii="Tahoma" w:eastAsia="Tahoma"/>
          <w:spacing w:val="-11"/>
          <w:sz w:val="18"/>
        </w:rPr>
        <w:t> </w:t>
      </w:r>
      <w:r>
        <w:rPr>
          <w:spacing w:val="-20"/>
          <w:sz w:val="18"/>
        </w:rPr>
        <w:t>月 </w:t>
      </w:r>
      <w:r>
        <w:rPr>
          <w:rFonts w:ascii="Tahoma" w:eastAsia="Tahoma"/>
          <w:sz w:val="18"/>
        </w:rPr>
        <w:t>8</w:t>
      </w:r>
      <w:r>
        <w:rPr>
          <w:rFonts w:ascii="Tahoma" w:eastAsia="Tahoma"/>
          <w:spacing w:val="-11"/>
          <w:sz w:val="18"/>
        </w:rPr>
        <w:t> </w:t>
      </w:r>
      <w:r>
        <w:rPr>
          <w:sz w:val="18"/>
        </w:rPr>
        <w:t>日，两办联合印发《关于深化审评审批制度改革鼓励</w:t>
      </w:r>
    </w:p>
    <w:p>
      <w:pPr>
        <w:spacing w:line="249" w:lineRule="auto" w:before="9"/>
        <w:ind w:left="447" w:right="4569" w:firstLine="0"/>
        <w:jc w:val="both"/>
        <w:rPr>
          <w:sz w:val="18"/>
        </w:rPr>
      </w:pPr>
      <w:r>
        <w:rPr>
          <w:sz w:val="18"/>
        </w:rPr>
        <w:t>药品医疗器械创新的意见》，开启了第一波创新浪潮。叠加药品注册管理办法修订、药品谈判、医保动态调整机制等出台，从政策顶层设计彻底解决了历史上由于研发资源有限、审评不规范</w:t>
      </w:r>
      <w:r>
        <w:rPr>
          <w:rFonts w:ascii="Tahoma" w:eastAsia="Tahoma"/>
          <w:spacing w:val="3"/>
          <w:sz w:val="18"/>
        </w:rPr>
        <w:t>&amp;</w:t>
      </w:r>
      <w:r>
        <w:rPr>
          <w:sz w:val="18"/>
        </w:rPr>
        <w:t>进度慢、招标效率低、入院难度高、医保对接难等造成的创新动力不足的问题。在纲领性政策刺激之下，叠加近年科创板、注册制等推动，创新药赛道资本蜂拥，创新药企业融资加速，也引领了我国创新药投资进入大风口时代。在良好政策环境与资本推动下，国内创新崛起加速。国产创新药陆续进入收获期，未来几年将看到更多重磅创新产品在国内陆续获批上市。</w:t>
      </w:r>
    </w:p>
    <w:p>
      <w:pPr>
        <w:spacing w:line="189" w:lineRule="auto" w:before="0"/>
        <w:ind w:left="447" w:right="4569" w:firstLine="0"/>
        <w:jc w:val="both"/>
        <w:rPr>
          <w:sz w:val="18"/>
        </w:rPr>
      </w:pPr>
      <w:r>
        <w:rPr>
          <w:rFonts w:ascii="微软雅黑" w:hAnsi="微软雅黑" w:eastAsia="微软雅黑" w:hint="eastAsia"/>
          <w:b/>
          <w:spacing w:val="-1"/>
          <w:sz w:val="18"/>
        </w:rPr>
        <w:t>不可忽视的是，政策给予“泛泛创新”的时间窗口越来越短，医保控费趋严、赛</w:t>
      </w:r>
      <w:r>
        <w:rPr>
          <w:rFonts w:ascii="微软雅黑" w:hAnsi="微软雅黑" w:eastAsia="微软雅黑" w:hint="eastAsia"/>
          <w:b/>
          <w:sz w:val="18"/>
        </w:rPr>
        <w:t>道日益拥挤，我们已经慢慢进入到“精选优质创新”的时刻。</w:t>
      </w:r>
      <w:r>
        <w:rPr>
          <w:spacing w:val="-2"/>
          <w:sz w:val="18"/>
        </w:rPr>
        <w:t>我国目前创新药研</w:t>
      </w:r>
      <w:r>
        <w:rPr>
          <w:sz w:val="18"/>
        </w:rPr>
        <w:t>发同质化现象较为严重，靶向药物同质化现象最为严重。创新药上市即重磅炸弹</w:t>
      </w:r>
    </w:p>
    <w:p>
      <w:pPr>
        <w:spacing w:line="249" w:lineRule="auto" w:before="16"/>
        <w:ind w:left="447" w:right="4559" w:firstLine="0"/>
        <w:jc w:val="both"/>
        <w:rPr>
          <w:sz w:val="18"/>
        </w:rPr>
      </w:pPr>
      <w:r>
        <w:rPr>
          <w:sz w:val="18"/>
        </w:rPr>
        <w:t>的时代慢慢过去，政策给予“泛泛创新”的时间窗口期越来越短。我们认为，我国的创新药市场在当下已经慢慢从“泛泛创新”进入到“精选优质创新”的时刻。单抗热门靶点未来同质化竞争将持续白热化，同质化产品将逐渐失去竞争力，新技术、稀缺的技术平台、差异化的治疗领域、创新的给药方式等都可能会给企业带来更好的竞争格局，有技术沉淀的公司有望脱颖而出。</w:t>
      </w:r>
    </w:p>
    <w:p>
      <w:pPr>
        <w:spacing w:line="275" w:lineRule="exact" w:before="0"/>
        <w:ind w:left="447" w:right="0" w:firstLine="0"/>
        <w:jc w:val="left"/>
        <w:rPr>
          <w:sz w:val="18"/>
        </w:rPr>
      </w:pPr>
      <w:r>
        <w:rPr>
          <w:rFonts w:ascii="微软雅黑" w:eastAsia="微软雅黑" w:hint="eastAsia"/>
          <w:b/>
          <w:color w:val="004097"/>
          <w:sz w:val="18"/>
        </w:rPr>
        <w:t>风险提示：</w:t>
      </w:r>
      <w:r>
        <w:rPr>
          <w:rFonts w:ascii="Tahoma" w:eastAsia="Tahoma"/>
          <w:sz w:val="18"/>
        </w:rPr>
        <w:t>1</w:t>
      </w:r>
      <w:r>
        <w:rPr>
          <w:sz w:val="18"/>
        </w:rPr>
        <w:t>）负向政策持续超预期；</w:t>
      </w:r>
      <w:r>
        <w:rPr>
          <w:rFonts w:ascii="Tahoma" w:eastAsia="Tahoma"/>
          <w:sz w:val="18"/>
        </w:rPr>
        <w:t>2</w:t>
      </w:r>
      <w:r>
        <w:rPr>
          <w:sz w:val="18"/>
        </w:rPr>
        <w:t>）行业增速不及预期。</w:t>
      </w:r>
    </w:p>
    <w:p>
      <w:pPr>
        <w:pStyle w:val="BodyText"/>
        <w:spacing w:before="10"/>
      </w:pPr>
      <w:r>
        <w:rPr/>
        <w:pict>
          <v:rect style="position:absolute;margin-left:32.520000pt;margin-top:15.95017pt;width:530.26pt;height:1.44pt;mso-position-horizontal-relative:page;mso-position-vertical-relative:paragraph;z-index:-15728640;mso-wrap-distance-left:0;mso-wrap-distance-right:0" filled="true" fillcolor="#004097" stroked="false">
            <v:fill type="solid"/>
            <w10:wrap type="topAndBottom"/>
          </v:rect>
        </w:pict>
      </w:r>
    </w:p>
    <w:p>
      <w:pPr>
        <w:spacing w:line="302" w:lineRule="exact" w:before="0"/>
        <w:ind w:left="4335" w:right="4455" w:firstLine="0"/>
        <w:jc w:val="center"/>
        <w:rPr>
          <w:rFonts w:ascii="微软雅黑" w:eastAsia="微软雅黑" w:hint="eastAsia"/>
          <w:b/>
          <w:sz w:val="21"/>
        </w:rPr>
      </w:pPr>
      <w:r>
        <w:rPr>
          <w:rFonts w:ascii="微软雅黑" w:eastAsia="微软雅黑" w:hint="eastAsia"/>
          <w:b/>
          <w:color w:val="004097"/>
          <w:sz w:val="21"/>
        </w:rPr>
        <w:t>请仔细阅读本报告末页声明</w:t>
      </w:r>
    </w:p>
    <w:p>
      <w:pPr>
        <w:spacing w:after="0" w:line="302" w:lineRule="exact"/>
        <w:jc w:val="center"/>
        <w:rPr>
          <w:rFonts w:ascii="微软雅黑" w:eastAsia="微软雅黑" w:hint="eastAsia"/>
          <w:sz w:val="21"/>
        </w:rPr>
        <w:sectPr>
          <w:type w:val="continuous"/>
          <w:pgSz w:w="11910" w:h="16840"/>
          <w:pgMar w:top="920" w:bottom="280" w:left="340" w:right="220"/>
        </w:sectPr>
      </w:pPr>
    </w:p>
    <w:p>
      <w:pPr>
        <w:pStyle w:val="BodyText"/>
        <w:rPr>
          <w:rFonts w:ascii="微软雅黑"/>
          <w:b/>
          <w:sz w:val="20"/>
        </w:rPr>
      </w:pPr>
    </w:p>
    <w:p>
      <w:pPr>
        <w:pStyle w:val="BodyText"/>
        <w:spacing w:before="10"/>
        <w:rPr>
          <w:rFonts w:ascii="微软雅黑"/>
          <w:b/>
          <w:sz w:val="29"/>
        </w:rPr>
      </w:pPr>
    </w:p>
    <w:tbl>
      <w:tblPr>
        <w:tblW w:w="0" w:type="auto"/>
        <w:jc w:val="left"/>
        <w:tblInd w:w="2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39"/>
      </w:tblGrid>
      <w:tr>
        <w:trPr>
          <w:trHeight w:val="379" w:hRule="atLeast"/>
        </w:trPr>
        <w:tc>
          <w:tcPr>
            <w:tcW w:w="10939" w:type="dxa"/>
          </w:tcPr>
          <w:p>
            <w:pPr>
              <w:pStyle w:val="TableParagraph"/>
              <w:spacing w:line="360" w:lineRule="exact"/>
              <w:ind w:left="200"/>
              <w:rPr>
                <w:rFonts w:ascii="微软雅黑" w:eastAsia="微软雅黑" w:hint="eastAsia"/>
                <w:b/>
                <w:sz w:val="28"/>
              </w:rPr>
            </w:pPr>
            <w:r>
              <w:rPr>
                <w:rFonts w:ascii="微软雅黑" w:eastAsia="微软雅黑" w:hint="eastAsia"/>
                <w:b/>
                <w:color w:val="365F91"/>
                <w:sz w:val="28"/>
              </w:rPr>
              <w:t>内容目录</w:t>
            </w:r>
          </w:p>
        </w:tc>
      </w:tr>
      <w:tr>
        <w:trPr>
          <w:trHeight w:val="5236" w:hRule="atLeast"/>
        </w:trPr>
        <w:tc>
          <w:tcPr>
            <w:tcW w:w="10939" w:type="dxa"/>
          </w:tcPr>
          <w:p>
            <w:pPr>
              <w:pStyle w:val="TableParagraph"/>
              <w:tabs>
                <w:tab w:pos="10738" w:val="right" w:leader="dot"/>
              </w:tabs>
              <w:spacing w:before="98"/>
              <w:ind w:left="200"/>
              <w:rPr>
                <w:rFonts w:ascii="Tahoma" w:eastAsia="Tahoma"/>
                <w:sz w:val="20"/>
              </w:rPr>
            </w:pPr>
            <w:hyperlink w:history="true" w:anchor="_bookmark0">
              <w:r>
                <w:rPr>
                  <w:sz w:val="20"/>
                </w:rPr>
                <w:t>一、本周聚焦</w:t>
              </w:r>
              <w:r>
                <w:rPr>
                  <w:spacing w:val="3"/>
                  <w:sz w:val="20"/>
                </w:rPr>
                <w:t>：</w:t>
              </w:r>
              <w:r>
                <w:rPr>
                  <w:sz w:val="20"/>
                </w:rPr>
                <w:t>阿尔茨海默症研发盘点</w:t>
              </w:r>
              <w:r>
                <w:rPr>
                  <w:rFonts w:ascii="Times New Roman" w:eastAsia="Times New Roman"/>
                  <w:sz w:val="20"/>
                </w:rPr>
                <w:tab/>
              </w:r>
              <w:r>
                <w:rPr>
                  <w:rFonts w:ascii="Tahoma" w:eastAsia="Tahoma"/>
                  <w:sz w:val="20"/>
                </w:rPr>
                <w:t>3</w:t>
              </w:r>
            </w:hyperlink>
          </w:p>
          <w:p>
            <w:pPr>
              <w:pStyle w:val="TableParagraph"/>
              <w:numPr>
                <w:ilvl w:val="1"/>
                <w:numId w:val="2"/>
              </w:numPr>
              <w:tabs>
                <w:tab w:pos="923" w:val="left" w:leader="none"/>
                <w:tab w:pos="10738" w:val="right" w:leader="dot"/>
              </w:tabs>
              <w:spacing w:line="240" w:lineRule="auto" w:before="3" w:after="0"/>
              <w:ind w:left="922" w:right="0" w:hanging="322"/>
              <w:jc w:val="left"/>
              <w:rPr>
                <w:rFonts w:ascii="Tahoma" w:eastAsia="Tahoma"/>
                <w:sz w:val="20"/>
              </w:rPr>
            </w:pPr>
            <w:hyperlink w:history="true" w:anchor="_bookmark1">
              <w:r>
                <w:rPr>
                  <w:sz w:val="20"/>
                </w:rPr>
                <w:t>阿尔茨海默病治疗需求上升，致病因素持续探索中</w:t>
              </w:r>
              <w:r>
                <w:rPr>
                  <w:rFonts w:ascii="Times New Roman" w:eastAsia="Times New Roman"/>
                  <w:sz w:val="20"/>
                </w:rPr>
                <w:tab/>
              </w:r>
              <w:r>
                <w:rPr>
                  <w:rFonts w:ascii="Tahoma" w:eastAsia="Tahoma"/>
                  <w:sz w:val="20"/>
                </w:rPr>
                <w:t>3</w:t>
              </w:r>
            </w:hyperlink>
          </w:p>
          <w:p>
            <w:pPr>
              <w:pStyle w:val="TableParagraph"/>
              <w:tabs>
                <w:tab w:pos="10738" w:val="right" w:leader="dot"/>
              </w:tabs>
              <w:spacing w:before="3"/>
              <w:ind w:left="999"/>
              <w:rPr>
                <w:rFonts w:ascii="Tahoma" w:eastAsia="Tahoma"/>
                <w:sz w:val="20"/>
              </w:rPr>
            </w:pPr>
            <w:hyperlink w:history="true" w:anchor="_bookmark5">
              <w:r>
                <w:rPr>
                  <w:sz w:val="20"/>
                </w:rPr>
                <w:t>【中枢胆碱能系统损伤学说】</w:t>
              </w:r>
              <w:r>
                <w:rPr>
                  <w:rFonts w:ascii="Times New Roman" w:eastAsia="Times New Roman"/>
                  <w:sz w:val="20"/>
                </w:rPr>
                <w:tab/>
              </w:r>
              <w:r>
                <w:rPr>
                  <w:rFonts w:ascii="Tahoma" w:eastAsia="Tahoma"/>
                  <w:sz w:val="20"/>
                </w:rPr>
                <w:t>5</w:t>
              </w:r>
            </w:hyperlink>
          </w:p>
          <w:p>
            <w:pPr>
              <w:pStyle w:val="TableParagraph"/>
              <w:tabs>
                <w:tab w:pos="10738" w:val="right" w:leader="dot"/>
              </w:tabs>
              <w:spacing w:before="2"/>
              <w:ind w:left="999"/>
              <w:rPr>
                <w:rFonts w:ascii="Tahoma" w:hAnsi="Tahoma" w:eastAsia="Tahoma"/>
                <w:sz w:val="20"/>
              </w:rPr>
            </w:pPr>
            <w:hyperlink w:history="true" w:anchor="_bookmark7">
              <w:r>
                <w:rPr>
                  <w:sz w:val="20"/>
                </w:rPr>
                <w:t>【</w:t>
              </w:r>
              <w:r>
                <w:rPr>
                  <w:rFonts w:ascii="Tahoma" w:hAnsi="Tahoma" w:eastAsia="Tahoma"/>
                  <w:sz w:val="20"/>
                </w:rPr>
                <w:t>Aβ</w:t>
              </w:r>
              <w:r>
                <w:rPr>
                  <w:rFonts w:ascii="Tahoma" w:hAnsi="Tahoma" w:eastAsia="Tahoma"/>
                  <w:spacing w:val="-19"/>
                  <w:sz w:val="20"/>
                </w:rPr>
                <w:t> </w:t>
              </w:r>
              <w:r>
                <w:rPr>
                  <w:sz w:val="20"/>
                </w:rPr>
                <w:t>学说】</w:t>
              </w:r>
              <w:r>
                <w:rPr>
                  <w:rFonts w:ascii="Times New Roman" w:hAnsi="Times New Roman" w:eastAsia="Times New Roman"/>
                  <w:sz w:val="20"/>
                </w:rPr>
                <w:tab/>
              </w:r>
              <w:r>
                <w:rPr>
                  <w:rFonts w:ascii="Tahoma" w:hAnsi="Tahoma" w:eastAsia="Tahoma"/>
                  <w:sz w:val="20"/>
                </w:rPr>
                <w:t>6</w:t>
              </w:r>
            </w:hyperlink>
          </w:p>
          <w:p>
            <w:pPr>
              <w:pStyle w:val="TableParagraph"/>
              <w:tabs>
                <w:tab w:pos="10738" w:val="right" w:leader="dot"/>
              </w:tabs>
              <w:spacing w:before="3"/>
              <w:ind w:left="999"/>
              <w:rPr>
                <w:rFonts w:ascii="Tahoma" w:eastAsia="Tahoma"/>
                <w:sz w:val="20"/>
              </w:rPr>
            </w:pPr>
            <w:hyperlink w:history="true" w:anchor="_bookmark10">
              <w:r>
                <w:rPr>
                  <w:sz w:val="20"/>
                </w:rPr>
                <w:t>【</w:t>
              </w:r>
              <w:r>
                <w:rPr>
                  <w:rFonts w:ascii="Tahoma" w:eastAsia="Tahoma"/>
                  <w:sz w:val="20"/>
                </w:rPr>
                <w:t>tau</w:t>
              </w:r>
              <w:r>
                <w:rPr>
                  <w:rFonts w:ascii="Tahoma" w:eastAsia="Tahoma"/>
                  <w:spacing w:val="-19"/>
                  <w:sz w:val="20"/>
                </w:rPr>
                <w:t> </w:t>
              </w:r>
              <w:r>
                <w:rPr>
                  <w:sz w:val="20"/>
                </w:rPr>
                <w:t>蛋白异常磷酸化学说】</w:t>
              </w:r>
              <w:r>
                <w:rPr>
                  <w:rFonts w:ascii="Times New Roman" w:eastAsia="Times New Roman"/>
                  <w:sz w:val="20"/>
                </w:rPr>
                <w:tab/>
              </w:r>
              <w:r>
                <w:rPr>
                  <w:rFonts w:ascii="Tahoma" w:eastAsia="Tahoma"/>
                  <w:sz w:val="20"/>
                </w:rPr>
                <w:t>7</w:t>
              </w:r>
            </w:hyperlink>
          </w:p>
          <w:p>
            <w:pPr>
              <w:pStyle w:val="TableParagraph"/>
              <w:tabs>
                <w:tab w:pos="10738" w:val="right" w:leader="dot"/>
              </w:tabs>
              <w:spacing w:before="3"/>
              <w:ind w:left="999"/>
              <w:rPr>
                <w:rFonts w:ascii="Tahoma" w:eastAsia="Tahoma"/>
                <w:sz w:val="20"/>
              </w:rPr>
            </w:pPr>
            <w:hyperlink w:history="true" w:anchor="_bookmark12">
              <w:r>
                <w:rPr>
                  <w:sz w:val="20"/>
                </w:rPr>
                <w:t>【炎症损伤学说】</w:t>
              </w:r>
              <w:r>
                <w:rPr>
                  <w:rFonts w:ascii="Times New Roman" w:eastAsia="Times New Roman"/>
                  <w:sz w:val="20"/>
                </w:rPr>
                <w:tab/>
              </w:r>
              <w:r>
                <w:rPr>
                  <w:rFonts w:ascii="Tahoma" w:eastAsia="Tahoma"/>
                  <w:sz w:val="20"/>
                </w:rPr>
                <w:t>8</w:t>
              </w:r>
            </w:hyperlink>
          </w:p>
          <w:p>
            <w:pPr>
              <w:pStyle w:val="TableParagraph"/>
              <w:tabs>
                <w:tab w:pos="10738" w:val="right" w:leader="dot"/>
              </w:tabs>
              <w:spacing w:before="3"/>
              <w:ind w:left="999"/>
              <w:rPr>
                <w:rFonts w:ascii="Tahoma" w:eastAsia="Tahoma"/>
                <w:sz w:val="20"/>
              </w:rPr>
            </w:pPr>
            <w:hyperlink w:history="true" w:anchor="_bookmark13">
              <w:r>
                <w:rPr>
                  <w:sz w:val="20"/>
                </w:rPr>
                <w:t>【兴奋性神经损伤学说】</w:t>
              </w:r>
              <w:r>
                <w:rPr>
                  <w:rFonts w:ascii="Times New Roman" w:eastAsia="Times New Roman"/>
                  <w:sz w:val="20"/>
                </w:rPr>
                <w:tab/>
              </w:r>
              <w:r>
                <w:rPr>
                  <w:rFonts w:ascii="Tahoma" w:eastAsia="Tahoma"/>
                  <w:sz w:val="20"/>
                </w:rPr>
                <w:t>8</w:t>
              </w:r>
            </w:hyperlink>
          </w:p>
          <w:p>
            <w:pPr>
              <w:pStyle w:val="TableParagraph"/>
              <w:tabs>
                <w:tab w:pos="10738" w:val="right" w:leader="dot"/>
              </w:tabs>
              <w:spacing w:before="3"/>
              <w:ind w:left="999"/>
              <w:rPr>
                <w:rFonts w:ascii="Tahoma" w:eastAsia="Tahoma"/>
                <w:sz w:val="20"/>
              </w:rPr>
            </w:pPr>
            <w:hyperlink w:history="true" w:anchor="_bookmark16">
              <w:r>
                <w:rPr>
                  <w:sz w:val="20"/>
                </w:rPr>
                <w:t>【肠道菌群学说】</w:t>
              </w:r>
              <w:r>
                <w:rPr>
                  <w:rFonts w:ascii="Times New Roman" w:eastAsia="Times New Roman"/>
                  <w:sz w:val="20"/>
                </w:rPr>
                <w:tab/>
              </w:r>
              <w:r>
                <w:rPr>
                  <w:rFonts w:ascii="Tahoma" w:eastAsia="Tahoma"/>
                  <w:sz w:val="20"/>
                </w:rPr>
                <w:t>9</w:t>
              </w:r>
            </w:hyperlink>
          </w:p>
          <w:p>
            <w:pPr>
              <w:pStyle w:val="TableParagraph"/>
              <w:numPr>
                <w:ilvl w:val="1"/>
                <w:numId w:val="2"/>
              </w:numPr>
              <w:tabs>
                <w:tab w:pos="923" w:val="left" w:leader="none"/>
                <w:tab w:pos="10738" w:val="right" w:leader="dot"/>
              </w:tabs>
              <w:spacing w:line="240" w:lineRule="auto" w:before="5" w:after="0"/>
              <w:ind w:left="922" w:right="0" w:hanging="322"/>
              <w:jc w:val="left"/>
              <w:rPr>
                <w:rFonts w:ascii="Tahoma" w:eastAsia="Tahoma"/>
                <w:sz w:val="20"/>
              </w:rPr>
            </w:pPr>
            <w:hyperlink w:history="true" w:anchor="_bookmark17">
              <w:r>
                <w:rPr>
                  <w:sz w:val="20"/>
                </w:rPr>
                <w:t>百余项治疗药物研发进行中，主流方向</w:t>
              </w:r>
              <w:r>
                <w:rPr>
                  <w:spacing w:val="-47"/>
                  <w:sz w:val="20"/>
                </w:rPr>
                <w:t> </w:t>
              </w:r>
              <w:r>
                <w:rPr>
                  <w:rFonts w:ascii="Tahoma" w:eastAsia="Tahoma"/>
                  <w:sz w:val="20"/>
                </w:rPr>
                <w:t>DMT</w:t>
              </w:r>
              <w:r>
                <w:rPr>
                  <w:rFonts w:ascii="Tahoma" w:eastAsia="Tahoma"/>
                  <w:spacing w:val="-16"/>
                  <w:sz w:val="20"/>
                </w:rPr>
                <w:t> </w:t>
              </w:r>
              <w:r>
                <w:rPr>
                  <w:sz w:val="20"/>
                </w:rPr>
                <w:t>涉及多种靶点</w:t>
              </w:r>
              <w:r>
                <w:rPr>
                  <w:rFonts w:ascii="Times New Roman" w:eastAsia="Times New Roman"/>
                  <w:sz w:val="20"/>
                </w:rPr>
                <w:tab/>
              </w:r>
              <w:r>
                <w:rPr>
                  <w:rFonts w:ascii="Tahoma" w:eastAsia="Tahoma"/>
                  <w:sz w:val="20"/>
                </w:rPr>
                <w:t>9</w:t>
              </w:r>
            </w:hyperlink>
          </w:p>
          <w:p>
            <w:pPr>
              <w:pStyle w:val="TableParagraph"/>
              <w:numPr>
                <w:ilvl w:val="1"/>
                <w:numId w:val="2"/>
              </w:numPr>
              <w:tabs>
                <w:tab w:pos="923" w:val="left" w:leader="none"/>
                <w:tab w:pos="10735" w:val="right" w:leader="dot"/>
              </w:tabs>
              <w:spacing w:line="240" w:lineRule="auto" w:before="3" w:after="0"/>
              <w:ind w:left="922" w:right="0" w:hanging="322"/>
              <w:jc w:val="left"/>
              <w:rPr>
                <w:rFonts w:ascii="Tahoma" w:eastAsia="Tahoma"/>
                <w:sz w:val="20"/>
              </w:rPr>
            </w:pPr>
            <w:hyperlink w:history="true" w:anchor="_bookmark23">
              <w:r>
                <w:rPr>
                  <w:sz w:val="20"/>
                </w:rPr>
                <w:t>多项临床研发取得积极成果，阿尔茨海默症药物研发迎来收获期</w:t>
              </w:r>
              <w:r>
                <w:rPr>
                  <w:rFonts w:ascii="Times New Roman" w:eastAsia="Times New Roman"/>
                  <w:sz w:val="20"/>
                </w:rPr>
                <w:tab/>
              </w:r>
              <w:r>
                <w:rPr>
                  <w:rFonts w:ascii="Tahoma" w:eastAsia="Tahoma"/>
                  <w:sz w:val="20"/>
                </w:rPr>
                <w:t>13</w:t>
              </w:r>
            </w:hyperlink>
          </w:p>
          <w:p>
            <w:pPr>
              <w:pStyle w:val="TableParagraph"/>
              <w:tabs>
                <w:tab w:pos="10735" w:val="right" w:leader="dot"/>
              </w:tabs>
              <w:spacing w:before="3"/>
              <w:ind w:left="999"/>
              <w:rPr>
                <w:rFonts w:ascii="Tahoma" w:eastAsia="Tahoma"/>
                <w:sz w:val="20"/>
              </w:rPr>
            </w:pPr>
            <w:hyperlink w:history="true" w:anchor="_bookmark24">
              <w:r>
                <w:rPr>
                  <w:sz w:val="20"/>
                </w:rPr>
                <w:t>【</w:t>
              </w:r>
              <w:r>
                <w:rPr>
                  <w:rFonts w:ascii="Tahoma" w:eastAsia="Tahoma"/>
                  <w:sz w:val="20"/>
                </w:rPr>
                <w:t>Anavex</w:t>
              </w:r>
              <w:r>
                <w:rPr>
                  <w:rFonts w:ascii="Tahoma" w:eastAsia="Tahoma"/>
                  <w:spacing w:val="-2"/>
                  <w:sz w:val="20"/>
                </w:rPr>
                <w:t> </w:t>
              </w:r>
              <w:r>
                <w:rPr>
                  <w:rFonts w:ascii="Tahoma" w:eastAsia="Tahoma"/>
                  <w:sz w:val="20"/>
                </w:rPr>
                <w:t>Life</w:t>
              </w:r>
              <w:r>
                <w:rPr>
                  <w:rFonts w:ascii="Tahoma" w:eastAsia="Tahoma"/>
                  <w:spacing w:val="1"/>
                  <w:sz w:val="20"/>
                </w:rPr>
                <w:t> </w:t>
              </w:r>
              <w:r>
                <w:rPr>
                  <w:rFonts w:ascii="Tahoma" w:eastAsia="Tahoma"/>
                  <w:sz w:val="20"/>
                </w:rPr>
                <w:t>Sciences</w:t>
              </w:r>
              <w:r>
                <w:rPr>
                  <w:sz w:val="20"/>
                </w:rPr>
                <w:t>】</w:t>
              </w:r>
              <w:r>
                <w:rPr>
                  <w:rFonts w:ascii="Tahoma" w:eastAsia="Tahoma"/>
                  <w:sz w:val="20"/>
                </w:rPr>
                <w:t>Anavex</w:t>
              </w:r>
              <w:r>
                <w:rPr>
                  <w:rFonts w:ascii="Tahoma" w:eastAsia="Tahoma"/>
                  <w:spacing w:val="-2"/>
                  <w:sz w:val="20"/>
                </w:rPr>
                <w:t> </w:t>
              </w:r>
              <w:r>
                <w:rPr>
                  <w:rFonts w:ascii="Tahoma" w:eastAsia="Tahoma"/>
                  <w:sz w:val="20"/>
                </w:rPr>
                <w:t>2-73</w:t>
              </w:r>
              <w:r>
                <w:rPr>
                  <w:rFonts w:ascii="Tahoma" w:eastAsia="Tahoma"/>
                  <w:spacing w:val="-19"/>
                  <w:sz w:val="20"/>
                </w:rPr>
                <w:t> </w:t>
              </w:r>
              <w:r>
                <w:rPr>
                  <w:sz w:val="20"/>
                </w:rPr>
                <w:t>治疗阿尔茨海默症认知功能减退</w:t>
              </w:r>
              <w:r>
                <w:rPr>
                  <w:spacing w:val="-47"/>
                  <w:sz w:val="20"/>
                </w:rPr>
                <w:t> </w:t>
              </w:r>
              <w:r>
                <w:rPr>
                  <w:rFonts w:ascii="Tahoma" w:eastAsia="Tahoma"/>
                  <w:sz w:val="20"/>
                </w:rPr>
                <w:t>2b/3</w:t>
              </w:r>
              <w:r>
                <w:rPr>
                  <w:rFonts w:ascii="Tahoma" w:eastAsia="Tahoma"/>
                  <w:spacing w:val="-18"/>
                  <w:sz w:val="20"/>
                </w:rPr>
                <w:t> </w:t>
              </w:r>
              <w:r>
                <w:rPr>
                  <w:sz w:val="20"/>
                </w:rPr>
                <w:t>期临床成功</w:t>
              </w:r>
              <w:r>
                <w:rPr>
                  <w:rFonts w:ascii="Times New Roman" w:eastAsia="Times New Roman"/>
                  <w:sz w:val="20"/>
                </w:rPr>
                <w:tab/>
              </w:r>
              <w:r>
                <w:rPr>
                  <w:rFonts w:ascii="Tahoma" w:eastAsia="Tahoma"/>
                  <w:sz w:val="20"/>
                </w:rPr>
                <w:t>14</w:t>
              </w:r>
            </w:hyperlink>
          </w:p>
          <w:p>
            <w:pPr>
              <w:pStyle w:val="TableParagraph"/>
              <w:tabs>
                <w:tab w:pos="10735" w:val="right" w:leader="dot"/>
              </w:tabs>
              <w:spacing w:before="3"/>
              <w:ind w:left="999"/>
              <w:rPr>
                <w:rFonts w:ascii="Tahoma" w:eastAsia="Tahoma"/>
                <w:sz w:val="20"/>
              </w:rPr>
            </w:pPr>
            <w:hyperlink w:history="true" w:anchor="_bookmark26">
              <w:r>
                <w:rPr>
                  <w:sz w:val="20"/>
                </w:rPr>
                <w:t>【卫材】</w:t>
              </w:r>
              <w:r>
                <w:rPr>
                  <w:rFonts w:ascii="Tahoma" w:eastAsia="Tahoma"/>
                  <w:sz w:val="20"/>
                </w:rPr>
                <w:t>Lecanemab</w:t>
              </w:r>
              <w:r>
                <w:rPr>
                  <w:rFonts w:ascii="Tahoma" w:eastAsia="Tahoma"/>
                  <w:spacing w:val="-17"/>
                  <w:sz w:val="20"/>
                </w:rPr>
                <w:t> </w:t>
              </w:r>
              <w:r>
                <w:rPr>
                  <w:sz w:val="20"/>
                </w:rPr>
                <w:t>全球</w:t>
              </w:r>
              <w:r>
                <w:rPr>
                  <w:spacing w:val="-37"/>
                  <w:sz w:val="20"/>
                </w:rPr>
                <w:t> </w:t>
              </w:r>
              <w:r>
                <w:rPr>
                  <w:rFonts w:ascii="Tahoma" w:eastAsia="Tahoma"/>
                  <w:sz w:val="20"/>
                </w:rPr>
                <w:t>III </w:t>
              </w:r>
              <w:r>
                <w:rPr>
                  <w:sz w:val="20"/>
                </w:rPr>
                <w:t>期验证性</w:t>
              </w:r>
              <w:r>
                <w:rPr>
                  <w:spacing w:val="-39"/>
                  <w:sz w:val="20"/>
                </w:rPr>
                <w:t> </w:t>
              </w:r>
              <w:r>
                <w:rPr>
                  <w:rFonts w:ascii="Tahoma" w:eastAsia="Tahoma"/>
                  <w:sz w:val="20"/>
                </w:rPr>
                <w:t>Clarity</w:t>
              </w:r>
              <w:r>
                <w:rPr>
                  <w:rFonts w:ascii="Tahoma" w:eastAsia="Tahoma"/>
                  <w:spacing w:val="-1"/>
                  <w:sz w:val="20"/>
                </w:rPr>
                <w:t> </w:t>
              </w:r>
              <w:r>
                <w:rPr>
                  <w:rFonts w:ascii="Tahoma" w:eastAsia="Tahoma"/>
                  <w:sz w:val="20"/>
                </w:rPr>
                <w:t>AD</w:t>
              </w:r>
              <w:r>
                <w:rPr>
                  <w:rFonts w:ascii="Tahoma" w:eastAsia="Tahoma"/>
                  <w:spacing w:val="-15"/>
                  <w:sz w:val="20"/>
                </w:rPr>
                <w:t> </w:t>
              </w:r>
              <w:r>
                <w:rPr>
                  <w:sz w:val="20"/>
                </w:rPr>
                <w:t>临床研究的结果</w:t>
              </w:r>
              <w:r>
                <w:rPr>
                  <w:rFonts w:ascii="Times New Roman" w:eastAsia="Times New Roman"/>
                  <w:sz w:val="20"/>
                </w:rPr>
                <w:tab/>
              </w:r>
              <w:r>
                <w:rPr>
                  <w:rFonts w:ascii="Tahoma" w:eastAsia="Tahoma"/>
                  <w:sz w:val="20"/>
                </w:rPr>
                <w:t>15</w:t>
              </w:r>
            </w:hyperlink>
          </w:p>
          <w:p>
            <w:pPr>
              <w:pStyle w:val="TableParagraph"/>
              <w:tabs>
                <w:tab w:pos="10735" w:val="right" w:leader="dot"/>
              </w:tabs>
              <w:spacing w:before="3"/>
              <w:ind w:left="999"/>
              <w:rPr>
                <w:rFonts w:ascii="Tahoma" w:eastAsia="Tahoma"/>
                <w:sz w:val="20"/>
              </w:rPr>
            </w:pPr>
            <w:hyperlink w:history="true" w:anchor="_bookmark28">
              <w:r>
                <w:rPr>
                  <w:sz w:val="20"/>
                </w:rPr>
                <w:t>【</w:t>
              </w:r>
              <w:r>
                <w:rPr>
                  <w:rFonts w:ascii="Tahoma" w:eastAsia="Tahoma"/>
                  <w:sz w:val="20"/>
                </w:rPr>
                <w:t>Axsome</w:t>
              </w:r>
              <w:r>
                <w:rPr>
                  <w:rFonts w:ascii="Tahoma" w:eastAsia="Tahoma"/>
                  <w:spacing w:val="-1"/>
                  <w:sz w:val="20"/>
                </w:rPr>
                <w:t> </w:t>
              </w:r>
              <w:r>
                <w:rPr>
                  <w:rFonts w:ascii="Tahoma" w:eastAsia="Tahoma"/>
                  <w:sz w:val="20"/>
                </w:rPr>
                <w:t>Therapeutics</w:t>
              </w:r>
              <w:r>
                <w:rPr>
                  <w:sz w:val="20"/>
                </w:rPr>
                <w:t>】</w:t>
              </w:r>
              <w:r>
                <w:rPr>
                  <w:rFonts w:ascii="Tahoma" w:eastAsia="Tahoma"/>
                  <w:sz w:val="20"/>
                </w:rPr>
                <w:t>AXS-05</w:t>
              </w:r>
              <w:r>
                <w:rPr>
                  <w:rFonts w:ascii="Tahoma" w:eastAsia="Tahoma"/>
                  <w:spacing w:val="-18"/>
                  <w:sz w:val="20"/>
                </w:rPr>
                <w:t> </w:t>
              </w:r>
              <w:r>
                <w:rPr>
                  <w:sz w:val="20"/>
                </w:rPr>
                <w:t>在临床</w:t>
              </w:r>
              <w:r>
                <w:rPr>
                  <w:spacing w:val="-50"/>
                  <w:sz w:val="20"/>
                </w:rPr>
                <w:t> </w:t>
              </w:r>
              <w:r>
                <w:rPr>
                  <w:rFonts w:ascii="Tahoma" w:eastAsia="Tahoma"/>
                  <w:sz w:val="20"/>
                </w:rPr>
                <w:t>3</w:t>
              </w:r>
              <w:r>
                <w:rPr>
                  <w:rFonts w:ascii="Tahoma" w:eastAsia="Tahoma"/>
                  <w:spacing w:val="-17"/>
                  <w:sz w:val="20"/>
                </w:rPr>
                <w:t> </w:t>
              </w:r>
              <w:r>
                <w:rPr>
                  <w:sz w:val="20"/>
                </w:rPr>
                <w:t>期试验中达成主要与次要终点</w:t>
              </w:r>
              <w:r>
                <w:rPr>
                  <w:rFonts w:ascii="Times New Roman" w:eastAsia="Times New Roman"/>
                  <w:sz w:val="20"/>
                </w:rPr>
                <w:tab/>
              </w:r>
              <w:r>
                <w:rPr>
                  <w:rFonts w:ascii="Tahoma" w:eastAsia="Tahoma"/>
                  <w:sz w:val="20"/>
                </w:rPr>
                <w:t>16</w:t>
              </w:r>
            </w:hyperlink>
          </w:p>
          <w:p>
            <w:pPr>
              <w:pStyle w:val="TableParagraph"/>
              <w:tabs>
                <w:tab w:pos="10735" w:val="right" w:leader="dot"/>
              </w:tabs>
              <w:spacing w:before="3"/>
              <w:ind w:left="999"/>
              <w:rPr>
                <w:rFonts w:ascii="Tahoma" w:eastAsia="Tahoma"/>
                <w:sz w:val="20"/>
              </w:rPr>
            </w:pPr>
            <w:hyperlink w:history="true" w:anchor="_bookmark30">
              <w:r>
                <w:rPr>
                  <w:sz w:val="20"/>
                </w:rPr>
                <w:t>【礼来】</w:t>
              </w:r>
              <w:r>
                <w:rPr>
                  <w:rFonts w:ascii="Tahoma" w:eastAsia="Tahoma"/>
                  <w:sz w:val="20"/>
                </w:rPr>
                <w:t>Donanemab</w:t>
              </w:r>
              <w:r>
                <w:rPr>
                  <w:rFonts w:ascii="Tahoma" w:eastAsia="Tahoma"/>
                  <w:spacing w:val="-17"/>
                  <w:sz w:val="20"/>
                </w:rPr>
                <w:t> </w:t>
              </w:r>
              <w:r>
                <w:rPr>
                  <w:sz w:val="20"/>
                </w:rPr>
                <w:t>治疗阿尔茨海默症三期临床头对头击败渤健</w:t>
              </w:r>
              <w:r>
                <w:rPr>
                  <w:spacing w:val="-48"/>
                  <w:sz w:val="20"/>
                </w:rPr>
                <w:t> </w:t>
              </w:r>
              <w:r>
                <w:rPr>
                  <w:rFonts w:ascii="Tahoma" w:eastAsia="Tahoma"/>
                  <w:sz w:val="20"/>
                </w:rPr>
                <w:t>Aducanumab</w:t>
                <w:tab/>
                <w:t>17</w:t>
              </w:r>
            </w:hyperlink>
          </w:p>
          <w:p>
            <w:pPr>
              <w:pStyle w:val="TableParagraph"/>
              <w:tabs>
                <w:tab w:pos="10735" w:val="right" w:leader="dot"/>
              </w:tabs>
              <w:spacing w:before="3"/>
              <w:ind w:left="200"/>
              <w:rPr>
                <w:rFonts w:ascii="Tahoma" w:eastAsia="Tahoma"/>
                <w:sz w:val="20"/>
              </w:rPr>
            </w:pPr>
            <w:hyperlink w:history="true" w:anchor="_bookmark32">
              <w:r>
                <w:rPr>
                  <w:sz w:val="20"/>
                </w:rPr>
                <w:t>二、医药板块创新药个股行情回顾</w:t>
              </w:r>
              <w:r>
                <w:rPr>
                  <w:rFonts w:ascii="Times New Roman" w:eastAsia="Times New Roman"/>
                  <w:sz w:val="20"/>
                </w:rPr>
                <w:tab/>
              </w:r>
              <w:r>
                <w:rPr>
                  <w:rFonts w:ascii="Tahoma" w:eastAsia="Tahoma"/>
                  <w:sz w:val="20"/>
                </w:rPr>
                <w:t>18</w:t>
              </w:r>
            </w:hyperlink>
          </w:p>
          <w:p>
            <w:pPr>
              <w:pStyle w:val="TableParagraph"/>
              <w:tabs>
                <w:tab w:pos="10735" w:val="right" w:leader="dot"/>
              </w:tabs>
              <w:spacing w:before="3"/>
              <w:ind w:left="200"/>
              <w:rPr>
                <w:rFonts w:ascii="Tahoma" w:eastAsia="Tahoma"/>
                <w:sz w:val="20"/>
              </w:rPr>
            </w:pPr>
            <w:hyperlink w:history="true" w:anchor="_bookmark35">
              <w:r>
                <w:rPr>
                  <w:sz w:val="20"/>
                </w:rPr>
                <w:t>三、本周</w:t>
              </w:r>
              <w:r>
                <w:rPr>
                  <w:spacing w:val="-51"/>
                  <w:sz w:val="20"/>
                </w:rPr>
                <w:t> </w:t>
              </w:r>
              <w:r>
                <w:rPr>
                  <w:rFonts w:ascii="Tahoma" w:eastAsia="Tahoma"/>
                  <w:sz w:val="20"/>
                </w:rPr>
                <w:t>IPO</w:t>
              </w:r>
              <w:r>
                <w:rPr>
                  <w:sz w:val="20"/>
                </w:rPr>
                <w:t>：思路迪、百利天恒</w:t>
              </w:r>
              <w:r>
                <w:rPr>
                  <w:rFonts w:ascii="Times New Roman" w:eastAsia="Times New Roman"/>
                  <w:sz w:val="20"/>
                </w:rPr>
                <w:tab/>
              </w:r>
              <w:r>
                <w:rPr>
                  <w:rFonts w:ascii="Tahoma" w:eastAsia="Tahoma"/>
                  <w:sz w:val="20"/>
                </w:rPr>
                <w:t>19</w:t>
              </w:r>
            </w:hyperlink>
          </w:p>
          <w:p>
            <w:pPr>
              <w:pStyle w:val="TableParagraph"/>
              <w:numPr>
                <w:ilvl w:val="1"/>
                <w:numId w:val="3"/>
              </w:numPr>
              <w:tabs>
                <w:tab w:pos="923" w:val="left" w:leader="none"/>
                <w:tab w:pos="10735" w:val="right" w:leader="dot"/>
              </w:tabs>
              <w:spacing w:line="240" w:lineRule="auto" w:before="3" w:after="0"/>
              <w:ind w:left="922" w:right="0" w:hanging="322"/>
              <w:jc w:val="left"/>
              <w:rPr>
                <w:rFonts w:ascii="Tahoma" w:hAnsi="Tahoma" w:eastAsia="Tahoma"/>
                <w:sz w:val="20"/>
              </w:rPr>
            </w:pPr>
            <w:hyperlink w:history="true" w:anchor="_bookmark36">
              <w:r>
                <w:rPr>
                  <w:sz w:val="20"/>
                </w:rPr>
                <w:t>思路迪</w:t>
              </w:r>
              <w:r>
                <w:rPr>
                  <w:rFonts w:ascii="Tahoma" w:hAnsi="Tahoma" w:eastAsia="Tahoma"/>
                  <w:sz w:val="20"/>
                </w:rPr>
                <w:t>——PD-L1</w:t>
              </w:r>
              <w:r>
                <w:rPr>
                  <w:rFonts w:ascii="Tahoma" w:hAnsi="Tahoma" w:eastAsia="Tahoma"/>
                  <w:spacing w:val="-19"/>
                  <w:sz w:val="20"/>
                </w:rPr>
                <w:t> </w:t>
              </w:r>
              <w:r>
                <w:rPr>
                  <w:sz w:val="20"/>
                </w:rPr>
                <w:t>成功上市，后续创新梯队已就绪</w:t>
              </w:r>
              <w:r>
                <w:rPr>
                  <w:rFonts w:ascii="Times New Roman" w:hAnsi="Times New Roman" w:eastAsia="Times New Roman"/>
                  <w:sz w:val="20"/>
                </w:rPr>
                <w:tab/>
              </w:r>
              <w:r>
                <w:rPr>
                  <w:rFonts w:ascii="Tahoma" w:hAnsi="Tahoma" w:eastAsia="Tahoma"/>
                  <w:sz w:val="20"/>
                </w:rPr>
                <w:t>19</w:t>
              </w:r>
            </w:hyperlink>
          </w:p>
          <w:p>
            <w:pPr>
              <w:pStyle w:val="TableParagraph"/>
              <w:numPr>
                <w:ilvl w:val="1"/>
                <w:numId w:val="3"/>
              </w:numPr>
              <w:tabs>
                <w:tab w:pos="923" w:val="left" w:leader="none"/>
                <w:tab w:pos="10735" w:val="right" w:leader="dot"/>
              </w:tabs>
              <w:spacing w:line="240" w:lineRule="auto" w:before="2" w:after="0"/>
              <w:ind w:left="922" w:right="0" w:hanging="322"/>
              <w:jc w:val="left"/>
              <w:rPr>
                <w:rFonts w:ascii="Tahoma" w:hAnsi="Tahoma" w:eastAsia="Tahoma"/>
                <w:sz w:val="20"/>
              </w:rPr>
            </w:pPr>
            <w:hyperlink w:history="true" w:anchor="_bookmark40">
              <w:r>
                <w:rPr>
                  <w:sz w:val="20"/>
                </w:rPr>
                <w:t>百利天恒</w:t>
              </w:r>
              <w:r>
                <w:rPr>
                  <w:rFonts w:ascii="Tahoma" w:hAnsi="Tahoma" w:eastAsia="Tahoma"/>
                  <w:sz w:val="20"/>
                </w:rPr>
                <w:t>——</w:t>
              </w:r>
              <w:r>
                <w:rPr>
                  <w:sz w:val="20"/>
                </w:rPr>
                <w:t>化药</w:t>
              </w:r>
              <w:r>
                <w:rPr>
                  <w:rFonts w:ascii="Tahoma" w:hAnsi="Tahoma" w:eastAsia="Tahoma"/>
                  <w:sz w:val="20"/>
                </w:rPr>
                <w:t>+</w:t>
              </w:r>
              <w:r>
                <w:rPr>
                  <w:sz w:val="20"/>
                </w:rPr>
                <w:t>中成药</w:t>
              </w:r>
              <w:r>
                <w:rPr>
                  <w:rFonts w:ascii="Tahoma" w:hAnsi="Tahoma" w:eastAsia="Tahoma"/>
                  <w:sz w:val="20"/>
                </w:rPr>
                <w:t>+</w:t>
              </w:r>
              <w:r>
                <w:rPr>
                  <w:sz w:val="20"/>
                </w:rPr>
                <w:t>创新生物药，三管齐下的仿创新秀</w:t>
              </w:r>
              <w:r>
                <w:rPr>
                  <w:rFonts w:ascii="Times New Roman" w:hAnsi="Times New Roman" w:eastAsia="Times New Roman"/>
                  <w:sz w:val="20"/>
                </w:rPr>
                <w:tab/>
              </w:r>
              <w:r>
                <w:rPr>
                  <w:rFonts w:ascii="Tahoma" w:hAnsi="Tahoma" w:eastAsia="Tahoma"/>
                  <w:sz w:val="20"/>
                </w:rPr>
                <w:t>23</w:t>
              </w:r>
            </w:hyperlink>
          </w:p>
          <w:p>
            <w:pPr>
              <w:pStyle w:val="TableParagraph"/>
              <w:tabs>
                <w:tab w:pos="10735" w:val="right" w:leader="dot"/>
              </w:tabs>
              <w:spacing w:before="3"/>
              <w:ind w:left="200"/>
              <w:rPr>
                <w:rFonts w:ascii="Tahoma" w:eastAsia="Tahoma"/>
                <w:sz w:val="20"/>
              </w:rPr>
            </w:pPr>
            <w:hyperlink w:history="true" w:anchor="_bookmark45">
              <w:r>
                <w:rPr>
                  <w:sz w:val="20"/>
                </w:rPr>
                <w:t>四、风险提示</w:t>
              </w:r>
              <w:r>
                <w:rPr>
                  <w:rFonts w:ascii="Times New Roman" w:eastAsia="Times New Roman"/>
                  <w:sz w:val="20"/>
                </w:rPr>
                <w:tab/>
              </w:r>
              <w:r>
                <w:rPr>
                  <w:rFonts w:ascii="Tahoma" w:eastAsia="Tahoma"/>
                  <w:sz w:val="20"/>
                </w:rPr>
                <w:t>27</w:t>
              </w:r>
            </w:hyperlink>
          </w:p>
        </w:tc>
      </w:tr>
      <w:tr>
        <w:trPr>
          <w:trHeight w:val="602" w:hRule="atLeast"/>
        </w:trPr>
        <w:tc>
          <w:tcPr>
            <w:tcW w:w="10939" w:type="dxa"/>
          </w:tcPr>
          <w:p>
            <w:pPr>
              <w:pStyle w:val="TableParagraph"/>
              <w:spacing w:line="483" w:lineRule="exact" w:before="100"/>
              <w:ind w:left="200"/>
              <w:rPr>
                <w:rFonts w:ascii="微软雅黑" w:eastAsia="微软雅黑" w:hint="eastAsia"/>
                <w:b/>
                <w:sz w:val="28"/>
              </w:rPr>
            </w:pPr>
            <w:r>
              <w:rPr>
                <w:rFonts w:ascii="微软雅黑" w:eastAsia="微软雅黑" w:hint="eastAsia"/>
                <w:b/>
                <w:color w:val="365F91"/>
                <w:sz w:val="28"/>
              </w:rPr>
              <w:t>图表目录</w:t>
            </w:r>
          </w:p>
        </w:tc>
      </w:tr>
      <w:tr>
        <w:trPr>
          <w:trHeight w:val="7091" w:hRule="atLeast"/>
        </w:trPr>
        <w:tc>
          <w:tcPr>
            <w:tcW w:w="10939" w:type="dxa"/>
          </w:tcPr>
          <w:p>
            <w:pPr>
              <w:pStyle w:val="TableParagraph"/>
              <w:tabs>
                <w:tab w:pos="10738" w:val="right" w:leader="dot"/>
              </w:tabs>
              <w:spacing w:line="264" w:lineRule="exact" w:before="93"/>
              <w:ind w:left="200"/>
              <w:rPr>
                <w:rFonts w:ascii="Tahoma" w:eastAsia="Tahoma"/>
                <w:sz w:val="20"/>
              </w:rPr>
            </w:pPr>
            <w:hyperlink w:history="true" w:anchor="_bookmark2">
              <w:r>
                <w:rPr>
                  <w:sz w:val="21"/>
                </w:rPr>
                <w:t>图表</w:t>
              </w:r>
              <w:r>
                <w:rPr>
                  <w:spacing w:val="-57"/>
                  <w:sz w:val="21"/>
                </w:rPr>
                <w:t> </w:t>
              </w:r>
              <w:r>
                <w:rPr>
                  <w:rFonts w:ascii="Tahoma" w:eastAsia="Tahoma"/>
                  <w:i/>
                  <w:sz w:val="21"/>
                </w:rPr>
                <w:t>1</w:t>
              </w:r>
              <w:r>
                <w:rPr>
                  <w:sz w:val="21"/>
                </w:rPr>
                <w:t>：</w:t>
              </w:r>
              <w:r>
                <w:rPr>
                  <w:rFonts w:ascii="Tahoma" w:eastAsia="Tahoma"/>
                  <w:i/>
                  <w:sz w:val="21"/>
                </w:rPr>
                <w:t>2003-2021</w:t>
              </w:r>
              <w:r>
                <w:rPr>
                  <w:rFonts w:ascii="Tahoma" w:eastAsia="Tahoma"/>
                  <w:i/>
                  <w:spacing w:val="-22"/>
                  <w:sz w:val="21"/>
                </w:rPr>
                <w:t> </w:t>
              </w:r>
              <w:r>
                <w:rPr>
                  <w:sz w:val="21"/>
                </w:rPr>
                <w:t>中国人口结构变化</w:t>
              </w:r>
              <w:r>
                <w:rPr>
                  <w:rFonts w:ascii="Times New Roman" w:eastAsia="Times New Roman"/>
                  <w:sz w:val="21"/>
                </w:rPr>
                <w:tab/>
              </w:r>
              <w:r>
                <w:rPr>
                  <w:rFonts w:ascii="Tahoma" w:eastAsia="Tahoma"/>
                  <w:sz w:val="20"/>
                </w:rPr>
                <w:t>4</w:t>
              </w:r>
            </w:hyperlink>
          </w:p>
          <w:p>
            <w:pPr>
              <w:pStyle w:val="TableParagraph"/>
              <w:tabs>
                <w:tab w:pos="10738" w:val="right" w:leader="dot"/>
              </w:tabs>
              <w:spacing w:line="259" w:lineRule="exact"/>
              <w:ind w:left="200"/>
              <w:rPr>
                <w:rFonts w:ascii="Tahoma" w:eastAsia="Tahoma"/>
                <w:sz w:val="20"/>
              </w:rPr>
            </w:pPr>
            <w:hyperlink w:history="true" w:anchor="_bookmark3">
              <w:r>
                <w:rPr>
                  <w:sz w:val="21"/>
                </w:rPr>
                <w:t>图表</w:t>
              </w:r>
              <w:r>
                <w:rPr>
                  <w:spacing w:val="-60"/>
                  <w:sz w:val="21"/>
                </w:rPr>
                <w:t> </w:t>
              </w:r>
              <w:r>
                <w:rPr>
                  <w:rFonts w:ascii="Tahoma" w:eastAsia="Tahoma"/>
                  <w:i/>
                  <w:sz w:val="21"/>
                </w:rPr>
                <w:t>2</w:t>
              </w:r>
              <w:r>
                <w:rPr>
                  <w:sz w:val="21"/>
                </w:rPr>
                <w:t>：</w:t>
              </w:r>
              <w:r>
                <w:rPr>
                  <w:rFonts w:ascii="Tahoma" w:eastAsia="Tahoma"/>
                  <w:i/>
                  <w:sz w:val="21"/>
                </w:rPr>
                <w:t>1990</w:t>
              </w:r>
              <w:r>
                <w:rPr>
                  <w:rFonts w:ascii="Tahoma" w:eastAsia="Tahoma"/>
                  <w:i/>
                  <w:spacing w:val="-26"/>
                  <w:sz w:val="21"/>
                </w:rPr>
                <w:t> </w:t>
              </w:r>
              <w:r>
                <w:rPr>
                  <w:sz w:val="21"/>
                </w:rPr>
                <w:t>年至</w:t>
              </w:r>
              <w:r>
                <w:rPr>
                  <w:spacing w:val="-58"/>
                  <w:sz w:val="21"/>
                </w:rPr>
                <w:t> </w:t>
              </w:r>
              <w:r>
                <w:rPr>
                  <w:rFonts w:ascii="Tahoma" w:eastAsia="Tahoma"/>
                  <w:i/>
                  <w:sz w:val="21"/>
                </w:rPr>
                <w:t>2019</w:t>
              </w:r>
              <w:r>
                <w:rPr>
                  <w:rFonts w:ascii="Tahoma" w:eastAsia="Tahoma"/>
                  <w:i/>
                  <w:spacing w:val="-25"/>
                  <w:sz w:val="21"/>
                </w:rPr>
                <w:t> </w:t>
              </w:r>
              <w:r>
                <w:rPr>
                  <w:sz w:val="21"/>
                </w:rPr>
                <w:t>年中国阿尔茨海默病及相关痴呆症死亡人数排名的变化</w:t>
              </w:r>
              <w:r>
                <w:rPr>
                  <w:rFonts w:ascii="Times New Roman" w:eastAsia="Times New Roman"/>
                  <w:sz w:val="21"/>
                </w:rPr>
                <w:tab/>
              </w:r>
              <w:r>
                <w:rPr>
                  <w:rFonts w:ascii="Tahoma" w:eastAsia="Tahoma"/>
                  <w:sz w:val="20"/>
                </w:rPr>
                <w:t>4</w:t>
              </w:r>
            </w:hyperlink>
          </w:p>
          <w:p>
            <w:pPr>
              <w:pStyle w:val="TableParagraph"/>
              <w:tabs>
                <w:tab w:pos="10738" w:val="right" w:leader="dot"/>
              </w:tabs>
              <w:spacing w:line="259" w:lineRule="exact"/>
              <w:ind w:left="200"/>
              <w:rPr>
                <w:rFonts w:ascii="Tahoma" w:eastAsia="Tahoma"/>
                <w:sz w:val="20"/>
              </w:rPr>
            </w:pPr>
            <w:hyperlink w:history="true" w:anchor="_bookmark4">
              <w:r>
                <w:rPr>
                  <w:sz w:val="21"/>
                </w:rPr>
                <w:t>图表</w:t>
              </w:r>
              <w:r>
                <w:rPr>
                  <w:spacing w:val="-57"/>
                  <w:sz w:val="21"/>
                </w:rPr>
                <w:t> </w:t>
              </w:r>
              <w:r>
                <w:rPr>
                  <w:rFonts w:ascii="Tahoma" w:eastAsia="Tahoma"/>
                  <w:i/>
                  <w:sz w:val="21"/>
                </w:rPr>
                <w:t>3</w:t>
              </w:r>
              <w:r>
                <w:rPr>
                  <w:sz w:val="21"/>
                </w:rPr>
                <w:t>：阿尔茨海默病的病理生理学</w:t>
              </w:r>
              <w:r>
                <w:rPr>
                  <w:rFonts w:ascii="Times New Roman" w:eastAsia="Times New Roman"/>
                  <w:sz w:val="21"/>
                </w:rPr>
                <w:tab/>
              </w:r>
              <w:r>
                <w:rPr>
                  <w:rFonts w:ascii="Tahoma" w:eastAsia="Tahoma"/>
                  <w:sz w:val="20"/>
                </w:rPr>
                <w:t>5</w:t>
              </w:r>
            </w:hyperlink>
          </w:p>
          <w:p>
            <w:pPr>
              <w:pStyle w:val="TableParagraph"/>
              <w:tabs>
                <w:tab w:pos="10738" w:val="right" w:leader="dot"/>
              </w:tabs>
              <w:spacing w:line="260" w:lineRule="exact"/>
              <w:ind w:left="200"/>
              <w:rPr>
                <w:rFonts w:ascii="Tahoma" w:eastAsia="Tahoma"/>
                <w:sz w:val="20"/>
              </w:rPr>
            </w:pPr>
            <w:hyperlink w:history="true" w:anchor="_bookmark6">
              <w:r>
                <w:rPr>
                  <w:sz w:val="21"/>
                </w:rPr>
                <w:t>图表</w:t>
              </w:r>
              <w:r>
                <w:rPr>
                  <w:spacing w:val="-57"/>
                  <w:sz w:val="21"/>
                </w:rPr>
                <w:t> </w:t>
              </w:r>
              <w:r>
                <w:rPr>
                  <w:rFonts w:ascii="Tahoma" w:eastAsia="Tahoma"/>
                  <w:i/>
                  <w:sz w:val="21"/>
                </w:rPr>
                <w:t>4</w:t>
              </w:r>
              <w:r>
                <w:rPr>
                  <w:sz w:val="21"/>
                </w:rPr>
                <w:t>：用于治</w:t>
              </w:r>
              <w:r>
                <w:rPr>
                  <w:spacing w:val="50"/>
                  <w:sz w:val="21"/>
                </w:rPr>
                <w:t>疗</w:t>
              </w:r>
              <w:r>
                <w:rPr>
                  <w:rFonts w:ascii="Tahoma" w:eastAsia="Tahoma"/>
                  <w:i/>
                  <w:sz w:val="21"/>
                </w:rPr>
                <w:t>AD</w:t>
              </w:r>
              <w:r>
                <w:rPr>
                  <w:rFonts w:ascii="Tahoma" w:eastAsia="Tahoma"/>
                  <w:i/>
                  <w:spacing w:val="-22"/>
                  <w:sz w:val="21"/>
                </w:rPr>
                <w:t> </w:t>
              </w:r>
              <w:r>
                <w:rPr>
                  <w:sz w:val="21"/>
                </w:rPr>
                <w:t>的胆碱酯酶抑制剂</w:t>
              </w:r>
              <w:r>
                <w:rPr>
                  <w:rFonts w:ascii="Times New Roman" w:eastAsia="Times New Roman"/>
                  <w:sz w:val="21"/>
                </w:rPr>
                <w:tab/>
              </w:r>
              <w:r>
                <w:rPr>
                  <w:rFonts w:ascii="Tahoma" w:eastAsia="Tahoma"/>
                  <w:sz w:val="20"/>
                </w:rPr>
                <w:t>6</w:t>
              </w:r>
            </w:hyperlink>
          </w:p>
          <w:p>
            <w:pPr>
              <w:pStyle w:val="TableParagraph"/>
              <w:tabs>
                <w:tab w:pos="10738" w:val="right" w:leader="dot"/>
              </w:tabs>
              <w:spacing w:line="260" w:lineRule="exact"/>
              <w:ind w:left="200"/>
              <w:rPr>
                <w:rFonts w:ascii="Tahoma" w:eastAsia="Tahoma"/>
                <w:sz w:val="20"/>
              </w:rPr>
            </w:pPr>
            <w:hyperlink w:history="true" w:anchor="_bookmark8">
              <w:r>
                <w:rPr>
                  <w:sz w:val="21"/>
                </w:rPr>
                <w:t>图表</w:t>
              </w:r>
              <w:r>
                <w:rPr>
                  <w:spacing w:val="-56"/>
                  <w:sz w:val="21"/>
                </w:rPr>
                <w:t> </w:t>
              </w:r>
              <w:r>
                <w:rPr>
                  <w:rFonts w:ascii="Tahoma" w:eastAsia="Tahoma"/>
                  <w:i/>
                  <w:sz w:val="21"/>
                </w:rPr>
                <w:t>5</w:t>
              </w:r>
              <w:r>
                <w:rPr>
                  <w:sz w:val="21"/>
                </w:rPr>
                <w:t>：</w:t>
              </w:r>
              <w:r>
                <w:rPr>
                  <w:rFonts w:ascii="Tahoma" w:eastAsia="Tahoma"/>
                  <w:i/>
                  <w:sz w:val="21"/>
                </w:rPr>
                <w:t>APP</w:t>
              </w:r>
              <w:r>
                <w:rPr>
                  <w:rFonts w:ascii="Tahoma" w:eastAsia="Tahoma"/>
                  <w:i/>
                  <w:spacing w:val="-21"/>
                  <w:sz w:val="21"/>
                </w:rPr>
                <w:t> </w:t>
              </w:r>
              <w:r>
                <w:rPr>
                  <w:sz w:val="21"/>
                </w:rPr>
                <w:t>在体内的水解途径</w:t>
              </w:r>
              <w:r>
                <w:rPr>
                  <w:rFonts w:ascii="Times New Roman" w:eastAsia="Times New Roman"/>
                  <w:sz w:val="21"/>
                </w:rPr>
                <w:tab/>
              </w:r>
              <w:r>
                <w:rPr>
                  <w:rFonts w:ascii="Tahoma" w:eastAsia="Tahoma"/>
                  <w:sz w:val="20"/>
                </w:rPr>
                <w:t>7</w:t>
              </w:r>
            </w:hyperlink>
          </w:p>
          <w:p>
            <w:pPr>
              <w:pStyle w:val="TableParagraph"/>
              <w:tabs>
                <w:tab w:pos="10738" w:val="right" w:leader="dot"/>
              </w:tabs>
              <w:spacing w:line="259" w:lineRule="exact"/>
              <w:ind w:left="200"/>
              <w:rPr>
                <w:rFonts w:ascii="Tahoma" w:eastAsia="Tahoma"/>
                <w:sz w:val="20"/>
              </w:rPr>
            </w:pPr>
            <w:hyperlink w:history="true" w:anchor="_bookmark9">
              <w:r>
                <w:rPr>
                  <w:sz w:val="21"/>
                </w:rPr>
                <w:t>图表</w:t>
              </w:r>
              <w:r>
                <w:rPr>
                  <w:spacing w:val="-57"/>
                  <w:sz w:val="21"/>
                </w:rPr>
                <w:t> </w:t>
              </w:r>
              <w:r>
                <w:rPr>
                  <w:rFonts w:ascii="Tahoma" w:eastAsia="Tahoma"/>
                  <w:i/>
                  <w:sz w:val="21"/>
                </w:rPr>
                <w:t>6</w:t>
              </w:r>
              <w:r>
                <w:rPr>
                  <w:sz w:val="21"/>
                </w:rPr>
                <w:t>：</w:t>
              </w:r>
              <w:r>
                <w:rPr>
                  <w:rFonts w:ascii="Tahoma" w:eastAsia="Tahoma"/>
                  <w:i/>
                  <w:sz w:val="21"/>
                </w:rPr>
                <w:t>Elenbecestat</w:t>
              </w:r>
              <w:r>
                <w:rPr>
                  <w:rFonts w:ascii="Tahoma" w:eastAsia="Tahoma"/>
                  <w:i/>
                  <w:spacing w:val="-20"/>
                  <w:sz w:val="21"/>
                </w:rPr>
                <w:t> </w:t>
              </w:r>
              <w:r>
                <w:rPr>
                  <w:spacing w:val="50"/>
                  <w:sz w:val="21"/>
                </w:rPr>
                <w:t>及</w:t>
              </w:r>
              <w:r>
                <w:rPr>
                  <w:rFonts w:ascii="Tahoma" w:eastAsia="Tahoma"/>
                  <w:i/>
                  <w:sz w:val="21"/>
                </w:rPr>
                <w:t>TTP-488</w:t>
              </w:r>
              <w:r>
                <w:rPr>
                  <w:rFonts w:ascii="Tahoma" w:eastAsia="Tahoma"/>
                  <w:i/>
                  <w:spacing w:val="-20"/>
                  <w:sz w:val="21"/>
                </w:rPr>
                <w:t> </w:t>
              </w:r>
              <w:r>
                <w:rPr>
                  <w:sz w:val="21"/>
                </w:rPr>
                <w:t>分子结构</w:t>
              </w:r>
              <w:r>
                <w:rPr>
                  <w:rFonts w:ascii="Times New Roman" w:eastAsia="Times New Roman"/>
                  <w:sz w:val="21"/>
                </w:rPr>
                <w:tab/>
              </w:r>
              <w:r>
                <w:rPr>
                  <w:rFonts w:ascii="Tahoma" w:eastAsia="Tahoma"/>
                  <w:sz w:val="20"/>
                </w:rPr>
                <w:t>7</w:t>
              </w:r>
            </w:hyperlink>
          </w:p>
          <w:p>
            <w:pPr>
              <w:pStyle w:val="TableParagraph"/>
              <w:tabs>
                <w:tab w:pos="10738" w:val="right" w:leader="dot"/>
              </w:tabs>
              <w:spacing w:line="259" w:lineRule="exact"/>
              <w:ind w:left="200"/>
              <w:rPr>
                <w:rFonts w:ascii="Tahoma" w:eastAsia="Tahoma"/>
                <w:sz w:val="20"/>
              </w:rPr>
            </w:pPr>
            <w:hyperlink w:history="true" w:anchor="_bookmark11">
              <w:r>
                <w:rPr>
                  <w:sz w:val="21"/>
                </w:rPr>
                <w:t>图表</w:t>
              </w:r>
              <w:r>
                <w:rPr>
                  <w:spacing w:val="-56"/>
                  <w:sz w:val="21"/>
                </w:rPr>
                <w:t> </w:t>
              </w:r>
              <w:r>
                <w:rPr>
                  <w:rFonts w:ascii="Tahoma" w:eastAsia="Tahoma"/>
                  <w:i/>
                  <w:sz w:val="21"/>
                </w:rPr>
                <w:t>7</w:t>
              </w:r>
              <w:r>
                <w:rPr>
                  <w:sz w:val="21"/>
                </w:rPr>
                <w:t>：</w:t>
              </w:r>
              <w:r>
                <w:rPr>
                  <w:rFonts w:ascii="Tahoma" w:eastAsia="Tahoma"/>
                  <w:i/>
                  <w:sz w:val="21"/>
                </w:rPr>
                <w:t>Masitinib</w:t>
              </w:r>
              <w:r>
                <w:rPr>
                  <w:rFonts w:ascii="Tahoma" w:eastAsia="Tahoma"/>
                  <w:i/>
                  <w:spacing w:val="-21"/>
                  <w:sz w:val="21"/>
                </w:rPr>
                <w:t> </w:t>
              </w:r>
              <w:r>
                <w:rPr>
                  <w:sz w:val="21"/>
                </w:rPr>
                <w:t>分子结构</w:t>
              </w:r>
              <w:r>
                <w:rPr>
                  <w:rFonts w:ascii="Times New Roman" w:eastAsia="Times New Roman"/>
                  <w:sz w:val="21"/>
                </w:rPr>
                <w:tab/>
              </w:r>
              <w:r>
                <w:rPr>
                  <w:rFonts w:ascii="Tahoma" w:eastAsia="Tahoma"/>
                  <w:sz w:val="20"/>
                </w:rPr>
                <w:t>8</w:t>
              </w:r>
            </w:hyperlink>
          </w:p>
          <w:p>
            <w:pPr>
              <w:pStyle w:val="TableParagraph"/>
              <w:tabs>
                <w:tab w:pos="10738" w:val="right" w:leader="dot"/>
              </w:tabs>
              <w:spacing w:line="259" w:lineRule="exact"/>
              <w:ind w:left="200"/>
              <w:rPr>
                <w:rFonts w:ascii="Tahoma" w:eastAsia="Tahoma"/>
                <w:sz w:val="20"/>
              </w:rPr>
            </w:pPr>
            <w:hyperlink w:history="true" w:anchor="_bookmark14">
              <w:r>
                <w:rPr>
                  <w:sz w:val="21"/>
                </w:rPr>
                <w:t>图表</w:t>
              </w:r>
              <w:r>
                <w:rPr>
                  <w:spacing w:val="-56"/>
                  <w:sz w:val="21"/>
                </w:rPr>
                <w:t> </w:t>
              </w:r>
              <w:r>
                <w:rPr>
                  <w:rFonts w:ascii="Tahoma" w:eastAsia="Tahoma"/>
                  <w:i/>
                  <w:sz w:val="21"/>
                </w:rPr>
                <w:t>8</w:t>
              </w:r>
              <w:r>
                <w:rPr>
                  <w:sz w:val="21"/>
                </w:rPr>
                <w:t>：</w:t>
              </w:r>
              <w:r>
                <w:rPr>
                  <w:rFonts w:ascii="Tahoma" w:eastAsia="Tahoma"/>
                  <w:i/>
                  <w:sz w:val="21"/>
                </w:rPr>
                <w:t>Itanapraced</w:t>
              </w:r>
              <w:r>
                <w:rPr>
                  <w:rFonts w:ascii="Tahoma" w:eastAsia="Tahoma"/>
                  <w:i/>
                  <w:spacing w:val="-21"/>
                  <w:sz w:val="21"/>
                </w:rPr>
                <w:t> </w:t>
              </w:r>
              <w:r>
                <w:rPr>
                  <w:sz w:val="21"/>
                </w:rPr>
                <w:t>分子结构</w:t>
              </w:r>
              <w:r>
                <w:rPr>
                  <w:rFonts w:ascii="Times New Roman" w:eastAsia="Times New Roman"/>
                  <w:sz w:val="21"/>
                </w:rPr>
                <w:tab/>
              </w:r>
              <w:r>
                <w:rPr>
                  <w:rFonts w:ascii="Tahoma" w:eastAsia="Tahoma"/>
                  <w:sz w:val="20"/>
                </w:rPr>
                <w:t>9</w:t>
              </w:r>
            </w:hyperlink>
          </w:p>
          <w:p>
            <w:pPr>
              <w:pStyle w:val="TableParagraph"/>
              <w:tabs>
                <w:tab w:pos="10738" w:val="right" w:leader="dot"/>
              </w:tabs>
              <w:spacing w:line="259" w:lineRule="exact"/>
              <w:ind w:left="200"/>
              <w:rPr>
                <w:rFonts w:ascii="Tahoma" w:eastAsia="Tahoma"/>
                <w:sz w:val="20"/>
              </w:rPr>
            </w:pPr>
            <w:hyperlink w:history="true" w:anchor="_bookmark15">
              <w:r>
                <w:rPr>
                  <w:sz w:val="21"/>
                </w:rPr>
                <w:t>图表</w:t>
              </w:r>
              <w:r>
                <w:rPr>
                  <w:spacing w:val="-56"/>
                  <w:sz w:val="21"/>
                </w:rPr>
                <w:t> </w:t>
              </w:r>
              <w:r>
                <w:rPr>
                  <w:rFonts w:ascii="Tahoma" w:eastAsia="Tahoma"/>
                  <w:i/>
                  <w:sz w:val="21"/>
                </w:rPr>
                <w:t>9</w:t>
              </w:r>
              <w:r>
                <w:rPr>
                  <w:sz w:val="21"/>
                </w:rPr>
                <w:t>：美金刚分子结构</w:t>
              </w:r>
              <w:r>
                <w:rPr>
                  <w:rFonts w:ascii="Times New Roman" w:eastAsia="Times New Roman"/>
                  <w:sz w:val="21"/>
                </w:rPr>
                <w:tab/>
              </w:r>
              <w:r>
                <w:rPr>
                  <w:rFonts w:ascii="Tahoma" w:eastAsia="Tahoma"/>
                  <w:sz w:val="20"/>
                </w:rPr>
                <w:t>9</w:t>
              </w:r>
            </w:hyperlink>
          </w:p>
          <w:p>
            <w:pPr>
              <w:pStyle w:val="TableParagraph"/>
              <w:tabs>
                <w:tab w:pos="10735" w:val="right" w:leader="dot"/>
              </w:tabs>
              <w:spacing w:line="259" w:lineRule="exact"/>
              <w:ind w:left="200"/>
              <w:rPr>
                <w:rFonts w:ascii="Tahoma" w:eastAsia="Tahoma"/>
                <w:sz w:val="20"/>
              </w:rPr>
            </w:pPr>
            <w:hyperlink w:history="true" w:anchor="_bookmark18">
              <w:r>
                <w:rPr>
                  <w:sz w:val="21"/>
                </w:rPr>
                <w:t>图表</w:t>
              </w:r>
              <w:r>
                <w:rPr>
                  <w:spacing w:val="-59"/>
                  <w:sz w:val="21"/>
                </w:rPr>
                <w:t> </w:t>
              </w:r>
              <w:r>
                <w:rPr>
                  <w:rFonts w:ascii="Tahoma" w:eastAsia="Tahoma"/>
                  <w:i/>
                  <w:sz w:val="21"/>
                </w:rPr>
                <w:t>10</w:t>
              </w:r>
              <w:r>
                <w:rPr>
                  <w:sz w:val="21"/>
                </w:rPr>
                <w:t>：</w:t>
              </w:r>
              <w:r>
                <w:rPr>
                  <w:rFonts w:ascii="Tahoma" w:eastAsia="Tahoma"/>
                  <w:i/>
                  <w:sz w:val="21"/>
                </w:rPr>
                <w:t>AD</w:t>
              </w:r>
              <w:r>
                <w:rPr>
                  <w:rFonts w:ascii="Tahoma" w:eastAsia="Tahoma"/>
                  <w:i/>
                  <w:spacing w:val="-23"/>
                  <w:sz w:val="21"/>
                </w:rPr>
                <w:t> </w:t>
              </w:r>
              <w:r>
                <w:rPr>
                  <w:sz w:val="21"/>
                </w:rPr>
                <w:t>不同疾病阶段和受试者相应的认知和生物标志物状态</w:t>
              </w:r>
              <w:r>
                <w:rPr>
                  <w:rFonts w:ascii="Times New Roman" w:eastAsia="Times New Roman"/>
                  <w:sz w:val="21"/>
                </w:rPr>
                <w:tab/>
              </w:r>
              <w:r>
                <w:rPr>
                  <w:rFonts w:ascii="Tahoma" w:eastAsia="Tahoma"/>
                  <w:sz w:val="20"/>
                </w:rPr>
                <w:t>10</w:t>
              </w:r>
            </w:hyperlink>
          </w:p>
          <w:p>
            <w:pPr>
              <w:pStyle w:val="TableParagraph"/>
              <w:tabs>
                <w:tab w:pos="10735" w:val="right" w:leader="dot"/>
              </w:tabs>
              <w:spacing w:line="259" w:lineRule="exact"/>
              <w:ind w:left="200"/>
              <w:rPr>
                <w:rFonts w:ascii="Tahoma" w:eastAsia="Tahoma"/>
                <w:sz w:val="20"/>
              </w:rPr>
            </w:pPr>
            <w:hyperlink w:history="true" w:anchor="_bookmark19">
              <w:r>
                <w:rPr>
                  <w:sz w:val="21"/>
                </w:rPr>
                <w:t>图表</w:t>
              </w:r>
              <w:r>
                <w:rPr>
                  <w:spacing w:val="-61"/>
                  <w:sz w:val="21"/>
                </w:rPr>
                <w:t> </w:t>
              </w:r>
              <w:r>
                <w:rPr>
                  <w:rFonts w:ascii="Tahoma" w:eastAsia="Tahoma"/>
                  <w:i/>
                  <w:sz w:val="21"/>
                </w:rPr>
                <w:t>11</w:t>
              </w:r>
              <w:r>
                <w:rPr>
                  <w:sz w:val="21"/>
                </w:rPr>
                <w:t>：</w:t>
              </w:r>
              <w:r>
                <w:rPr>
                  <w:rFonts w:ascii="Tahoma" w:eastAsia="Tahoma"/>
                  <w:i/>
                  <w:sz w:val="21"/>
                </w:rPr>
                <w:t>2021</w:t>
              </w:r>
              <w:r>
                <w:rPr>
                  <w:rFonts w:ascii="Tahoma" w:eastAsia="Tahoma"/>
                  <w:i/>
                  <w:spacing w:val="-24"/>
                  <w:sz w:val="21"/>
                </w:rPr>
                <w:t> </w:t>
              </w:r>
              <w:r>
                <w:rPr>
                  <w:sz w:val="21"/>
                </w:rPr>
                <w:t>年治疗阿尔茨海默病的临床试验药物（截止日期</w:t>
              </w:r>
              <w:r>
                <w:rPr>
                  <w:spacing w:val="-55"/>
                  <w:sz w:val="21"/>
                </w:rPr>
                <w:t> </w:t>
              </w:r>
              <w:r>
                <w:rPr>
                  <w:rFonts w:ascii="Tahoma" w:eastAsia="Tahoma"/>
                  <w:i/>
                  <w:sz w:val="21"/>
                </w:rPr>
                <w:t>2021</w:t>
              </w:r>
              <w:r>
                <w:rPr>
                  <w:rFonts w:ascii="Tahoma" w:eastAsia="Tahoma"/>
                  <w:i/>
                  <w:spacing w:val="-26"/>
                  <w:sz w:val="21"/>
                </w:rPr>
                <w:t> </w:t>
              </w:r>
              <w:r>
                <w:rPr>
                  <w:sz w:val="21"/>
                </w:rPr>
                <w:t>年</w:t>
              </w:r>
              <w:r>
                <w:rPr>
                  <w:spacing w:val="-60"/>
                  <w:sz w:val="21"/>
                </w:rPr>
                <w:t> </w:t>
              </w:r>
              <w:r>
                <w:rPr>
                  <w:rFonts w:ascii="Tahoma" w:eastAsia="Tahoma"/>
                  <w:i/>
                  <w:sz w:val="21"/>
                </w:rPr>
                <w:t>1</w:t>
              </w:r>
              <w:r>
                <w:rPr>
                  <w:rFonts w:ascii="Tahoma" w:eastAsia="Tahoma"/>
                  <w:i/>
                  <w:spacing w:val="-26"/>
                  <w:sz w:val="21"/>
                </w:rPr>
                <w:t> </w:t>
              </w:r>
              <w:r>
                <w:rPr>
                  <w:sz w:val="21"/>
                </w:rPr>
                <w:t>月</w:t>
              </w:r>
              <w:r>
                <w:rPr>
                  <w:spacing w:val="-60"/>
                  <w:sz w:val="21"/>
                </w:rPr>
                <w:t> </w:t>
              </w:r>
              <w:r>
                <w:rPr>
                  <w:rFonts w:ascii="Tahoma" w:eastAsia="Tahoma"/>
                  <w:i/>
                  <w:sz w:val="21"/>
                </w:rPr>
                <w:t>5</w:t>
              </w:r>
              <w:r>
                <w:rPr>
                  <w:rFonts w:ascii="Tahoma" w:eastAsia="Tahoma"/>
                  <w:i/>
                  <w:spacing w:val="-26"/>
                  <w:sz w:val="21"/>
                </w:rPr>
                <w:t> </w:t>
              </w:r>
              <w:r>
                <w:rPr>
                  <w:sz w:val="21"/>
                </w:rPr>
                <w:t>日）</w:t>
              </w:r>
              <w:r>
                <w:rPr>
                  <w:rFonts w:ascii="Times New Roman" w:eastAsia="Times New Roman"/>
                  <w:sz w:val="21"/>
                </w:rPr>
                <w:tab/>
              </w:r>
              <w:r>
                <w:rPr>
                  <w:rFonts w:ascii="Tahoma" w:eastAsia="Tahoma"/>
                  <w:sz w:val="20"/>
                </w:rPr>
                <w:t>11</w:t>
              </w:r>
            </w:hyperlink>
          </w:p>
          <w:p>
            <w:pPr>
              <w:pStyle w:val="TableParagraph"/>
              <w:tabs>
                <w:tab w:pos="10735" w:val="right" w:leader="dot"/>
              </w:tabs>
              <w:spacing w:line="259" w:lineRule="exact"/>
              <w:ind w:left="200"/>
              <w:rPr>
                <w:rFonts w:ascii="Tahoma" w:eastAsia="Tahoma"/>
                <w:sz w:val="20"/>
              </w:rPr>
            </w:pPr>
            <w:hyperlink w:history="true" w:anchor="_bookmark20">
              <w:r>
                <w:rPr>
                  <w:sz w:val="21"/>
                </w:rPr>
                <w:t>图表</w:t>
              </w:r>
              <w:r>
                <w:rPr>
                  <w:spacing w:val="-59"/>
                  <w:sz w:val="21"/>
                </w:rPr>
                <w:t> </w:t>
              </w:r>
              <w:r>
                <w:rPr>
                  <w:rFonts w:ascii="Tahoma" w:eastAsia="Tahoma"/>
                  <w:i/>
                  <w:sz w:val="21"/>
                </w:rPr>
                <w:t>12</w:t>
              </w:r>
              <w:r>
                <w:rPr>
                  <w:sz w:val="21"/>
                </w:rPr>
                <w:t>：</w:t>
              </w:r>
              <w:r>
                <w:rPr>
                  <w:rFonts w:ascii="Tahoma" w:eastAsia="Tahoma"/>
                  <w:i/>
                  <w:sz w:val="21"/>
                </w:rPr>
                <w:t>CADRO</w:t>
              </w:r>
              <w:r>
                <w:rPr>
                  <w:rFonts w:ascii="Tahoma" w:eastAsia="Tahoma"/>
                  <w:i/>
                  <w:spacing w:val="-23"/>
                  <w:sz w:val="21"/>
                </w:rPr>
                <w:t> </w:t>
              </w:r>
              <w:r>
                <w:rPr>
                  <w:sz w:val="21"/>
                </w:rPr>
                <w:t>分组的临床试验所有阶段中疾病调节剂的作用机制</w:t>
              </w:r>
              <w:r>
                <w:rPr>
                  <w:rFonts w:ascii="Times New Roman" w:eastAsia="Times New Roman"/>
                  <w:sz w:val="21"/>
                </w:rPr>
                <w:tab/>
              </w:r>
              <w:r>
                <w:rPr>
                  <w:rFonts w:ascii="Tahoma" w:eastAsia="Tahoma"/>
                  <w:sz w:val="20"/>
                </w:rPr>
                <w:t>12</w:t>
              </w:r>
            </w:hyperlink>
          </w:p>
          <w:p>
            <w:pPr>
              <w:pStyle w:val="TableParagraph"/>
              <w:tabs>
                <w:tab w:pos="10735" w:val="right" w:leader="dot"/>
              </w:tabs>
              <w:spacing w:line="259" w:lineRule="exact"/>
              <w:ind w:left="200"/>
              <w:rPr>
                <w:rFonts w:ascii="Tahoma" w:eastAsia="Tahoma"/>
                <w:sz w:val="20"/>
              </w:rPr>
            </w:pPr>
            <w:hyperlink w:history="true" w:anchor="_bookmark21">
              <w:r>
                <w:rPr>
                  <w:sz w:val="21"/>
                </w:rPr>
                <w:t>图表</w:t>
              </w:r>
              <w:r>
                <w:rPr>
                  <w:spacing w:val="-58"/>
                  <w:sz w:val="21"/>
                </w:rPr>
                <w:t> </w:t>
              </w:r>
              <w:r>
                <w:rPr>
                  <w:rFonts w:ascii="Tahoma" w:eastAsia="Tahoma"/>
                  <w:i/>
                  <w:sz w:val="21"/>
                </w:rPr>
                <w:t>13</w:t>
              </w:r>
              <w:r>
                <w:rPr>
                  <w:sz w:val="21"/>
                </w:rPr>
                <w:t>：阿尔茨海默病三期试验药物的作用机制分布</w:t>
              </w:r>
              <w:r>
                <w:rPr>
                  <w:rFonts w:ascii="Times New Roman" w:eastAsia="Times New Roman"/>
                  <w:sz w:val="21"/>
                </w:rPr>
                <w:tab/>
              </w:r>
              <w:r>
                <w:rPr>
                  <w:rFonts w:ascii="Tahoma" w:eastAsia="Tahoma"/>
                  <w:sz w:val="20"/>
                </w:rPr>
                <w:t>12</w:t>
              </w:r>
            </w:hyperlink>
          </w:p>
          <w:p>
            <w:pPr>
              <w:pStyle w:val="TableParagraph"/>
              <w:tabs>
                <w:tab w:pos="10735" w:val="right" w:leader="dot"/>
              </w:tabs>
              <w:spacing w:line="259" w:lineRule="exact"/>
              <w:ind w:left="200"/>
              <w:rPr>
                <w:rFonts w:ascii="Tahoma" w:eastAsia="Tahoma"/>
                <w:sz w:val="20"/>
              </w:rPr>
            </w:pPr>
            <w:hyperlink w:history="true" w:anchor="_bookmark22">
              <w:r>
                <w:rPr>
                  <w:sz w:val="21"/>
                </w:rPr>
                <w:t>图表</w:t>
              </w:r>
              <w:r>
                <w:rPr>
                  <w:spacing w:val="-57"/>
                  <w:sz w:val="21"/>
                </w:rPr>
                <w:t> </w:t>
              </w:r>
              <w:r>
                <w:rPr>
                  <w:rFonts w:ascii="Tahoma" w:eastAsia="Tahoma"/>
                  <w:i/>
                  <w:sz w:val="21"/>
                </w:rPr>
                <w:t>14</w:t>
              </w:r>
              <w:r>
                <w:rPr>
                  <w:sz w:val="21"/>
                </w:rPr>
                <w:t>：阿尔茨海默病三期试验药物临床试验统计</w:t>
              </w:r>
              <w:r>
                <w:rPr>
                  <w:rFonts w:ascii="Times New Roman" w:eastAsia="Times New Roman"/>
                  <w:sz w:val="21"/>
                </w:rPr>
                <w:tab/>
              </w:r>
              <w:r>
                <w:rPr>
                  <w:rFonts w:ascii="Tahoma" w:eastAsia="Tahoma"/>
                  <w:sz w:val="20"/>
                </w:rPr>
                <w:t>13</w:t>
              </w:r>
            </w:hyperlink>
          </w:p>
          <w:p>
            <w:pPr>
              <w:pStyle w:val="TableParagraph"/>
              <w:tabs>
                <w:tab w:pos="10735" w:val="right" w:leader="dot"/>
              </w:tabs>
              <w:spacing w:line="259" w:lineRule="exact"/>
              <w:ind w:left="200"/>
              <w:rPr>
                <w:rFonts w:ascii="Tahoma" w:hAnsi="Tahoma" w:eastAsia="Tahoma"/>
                <w:sz w:val="20"/>
              </w:rPr>
            </w:pPr>
            <w:hyperlink w:history="true" w:anchor="_bookmark25">
              <w:r>
                <w:rPr>
                  <w:sz w:val="21"/>
                </w:rPr>
                <w:t>图表</w:t>
              </w:r>
              <w:r>
                <w:rPr>
                  <w:spacing w:val="-61"/>
                  <w:sz w:val="21"/>
                </w:rPr>
                <w:t> </w:t>
              </w:r>
              <w:r>
                <w:rPr>
                  <w:rFonts w:ascii="Tahoma" w:hAnsi="Tahoma" w:eastAsia="Tahoma"/>
                  <w:i/>
                  <w:sz w:val="21"/>
                </w:rPr>
                <w:t>15</w:t>
              </w:r>
              <w:r>
                <w:rPr>
                  <w:sz w:val="21"/>
                </w:rPr>
                <w:t>：</w:t>
              </w:r>
              <w:r>
                <w:rPr>
                  <w:rFonts w:ascii="Tahoma" w:hAnsi="Tahoma" w:eastAsia="Tahoma"/>
                  <w:i/>
                  <w:sz w:val="21"/>
                </w:rPr>
                <w:t>ANAVEX®2-73</w:t>
              </w:r>
              <w:r>
                <w:rPr>
                  <w:rFonts w:ascii="Tahoma" w:hAnsi="Tahoma" w:eastAsia="Tahoma"/>
                  <w:i/>
                  <w:spacing w:val="-13"/>
                  <w:sz w:val="21"/>
                </w:rPr>
                <w:t> </w:t>
              </w:r>
              <w:r>
                <w:rPr>
                  <w:rFonts w:ascii="Tahoma" w:hAnsi="Tahoma" w:eastAsia="Tahoma"/>
                  <w:i/>
                  <w:sz w:val="21"/>
                </w:rPr>
                <w:t>MoA</w:t>
              </w:r>
              <w:r>
                <w:rPr>
                  <w:sz w:val="21"/>
                </w:rPr>
                <w:t>：</w:t>
              </w:r>
              <w:r>
                <w:rPr>
                  <w:rFonts w:ascii="Tahoma" w:hAnsi="Tahoma" w:eastAsia="Tahoma"/>
                  <w:i/>
                  <w:sz w:val="21"/>
                </w:rPr>
                <w:t>SIGMAR1</w:t>
              </w:r>
              <w:r>
                <w:rPr>
                  <w:rFonts w:ascii="Tahoma" w:hAnsi="Tahoma" w:eastAsia="Tahoma"/>
                  <w:i/>
                  <w:spacing w:val="-25"/>
                  <w:sz w:val="21"/>
                </w:rPr>
                <w:t> </w:t>
              </w:r>
              <w:r>
                <w:rPr>
                  <w:sz w:val="21"/>
                </w:rPr>
                <w:t>活化可防</w:t>
              </w:r>
              <w:r>
                <w:rPr>
                  <w:spacing w:val="53"/>
                  <w:sz w:val="21"/>
                </w:rPr>
                <w:t>止</w:t>
              </w:r>
              <w:r>
                <w:rPr>
                  <w:rFonts w:ascii="Tahoma" w:hAnsi="Tahoma" w:eastAsia="Tahoma"/>
                  <w:i/>
                  <w:sz w:val="21"/>
                </w:rPr>
                <w:t>RNA</w:t>
              </w:r>
              <w:r>
                <w:rPr>
                  <w:rFonts w:ascii="Tahoma" w:hAnsi="Tahoma" w:eastAsia="Tahoma"/>
                  <w:i/>
                  <w:spacing w:val="-26"/>
                  <w:sz w:val="21"/>
                </w:rPr>
                <w:t> </w:t>
              </w:r>
              <w:r>
                <w:rPr>
                  <w:sz w:val="21"/>
                </w:rPr>
                <w:t>基因转录前后的细胞应激</w:t>
              </w:r>
              <w:r>
                <w:rPr>
                  <w:rFonts w:ascii="Times New Roman" w:hAnsi="Times New Roman" w:eastAsia="Times New Roman"/>
                  <w:sz w:val="21"/>
                </w:rPr>
                <w:tab/>
              </w:r>
              <w:r>
                <w:rPr>
                  <w:rFonts w:ascii="Tahoma" w:hAnsi="Tahoma" w:eastAsia="Tahoma"/>
                  <w:sz w:val="20"/>
                </w:rPr>
                <w:t>15</w:t>
              </w:r>
            </w:hyperlink>
          </w:p>
          <w:p>
            <w:pPr>
              <w:pStyle w:val="TableParagraph"/>
              <w:tabs>
                <w:tab w:pos="10735" w:val="right" w:leader="dot"/>
              </w:tabs>
              <w:spacing w:line="260" w:lineRule="exact"/>
              <w:ind w:left="200"/>
              <w:rPr>
                <w:rFonts w:ascii="Tahoma" w:eastAsia="Tahoma"/>
                <w:sz w:val="20"/>
              </w:rPr>
            </w:pPr>
            <w:hyperlink w:history="true" w:anchor="_bookmark27">
              <w:r>
                <w:rPr>
                  <w:sz w:val="21"/>
                </w:rPr>
                <w:t>图表</w:t>
              </w:r>
              <w:r>
                <w:rPr>
                  <w:spacing w:val="-59"/>
                  <w:sz w:val="21"/>
                </w:rPr>
                <w:t> </w:t>
              </w:r>
              <w:r>
                <w:rPr>
                  <w:rFonts w:ascii="Tahoma" w:eastAsia="Tahoma"/>
                  <w:i/>
                  <w:sz w:val="21"/>
                </w:rPr>
                <w:t>16</w:t>
              </w:r>
              <w:r>
                <w:rPr>
                  <w:sz w:val="21"/>
                </w:rPr>
                <w:t>：卫</w:t>
              </w:r>
              <w:r>
                <w:rPr>
                  <w:spacing w:val="50"/>
                  <w:sz w:val="21"/>
                </w:rPr>
                <w:t>材</w:t>
              </w:r>
              <w:r>
                <w:rPr>
                  <w:rFonts w:ascii="Tahoma" w:eastAsia="Tahoma"/>
                  <w:i/>
                  <w:sz w:val="21"/>
                </w:rPr>
                <w:t>Clarity</w:t>
              </w:r>
              <w:r>
                <w:rPr>
                  <w:rFonts w:ascii="Tahoma" w:eastAsia="Tahoma"/>
                  <w:i/>
                  <w:spacing w:val="-9"/>
                  <w:sz w:val="21"/>
                </w:rPr>
                <w:t> </w:t>
              </w:r>
              <w:r>
                <w:rPr>
                  <w:rFonts w:ascii="Tahoma" w:eastAsia="Tahoma"/>
                  <w:i/>
                  <w:sz w:val="21"/>
                </w:rPr>
                <w:t>AD</w:t>
              </w:r>
              <w:r>
                <w:rPr>
                  <w:rFonts w:ascii="Tahoma" w:eastAsia="Tahoma"/>
                  <w:i/>
                  <w:spacing w:val="-23"/>
                  <w:sz w:val="21"/>
                </w:rPr>
                <w:t> </w:t>
              </w:r>
              <w:r>
                <w:rPr>
                  <w:sz w:val="21"/>
                </w:rPr>
                <w:t>试验主要终</w:t>
              </w:r>
              <w:r>
                <w:rPr>
                  <w:spacing w:val="51"/>
                  <w:sz w:val="21"/>
                </w:rPr>
                <w:t>点</w:t>
              </w:r>
              <w:r>
                <w:rPr>
                  <w:rFonts w:ascii="Tahoma" w:eastAsia="Tahoma"/>
                  <w:i/>
                  <w:sz w:val="21"/>
                </w:rPr>
                <w:t>CDR-SB</w:t>
              </w:r>
              <w:r>
                <w:rPr>
                  <w:rFonts w:ascii="Tahoma" w:eastAsia="Tahoma"/>
                  <w:i/>
                  <w:spacing w:val="-22"/>
                  <w:sz w:val="21"/>
                </w:rPr>
                <w:t> </w:t>
              </w:r>
              <w:r>
                <w:rPr>
                  <w:sz w:val="21"/>
                </w:rPr>
                <w:t>变化值（</w:t>
              </w:r>
              <w:r>
                <w:rPr>
                  <w:rFonts w:ascii="Tahoma" w:eastAsia="Tahoma"/>
                  <w:i/>
                  <w:sz w:val="21"/>
                </w:rPr>
                <w:t>18</w:t>
              </w:r>
              <w:r>
                <w:rPr>
                  <w:rFonts w:ascii="Tahoma" w:eastAsia="Tahoma"/>
                  <w:i/>
                  <w:spacing w:val="-24"/>
                  <w:sz w:val="21"/>
                </w:rPr>
                <w:t> </w:t>
              </w:r>
              <w:r>
                <w:rPr>
                  <w:sz w:val="21"/>
                </w:rPr>
                <w:t>个月）</w:t>
              </w:r>
              <w:r>
                <w:rPr>
                  <w:rFonts w:ascii="Times New Roman" w:eastAsia="Times New Roman"/>
                  <w:sz w:val="21"/>
                </w:rPr>
                <w:tab/>
              </w:r>
              <w:r>
                <w:rPr>
                  <w:rFonts w:ascii="Tahoma" w:eastAsia="Tahoma"/>
                  <w:sz w:val="20"/>
                </w:rPr>
                <w:t>16</w:t>
              </w:r>
            </w:hyperlink>
          </w:p>
          <w:p>
            <w:pPr>
              <w:pStyle w:val="TableParagraph"/>
              <w:tabs>
                <w:tab w:pos="10735" w:val="right" w:leader="dot"/>
              </w:tabs>
              <w:spacing w:line="259" w:lineRule="exact"/>
              <w:ind w:left="200"/>
              <w:rPr>
                <w:rFonts w:ascii="Tahoma" w:eastAsia="Tahoma"/>
                <w:sz w:val="20"/>
              </w:rPr>
            </w:pPr>
            <w:hyperlink w:history="true" w:anchor="_bookmark29">
              <w:r>
                <w:rPr>
                  <w:sz w:val="21"/>
                </w:rPr>
                <w:t>图表</w:t>
              </w:r>
              <w:r>
                <w:rPr>
                  <w:spacing w:val="-57"/>
                  <w:sz w:val="21"/>
                </w:rPr>
                <w:t> </w:t>
              </w:r>
              <w:r>
                <w:rPr>
                  <w:rFonts w:ascii="Tahoma" w:eastAsia="Tahoma"/>
                  <w:i/>
                  <w:sz w:val="21"/>
                </w:rPr>
                <w:t>17</w:t>
              </w:r>
              <w:r>
                <w:rPr>
                  <w:sz w:val="21"/>
                </w:rPr>
                <w:t>：</w:t>
              </w:r>
              <w:r>
                <w:rPr>
                  <w:rFonts w:ascii="Tahoma" w:eastAsia="Tahoma"/>
                  <w:i/>
                  <w:sz w:val="21"/>
                </w:rPr>
                <w:t>AXS-05</w:t>
              </w:r>
              <w:r>
                <w:rPr>
                  <w:rFonts w:ascii="Tahoma" w:eastAsia="Tahoma"/>
                  <w:i/>
                  <w:spacing w:val="-21"/>
                  <w:sz w:val="21"/>
                </w:rPr>
                <w:t> </w:t>
              </w:r>
              <w:r>
                <w:rPr>
                  <w:sz w:val="21"/>
                </w:rPr>
                <w:t>为一种新型</w:t>
              </w:r>
              <w:r>
                <w:rPr>
                  <w:spacing w:val="50"/>
                  <w:sz w:val="21"/>
                </w:rPr>
                <w:t>的</w:t>
              </w:r>
              <w:r>
                <w:rPr>
                  <w:rFonts w:ascii="Tahoma" w:eastAsia="Tahoma"/>
                  <w:i/>
                  <w:sz w:val="21"/>
                </w:rPr>
                <w:t>NMDA</w:t>
              </w:r>
              <w:r>
                <w:rPr>
                  <w:rFonts w:ascii="Tahoma" w:eastAsia="Tahoma"/>
                  <w:i/>
                  <w:spacing w:val="-21"/>
                  <w:sz w:val="21"/>
                </w:rPr>
                <w:t> </w:t>
              </w:r>
              <w:r>
                <w:rPr>
                  <w:sz w:val="21"/>
                </w:rPr>
                <w:t>受体拮抗剂</w:t>
              </w:r>
              <w:r>
                <w:rPr>
                  <w:rFonts w:ascii="Times New Roman" w:eastAsia="Times New Roman"/>
                  <w:sz w:val="21"/>
                </w:rPr>
                <w:tab/>
              </w:r>
              <w:r>
                <w:rPr>
                  <w:rFonts w:ascii="Tahoma" w:eastAsia="Tahoma"/>
                  <w:sz w:val="20"/>
                </w:rPr>
                <w:t>17</w:t>
              </w:r>
            </w:hyperlink>
          </w:p>
          <w:p>
            <w:pPr>
              <w:pStyle w:val="TableParagraph"/>
              <w:tabs>
                <w:tab w:pos="10735" w:val="right" w:leader="dot"/>
              </w:tabs>
              <w:spacing w:line="260" w:lineRule="exact"/>
              <w:ind w:left="200"/>
              <w:rPr>
                <w:rFonts w:ascii="Tahoma" w:eastAsia="Tahoma"/>
                <w:sz w:val="20"/>
              </w:rPr>
            </w:pPr>
            <w:hyperlink w:history="true" w:anchor="_bookmark31">
              <w:r>
                <w:rPr>
                  <w:sz w:val="21"/>
                </w:rPr>
                <w:t>图表</w:t>
              </w:r>
              <w:r>
                <w:rPr>
                  <w:spacing w:val="-56"/>
                  <w:sz w:val="21"/>
                </w:rPr>
                <w:t> </w:t>
              </w:r>
              <w:r>
                <w:rPr>
                  <w:rFonts w:ascii="Tahoma" w:eastAsia="Tahoma"/>
                  <w:i/>
                  <w:sz w:val="21"/>
                </w:rPr>
                <w:t>18</w:t>
              </w:r>
              <w:r>
                <w:rPr>
                  <w:sz w:val="21"/>
                </w:rPr>
                <w:t>：</w:t>
              </w:r>
              <w:r>
                <w:rPr>
                  <w:rFonts w:ascii="Tahoma" w:eastAsia="Tahoma"/>
                  <w:i/>
                  <w:sz w:val="21"/>
                </w:rPr>
                <w:t>Donanemab</w:t>
              </w:r>
              <w:r>
                <w:rPr>
                  <w:rFonts w:ascii="Tahoma" w:eastAsia="Tahoma"/>
                  <w:i/>
                  <w:spacing w:val="-20"/>
                  <w:sz w:val="21"/>
                </w:rPr>
                <w:t> </w:t>
              </w:r>
              <w:r>
                <w:rPr>
                  <w:sz w:val="21"/>
                </w:rPr>
                <w:t>作用机制</w:t>
              </w:r>
              <w:r>
                <w:rPr>
                  <w:rFonts w:ascii="Times New Roman" w:eastAsia="Times New Roman"/>
                  <w:sz w:val="21"/>
                </w:rPr>
                <w:tab/>
              </w:r>
              <w:r>
                <w:rPr>
                  <w:rFonts w:ascii="Tahoma" w:eastAsia="Tahoma"/>
                  <w:sz w:val="20"/>
                </w:rPr>
                <w:t>18</w:t>
              </w:r>
            </w:hyperlink>
          </w:p>
          <w:p>
            <w:pPr>
              <w:pStyle w:val="TableParagraph"/>
              <w:tabs>
                <w:tab w:pos="10735" w:val="right" w:leader="dot"/>
              </w:tabs>
              <w:spacing w:line="260" w:lineRule="exact"/>
              <w:ind w:left="200"/>
              <w:rPr>
                <w:rFonts w:ascii="Tahoma" w:eastAsia="Tahoma"/>
                <w:sz w:val="20"/>
              </w:rPr>
            </w:pPr>
            <w:hyperlink w:history="true" w:anchor="_bookmark33">
              <w:r>
                <w:rPr>
                  <w:sz w:val="21"/>
                </w:rPr>
                <w:t>图表</w:t>
              </w:r>
              <w:r>
                <w:rPr>
                  <w:spacing w:val="-58"/>
                  <w:sz w:val="21"/>
                </w:rPr>
                <w:t> </w:t>
              </w:r>
              <w:r>
                <w:rPr>
                  <w:rFonts w:ascii="Tahoma" w:eastAsia="Tahoma"/>
                  <w:i/>
                  <w:sz w:val="21"/>
                </w:rPr>
                <w:t>19</w:t>
              </w:r>
              <w:r>
                <w:rPr>
                  <w:sz w:val="21"/>
                </w:rPr>
                <w:t>：沪深医药创新药周涨跌幅排名前五、后五个股</w:t>
              </w:r>
              <w:r>
                <w:rPr>
                  <w:rFonts w:ascii="Times New Roman" w:eastAsia="Times New Roman"/>
                  <w:sz w:val="21"/>
                </w:rPr>
                <w:tab/>
              </w:r>
              <w:r>
                <w:rPr>
                  <w:rFonts w:ascii="Tahoma" w:eastAsia="Tahoma"/>
                  <w:sz w:val="20"/>
                </w:rPr>
                <w:t>19</w:t>
              </w:r>
            </w:hyperlink>
          </w:p>
          <w:p>
            <w:pPr>
              <w:pStyle w:val="TableParagraph"/>
              <w:tabs>
                <w:tab w:pos="10735" w:val="right" w:leader="dot"/>
              </w:tabs>
              <w:spacing w:line="259" w:lineRule="exact"/>
              <w:ind w:left="200"/>
              <w:rPr>
                <w:rFonts w:ascii="Tahoma" w:eastAsia="Tahoma"/>
                <w:sz w:val="20"/>
              </w:rPr>
            </w:pPr>
            <w:hyperlink w:history="true" w:anchor="_bookmark34">
              <w:r>
                <w:rPr>
                  <w:sz w:val="21"/>
                </w:rPr>
                <w:t>图表</w:t>
              </w:r>
              <w:r>
                <w:rPr>
                  <w:spacing w:val="-58"/>
                  <w:sz w:val="21"/>
                </w:rPr>
                <w:t> </w:t>
              </w:r>
              <w:r>
                <w:rPr>
                  <w:rFonts w:ascii="Tahoma" w:eastAsia="Tahoma"/>
                  <w:i/>
                  <w:sz w:val="21"/>
                </w:rPr>
                <w:t>20</w:t>
              </w:r>
              <w:r>
                <w:rPr>
                  <w:sz w:val="21"/>
                </w:rPr>
                <w:t>：港股医药创新药周涨跌幅排名前五、后五个股</w:t>
              </w:r>
              <w:r>
                <w:rPr>
                  <w:rFonts w:ascii="Times New Roman" w:eastAsia="Times New Roman"/>
                  <w:sz w:val="21"/>
                </w:rPr>
                <w:tab/>
              </w:r>
              <w:r>
                <w:rPr>
                  <w:rFonts w:ascii="Tahoma" w:eastAsia="Tahoma"/>
                  <w:sz w:val="20"/>
                </w:rPr>
                <w:t>19</w:t>
              </w:r>
            </w:hyperlink>
          </w:p>
          <w:p>
            <w:pPr>
              <w:pStyle w:val="TableParagraph"/>
              <w:tabs>
                <w:tab w:pos="10735" w:val="right" w:leader="dot"/>
              </w:tabs>
              <w:spacing w:line="259" w:lineRule="exact"/>
              <w:ind w:left="200"/>
              <w:rPr>
                <w:rFonts w:ascii="Tahoma" w:eastAsia="Tahoma"/>
                <w:sz w:val="20"/>
              </w:rPr>
            </w:pPr>
            <w:hyperlink w:history="true" w:anchor="_bookmark37">
              <w:r>
                <w:rPr>
                  <w:sz w:val="21"/>
                </w:rPr>
                <w:t>图表</w:t>
              </w:r>
              <w:r>
                <w:rPr>
                  <w:spacing w:val="-56"/>
                  <w:sz w:val="21"/>
                </w:rPr>
                <w:t> </w:t>
              </w:r>
              <w:r>
                <w:rPr>
                  <w:rFonts w:ascii="Tahoma" w:eastAsia="Tahoma"/>
                  <w:i/>
                  <w:sz w:val="21"/>
                </w:rPr>
                <w:t>21</w:t>
              </w:r>
              <w:r>
                <w:rPr>
                  <w:sz w:val="21"/>
                </w:rPr>
                <w:t>：思路迪公司管线布局</w:t>
              </w:r>
              <w:r>
                <w:rPr>
                  <w:rFonts w:ascii="Times New Roman" w:eastAsia="Times New Roman"/>
                  <w:sz w:val="21"/>
                </w:rPr>
                <w:tab/>
              </w:r>
              <w:r>
                <w:rPr>
                  <w:rFonts w:ascii="Tahoma" w:eastAsia="Tahoma"/>
                  <w:sz w:val="20"/>
                </w:rPr>
                <w:t>20</w:t>
              </w:r>
            </w:hyperlink>
          </w:p>
          <w:p>
            <w:pPr>
              <w:pStyle w:val="TableParagraph"/>
              <w:tabs>
                <w:tab w:pos="10735" w:val="right" w:leader="dot"/>
              </w:tabs>
              <w:spacing w:line="259" w:lineRule="exact"/>
              <w:ind w:left="200"/>
              <w:rPr>
                <w:rFonts w:ascii="Tahoma" w:eastAsia="Tahoma"/>
                <w:sz w:val="20"/>
              </w:rPr>
            </w:pPr>
            <w:hyperlink w:history="true" w:anchor="_bookmark38">
              <w:r>
                <w:rPr>
                  <w:sz w:val="21"/>
                </w:rPr>
                <w:t>图表</w:t>
              </w:r>
              <w:r>
                <w:rPr>
                  <w:spacing w:val="-57"/>
                  <w:sz w:val="21"/>
                </w:rPr>
                <w:t> </w:t>
              </w:r>
              <w:r>
                <w:rPr>
                  <w:rFonts w:ascii="Tahoma" w:eastAsia="Tahoma"/>
                  <w:i/>
                  <w:sz w:val="21"/>
                </w:rPr>
                <w:t>22</w:t>
              </w:r>
              <w:r>
                <w:rPr>
                  <w:sz w:val="21"/>
                </w:rPr>
                <w:t>：思路迪公司董事及管理层介绍</w:t>
              </w:r>
              <w:r>
                <w:rPr>
                  <w:rFonts w:ascii="Times New Roman" w:eastAsia="Times New Roman"/>
                  <w:sz w:val="21"/>
                </w:rPr>
                <w:tab/>
              </w:r>
              <w:r>
                <w:rPr>
                  <w:rFonts w:ascii="Tahoma" w:eastAsia="Tahoma"/>
                  <w:sz w:val="20"/>
                </w:rPr>
                <w:t>21</w:t>
              </w:r>
            </w:hyperlink>
          </w:p>
          <w:p>
            <w:pPr>
              <w:pStyle w:val="TableParagraph"/>
              <w:tabs>
                <w:tab w:pos="10735" w:val="right" w:leader="dot"/>
              </w:tabs>
              <w:spacing w:line="259" w:lineRule="exact"/>
              <w:ind w:left="200"/>
              <w:rPr>
                <w:rFonts w:ascii="Tahoma" w:eastAsia="Tahoma"/>
                <w:sz w:val="20"/>
              </w:rPr>
            </w:pPr>
            <w:hyperlink w:history="true" w:anchor="_bookmark39">
              <w:r>
                <w:rPr>
                  <w:sz w:val="21"/>
                </w:rPr>
                <w:t>图表</w:t>
              </w:r>
              <w:r>
                <w:rPr>
                  <w:spacing w:val="-56"/>
                  <w:sz w:val="21"/>
                </w:rPr>
                <w:t> </w:t>
              </w:r>
              <w:r>
                <w:rPr>
                  <w:rFonts w:ascii="Tahoma" w:eastAsia="Tahoma"/>
                  <w:i/>
                  <w:sz w:val="21"/>
                </w:rPr>
                <w:t>23</w:t>
              </w:r>
              <w:r>
                <w:rPr>
                  <w:sz w:val="21"/>
                </w:rPr>
                <w:t>：思路迪公司股权结构</w:t>
              </w:r>
              <w:r>
                <w:rPr>
                  <w:rFonts w:ascii="Times New Roman" w:eastAsia="Times New Roman"/>
                  <w:sz w:val="21"/>
                </w:rPr>
                <w:tab/>
              </w:r>
              <w:r>
                <w:rPr>
                  <w:rFonts w:ascii="Tahoma" w:eastAsia="Tahoma"/>
                  <w:sz w:val="20"/>
                </w:rPr>
                <w:t>22</w:t>
              </w:r>
            </w:hyperlink>
          </w:p>
          <w:p>
            <w:pPr>
              <w:pStyle w:val="TableParagraph"/>
              <w:tabs>
                <w:tab w:pos="10735" w:val="right" w:leader="dot"/>
              </w:tabs>
              <w:spacing w:line="259" w:lineRule="exact"/>
              <w:ind w:left="200"/>
              <w:rPr>
                <w:rFonts w:ascii="Tahoma" w:eastAsia="Tahoma"/>
                <w:sz w:val="20"/>
              </w:rPr>
            </w:pPr>
            <w:hyperlink w:history="true" w:anchor="_bookmark41">
              <w:r>
                <w:rPr>
                  <w:sz w:val="21"/>
                </w:rPr>
                <w:t>图表</w:t>
              </w:r>
              <w:r>
                <w:rPr>
                  <w:spacing w:val="-57"/>
                  <w:sz w:val="21"/>
                </w:rPr>
                <w:t> </w:t>
              </w:r>
              <w:r>
                <w:rPr>
                  <w:rFonts w:ascii="Tahoma" w:eastAsia="Tahoma"/>
                  <w:i/>
                  <w:sz w:val="21"/>
                </w:rPr>
                <w:t>24</w:t>
              </w:r>
              <w:r>
                <w:rPr>
                  <w:sz w:val="21"/>
                </w:rPr>
                <w:t>：百利天恒化学制剂类在售产品</w:t>
              </w:r>
              <w:r>
                <w:rPr>
                  <w:rFonts w:ascii="Times New Roman" w:eastAsia="Times New Roman"/>
                  <w:sz w:val="21"/>
                </w:rPr>
                <w:tab/>
              </w:r>
              <w:r>
                <w:rPr>
                  <w:rFonts w:ascii="Tahoma" w:eastAsia="Tahoma"/>
                  <w:sz w:val="20"/>
                </w:rPr>
                <w:t>24</w:t>
              </w:r>
            </w:hyperlink>
          </w:p>
          <w:p>
            <w:pPr>
              <w:pStyle w:val="TableParagraph"/>
              <w:tabs>
                <w:tab w:pos="10735" w:val="right" w:leader="dot"/>
              </w:tabs>
              <w:spacing w:line="259" w:lineRule="exact"/>
              <w:ind w:left="200"/>
              <w:rPr>
                <w:rFonts w:ascii="Tahoma" w:eastAsia="Tahoma"/>
                <w:sz w:val="20"/>
              </w:rPr>
            </w:pPr>
            <w:hyperlink w:history="true" w:anchor="_bookmark42">
              <w:r>
                <w:rPr>
                  <w:sz w:val="21"/>
                </w:rPr>
                <w:t>图表</w:t>
              </w:r>
              <w:r>
                <w:rPr>
                  <w:spacing w:val="-58"/>
                  <w:sz w:val="21"/>
                </w:rPr>
                <w:t> </w:t>
              </w:r>
              <w:r>
                <w:rPr>
                  <w:rFonts w:ascii="Tahoma" w:eastAsia="Tahoma"/>
                  <w:i/>
                  <w:sz w:val="21"/>
                </w:rPr>
                <w:t>25</w:t>
              </w:r>
              <w:r>
                <w:rPr>
                  <w:sz w:val="21"/>
                </w:rPr>
                <w:t>：百利天恒创新生物药研发管线的整体进展情况</w:t>
              </w:r>
              <w:r>
                <w:rPr>
                  <w:rFonts w:ascii="Times New Roman" w:eastAsia="Times New Roman"/>
                  <w:sz w:val="21"/>
                </w:rPr>
                <w:tab/>
              </w:r>
              <w:r>
                <w:rPr>
                  <w:rFonts w:ascii="Tahoma" w:eastAsia="Tahoma"/>
                  <w:sz w:val="20"/>
                </w:rPr>
                <w:t>25</w:t>
              </w:r>
            </w:hyperlink>
          </w:p>
          <w:p>
            <w:pPr>
              <w:pStyle w:val="TableParagraph"/>
              <w:tabs>
                <w:tab w:pos="10735" w:val="right" w:leader="dot"/>
              </w:tabs>
              <w:spacing w:line="259" w:lineRule="exact"/>
              <w:ind w:left="200"/>
              <w:rPr>
                <w:rFonts w:ascii="Tahoma" w:eastAsia="Tahoma"/>
                <w:sz w:val="20"/>
              </w:rPr>
            </w:pPr>
            <w:hyperlink w:history="true" w:anchor="_bookmark43">
              <w:r>
                <w:rPr>
                  <w:sz w:val="21"/>
                </w:rPr>
                <w:t>图表</w:t>
              </w:r>
              <w:r>
                <w:rPr>
                  <w:spacing w:val="-57"/>
                  <w:sz w:val="21"/>
                </w:rPr>
                <w:t> </w:t>
              </w:r>
              <w:r>
                <w:rPr>
                  <w:rFonts w:ascii="Tahoma" w:eastAsia="Tahoma"/>
                  <w:i/>
                  <w:sz w:val="21"/>
                </w:rPr>
                <w:t>26</w:t>
              </w:r>
              <w:r>
                <w:rPr>
                  <w:sz w:val="21"/>
                </w:rPr>
                <w:t>：百利天恒董事及管理层介绍</w:t>
              </w:r>
              <w:r>
                <w:rPr>
                  <w:rFonts w:ascii="Times New Roman" w:eastAsia="Times New Roman"/>
                  <w:sz w:val="21"/>
                </w:rPr>
                <w:tab/>
              </w:r>
              <w:r>
                <w:rPr>
                  <w:rFonts w:ascii="Tahoma" w:eastAsia="Tahoma"/>
                  <w:sz w:val="20"/>
                </w:rPr>
                <w:t>25</w:t>
              </w:r>
            </w:hyperlink>
          </w:p>
          <w:p>
            <w:pPr>
              <w:pStyle w:val="TableParagraph"/>
              <w:tabs>
                <w:tab w:pos="10735" w:val="right" w:leader="dot"/>
              </w:tabs>
              <w:spacing w:line="228" w:lineRule="exact"/>
              <w:ind w:left="200"/>
              <w:rPr>
                <w:rFonts w:ascii="Tahoma" w:eastAsia="Tahoma"/>
                <w:sz w:val="20"/>
              </w:rPr>
            </w:pPr>
            <w:hyperlink w:history="true" w:anchor="_bookmark44">
              <w:r>
                <w:rPr>
                  <w:sz w:val="21"/>
                </w:rPr>
                <w:t>图表</w:t>
              </w:r>
              <w:r>
                <w:rPr>
                  <w:spacing w:val="-56"/>
                  <w:sz w:val="21"/>
                </w:rPr>
                <w:t> </w:t>
              </w:r>
              <w:r>
                <w:rPr>
                  <w:rFonts w:ascii="Tahoma" w:eastAsia="Tahoma"/>
                  <w:i/>
                  <w:sz w:val="21"/>
                </w:rPr>
                <w:t>27</w:t>
              </w:r>
              <w:r>
                <w:rPr>
                  <w:sz w:val="21"/>
                </w:rPr>
                <w:t>：百利天恒股权结构</w:t>
              </w:r>
              <w:r>
                <w:rPr>
                  <w:rFonts w:ascii="Times New Roman" w:eastAsia="Times New Roman"/>
                  <w:sz w:val="21"/>
                </w:rPr>
                <w:tab/>
              </w:r>
              <w:r>
                <w:rPr>
                  <w:rFonts w:ascii="Tahoma" w:eastAsia="Tahoma"/>
                  <w:sz w:val="20"/>
                </w:rPr>
                <w:t>27</w:t>
              </w:r>
            </w:hyperlink>
          </w:p>
        </w:tc>
      </w:tr>
    </w:tbl>
    <w:p>
      <w:pPr>
        <w:spacing w:after="0" w:line="228" w:lineRule="exact"/>
        <w:rPr>
          <w:rFonts w:ascii="Tahoma" w:eastAsia="Tahoma"/>
          <w:sz w:val="20"/>
        </w:rPr>
        <w:sectPr>
          <w:headerReference w:type="default" r:id="rId9"/>
          <w:footerReference w:type="default" r:id="rId10"/>
          <w:pgSz w:w="11910" w:h="16840"/>
          <w:pgMar w:header="314" w:footer="865" w:top="880" w:bottom="1060" w:left="340" w:right="220"/>
          <w:pgNumType w:start="2"/>
        </w:sectPr>
      </w:pPr>
    </w:p>
    <w:p>
      <w:pPr>
        <w:pStyle w:val="Heading1"/>
        <w:spacing w:before="9"/>
      </w:pPr>
      <w:bookmarkStart w:name="_bookmark0" w:id="1"/>
      <w:bookmarkEnd w:id="1"/>
      <w:r>
        <w:rPr>
          <w:b w:val="0"/>
        </w:rPr>
      </w:r>
      <w:r>
        <w:rPr>
          <w:color w:val="004097"/>
        </w:rPr>
        <w:t>一、本周聚焦：阿尔茨海默症研发盘点</w:t>
      </w:r>
    </w:p>
    <w:p>
      <w:pPr>
        <w:pStyle w:val="BodyText"/>
        <w:spacing w:before="16"/>
        <w:rPr>
          <w:rFonts w:ascii="微软雅黑"/>
          <w:b/>
          <w:sz w:val="29"/>
        </w:rPr>
      </w:pPr>
    </w:p>
    <w:p>
      <w:pPr>
        <w:pStyle w:val="BodyText"/>
        <w:spacing w:line="249" w:lineRule="auto"/>
        <w:ind w:left="2890" w:right="452"/>
        <w:jc w:val="both"/>
      </w:pPr>
      <w:r>
        <w:rPr>
          <w:spacing w:val="-4"/>
        </w:rPr>
        <w:t>本周，针对阿尔茨海默症的多项临床研发取得积极成果：礼来 </w:t>
      </w:r>
      <w:r>
        <w:rPr>
          <w:rFonts w:ascii="Tahoma" w:eastAsia="Tahoma"/>
        </w:rPr>
        <w:t>Donanemab</w:t>
      </w:r>
      <w:r>
        <w:rPr>
          <w:rFonts w:ascii="Tahoma" w:eastAsia="Tahoma"/>
          <w:spacing w:val="22"/>
        </w:rPr>
        <w:t> </w:t>
      </w:r>
      <w:r>
        <w:rPr>
          <w:spacing w:val="-1"/>
        </w:rPr>
        <w:t>头对头击败</w:t>
      </w:r>
      <w:r>
        <w:rPr>
          <w:spacing w:val="-16"/>
        </w:rPr>
        <w:t>渤健 </w:t>
      </w:r>
      <w:r>
        <w:rPr>
          <w:rFonts w:ascii="Tahoma" w:eastAsia="Tahoma"/>
        </w:rPr>
        <w:t>Aducanumab</w:t>
      </w:r>
      <w:r>
        <w:rPr/>
        <w:t>；</w:t>
      </w:r>
      <w:r>
        <w:rPr>
          <w:rFonts w:ascii="Tahoma" w:eastAsia="Tahoma"/>
        </w:rPr>
        <w:t>Axsome</w:t>
      </w:r>
      <w:r>
        <w:rPr>
          <w:rFonts w:ascii="Tahoma" w:eastAsia="Tahoma"/>
          <w:spacing w:val="35"/>
        </w:rPr>
        <w:t> </w:t>
      </w:r>
      <w:r>
        <w:rPr>
          <w:rFonts w:ascii="Tahoma" w:eastAsia="Tahoma"/>
        </w:rPr>
        <w:t>Therapeutics</w:t>
      </w:r>
      <w:r>
        <w:rPr>
          <w:rFonts w:ascii="Tahoma" w:eastAsia="Tahoma"/>
          <w:spacing w:val="-11"/>
        </w:rPr>
        <w:t> </w:t>
      </w:r>
      <w:r>
        <w:rPr>
          <w:spacing w:val="-9"/>
        </w:rPr>
        <w:t>宣布其在研疗法 </w:t>
      </w:r>
      <w:r>
        <w:rPr>
          <w:rFonts w:ascii="Tahoma" w:eastAsia="Tahoma"/>
        </w:rPr>
        <w:t>AXS-05</w:t>
      </w:r>
      <w:r>
        <w:rPr/>
        <w:t>（</w:t>
      </w:r>
      <w:r>
        <w:rPr>
          <w:spacing w:val="-3"/>
        </w:rPr>
        <w:t>右美沙芬</w:t>
      </w:r>
      <w:r>
        <w:rPr>
          <w:rFonts w:ascii="Tahoma" w:eastAsia="Tahoma"/>
        </w:rPr>
        <w:t>+</w:t>
      </w:r>
      <w:r>
        <w:rPr>
          <w:spacing w:val="-2"/>
        </w:rPr>
        <w:t>安非他酮）</w:t>
      </w:r>
      <w:r>
        <w:rPr>
          <w:spacing w:val="-12"/>
        </w:rPr>
        <w:t>在临床 </w:t>
      </w:r>
      <w:r>
        <w:rPr>
          <w:rFonts w:ascii="Tahoma" w:eastAsia="Tahoma"/>
        </w:rPr>
        <w:t>3</w:t>
      </w:r>
      <w:r>
        <w:rPr>
          <w:rFonts w:ascii="Tahoma" w:eastAsia="Tahoma"/>
          <w:spacing w:val="-7"/>
        </w:rPr>
        <w:t> </w:t>
      </w:r>
      <w:r>
        <w:rPr>
          <w:spacing w:val="-6"/>
        </w:rPr>
        <w:t>期试验中达成主要与次要终点；卫材 </w:t>
      </w:r>
      <w:r>
        <w:rPr>
          <w:rFonts w:ascii="Tahoma" w:eastAsia="Tahoma"/>
        </w:rPr>
        <w:t>Lecanemab</w:t>
      </w:r>
      <w:r>
        <w:rPr>
          <w:rFonts w:ascii="Tahoma" w:eastAsia="Tahoma"/>
          <w:spacing w:val="-5"/>
        </w:rPr>
        <w:t> </w:t>
      </w:r>
      <w:r>
        <w:rPr>
          <w:spacing w:val="-12"/>
        </w:rPr>
        <w:t>验证性 </w:t>
      </w:r>
      <w:r>
        <w:rPr>
          <w:rFonts w:ascii="Tahoma" w:eastAsia="Tahoma"/>
        </w:rPr>
        <w:t>III</w:t>
      </w:r>
      <w:r>
        <w:rPr>
          <w:rFonts w:ascii="Tahoma" w:eastAsia="Tahoma"/>
          <w:spacing w:val="-9"/>
        </w:rPr>
        <w:t> </w:t>
      </w:r>
      <w:r>
        <w:rPr>
          <w:spacing w:val="-21"/>
        </w:rPr>
        <w:t>期 </w:t>
      </w:r>
      <w:r>
        <w:rPr>
          <w:rFonts w:ascii="Tahoma" w:eastAsia="Tahoma"/>
        </w:rPr>
        <w:t>Clarity-AD </w:t>
      </w:r>
      <w:r>
        <w:rPr>
          <w:spacing w:val="-2"/>
        </w:rPr>
        <w:t>全部结果公布；</w:t>
      </w:r>
      <w:r>
        <w:rPr>
          <w:rFonts w:ascii="Tahoma" w:eastAsia="Tahoma"/>
        </w:rPr>
        <w:t>Anavex</w:t>
      </w:r>
      <w:r>
        <w:rPr>
          <w:rFonts w:ascii="Tahoma" w:eastAsia="Tahoma"/>
          <w:spacing w:val="-16"/>
        </w:rPr>
        <w:t> </w:t>
      </w:r>
      <w:r>
        <w:rPr>
          <w:rFonts w:ascii="Tahoma" w:eastAsia="Tahoma"/>
        </w:rPr>
        <w:t>Life</w:t>
      </w:r>
      <w:r>
        <w:rPr>
          <w:rFonts w:ascii="Tahoma" w:eastAsia="Tahoma"/>
          <w:spacing w:val="-15"/>
        </w:rPr>
        <w:t> </w:t>
      </w:r>
      <w:r>
        <w:rPr>
          <w:rFonts w:ascii="Tahoma" w:eastAsia="Tahoma"/>
        </w:rPr>
        <w:t>Sciences</w:t>
      </w:r>
      <w:r>
        <w:rPr>
          <w:rFonts w:ascii="Tahoma" w:eastAsia="Tahoma"/>
          <w:spacing w:val="-22"/>
        </w:rPr>
        <w:t> </w:t>
      </w:r>
      <w:r>
        <w:rPr>
          <w:spacing w:val="-20"/>
        </w:rPr>
        <w:t>宣布 </w:t>
      </w:r>
      <w:r>
        <w:rPr>
          <w:rFonts w:ascii="Tahoma" w:eastAsia="Tahoma"/>
        </w:rPr>
        <w:t>Anavex</w:t>
      </w:r>
      <w:r>
        <w:rPr>
          <w:rFonts w:ascii="Tahoma" w:eastAsia="Tahoma"/>
          <w:spacing w:val="-14"/>
        </w:rPr>
        <w:t> </w:t>
      </w:r>
      <w:r>
        <w:rPr>
          <w:rFonts w:ascii="Tahoma" w:eastAsia="Tahoma"/>
        </w:rPr>
        <w:t>2-73</w:t>
      </w:r>
      <w:r>
        <w:rPr>
          <w:rFonts w:ascii="Tahoma" w:eastAsia="Tahoma"/>
          <w:spacing w:val="-22"/>
        </w:rPr>
        <w:t> </w:t>
      </w:r>
      <w:r>
        <w:rPr>
          <w:spacing w:val="-3"/>
        </w:rPr>
        <w:t>治疗阿尔茨海默症认知功能减退</w:t>
      </w:r>
      <w:r>
        <w:rPr>
          <w:spacing w:val="-28"/>
        </w:rPr>
        <w:t>的 </w:t>
      </w:r>
      <w:r>
        <w:rPr>
          <w:rFonts w:ascii="Tahoma" w:eastAsia="Tahoma"/>
        </w:rPr>
        <w:t>2b/3</w:t>
      </w:r>
      <w:r>
        <w:rPr>
          <w:rFonts w:ascii="Tahoma" w:eastAsia="Tahoma"/>
          <w:spacing w:val="-20"/>
        </w:rPr>
        <w:t> </w:t>
      </w:r>
      <w:r>
        <w:rPr>
          <w:spacing w:val="-3"/>
        </w:rPr>
        <w:t>期临床达到主要终点和关键次要终点。</w:t>
      </w:r>
    </w:p>
    <w:p>
      <w:pPr>
        <w:pStyle w:val="BodyText"/>
        <w:spacing w:before="11"/>
      </w:pPr>
    </w:p>
    <w:p>
      <w:pPr>
        <w:pStyle w:val="BodyText"/>
        <w:spacing w:line="249" w:lineRule="auto"/>
        <w:ind w:left="2890" w:right="454"/>
        <w:jc w:val="both"/>
      </w:pPr>
      <w:r>
        <w:rPr/>
        <w:t>阿尔茨海默病（</w:t>
      </w:r>
      <w:r>
        <w:rPr>
          <w:rFonts w:ascii="Tahoma" w:eastAsia="Tahoma"/>
        </w:rPr>
        <w:t>AD</w:t>
      </w:r>
      <w:r>
        <w:rPr/>
        <w:t>）是一种导致痴呆的进行性神经退行性疾病，随着全球预期寿命的延长导致与衰老相关的疾病的患病率急剧上升，</w:t>
      </w:r>
      <w:r>
        <w:rPr>
          <w:rFonts w:ascii="Tahoma" w:eastAsia="Tahoma"/>
        </w:rPr>
        <w:t>AD </w:t>
      </w:r>
      <w:r>
        <w:rPr/>
        <w:t>也逐渐成为全球迄今为止最常见的老年痴呆症。尽管数十年来全球针对阿尔茨海默展开了百余项新药研发项目，但是由于发病机制复杂，无数新药折戟。近一周内数项临床陆续获得了好消息，为这一疾病治疗方案的开发带来了希望。</w:t>
      </w:r>
    </w:p>
    <w:p>
      <w:pPr>
        <w:pStyle w:val="BodyText"/>
        <w:spacing w:before="10"/>
        <w:rPr>
          <w:sz w:val="22"/>
        </w:rPr>
      </w:pPr>
    </w:p>
    <w:p>
      <w:pPr>
        <w:spacing w:line="172" w:lineRule="auto" w:before="0"/>
        <w:ind w:left="2890" w:right="452" w:firstLine="0"/>
        <w:jc w:val="left"/>
        <w:rPr>
          <w:rFonts w:ascii="微软雅黑" w:eastAsia="微软雅黑" w:hint="eastAsia"/>
          <w:b/>
          <w:sz w:val="21"/>
        </w:rPr>
      </w:pPr>
      <w:r>
        <w:rPr>
          <w:rFonts w:ascii="微软雅黑" w:eastAsia="微软雅黑" w:hint="eastAsia"/>
          <w:b/>
          <w:sz w:val="21"/>
        </w:rPr>
        <w:t>本周，我们从对阿尔茨海默症多种治病因素的探索进行介绍，并对全球目前在研的百余项治疗方案进行盘点，同时也对本周最新进展的四项临床结果进行更新。</w:t>
      </w:r>
    </w:p>
    <w:p>
      <w:pPr>
        <w:pStyle w:val="BodyText"/>
        <w:spacing w:before="9"/>
        <w:rPr>
          <w:rFonts w:ascii="微软雅黑"/>
          <w:b/>
          <w:sz w:val="28"/>
        </w:rPr>
      </w:pPr>
    </w:p>
    <w:p>
      <w:pPr>
        <w:spacing w:before="0"/>
        <w:ind w:left="2890" w:right="0" w:firstLine="0"/>
        <w:jc w:val="left"/>
        <w:rPr>
          <w:rFonts w:ascii="微软雅黑" w:eastAsia="微软雅黑" w:hint="eastAsia"/>
          <w:b/>
          <w:sz w:val="24"/>
        </w:rPr>
      </w:pPr>
      <w:bookmarkStart w:name="_bookmark1" w:id="2"/>
      <w:bookmarkEnd w:id="2"/>
      <w:r>
        <w:rPr/>
      </w:r>
      <w:r>
        <w:rPr>
          <w:rFonts w:ascii="Tahoma" w:eastAsia="Tahoma"/>
          <w:b/>
          <w:color w:val="004097"/>
          <w:sz w:val="24"/>
        </w:rPr>
        <w:t>1.1 </w:t>
      </w:r>
      <w:r>
        <w:rPr>
          <w:rFonts w:ascii="微软雅黑" w:eastAsia="微软雅黑" w:hint="eastAsia"/>
          <w:b/>
          <w:color w:val="004097"/>
          <w:sz w:val="24"/>
        </w:rPr>
        <w:t>阿尔茨海默病治疗需求上升，致病因素持续探索中</w:t>
      </w:r>
    </w:p>
    <w:p>
      <w:pPr>
        <w:spacing w:line="211" w:lineRule="auto" w:before="82"/>
        <w:ind w:left="2890" w:right="455" w:firstLine="0"/>
        <w:jc w:val="left"/>
        <w:rPr>
          <w:sz w:val="21"/>
        </w:rPr>
      </w:pPr>
      <w:r>
        <w:rPr>
          <w:rFonts w:ascii="微软雅黑" w:eastAsia="微软雅黑" w:hint="eastAsia"/>
          <w:b/>
          <w:sz w:val="21"/>
        </w:rPr>
        <w:t>阿尔茨海默病随全球人类预期寿命延长患病率急剧上升。</w:t>
      </w:r>
      <w:r>
        <w:rPr>
          <w:sz w:val="21"/>
        </w:rPr>
        <w:t>阿尔茨海默病（</w:t>
      </w:r>
      <w:r>
        <w:rPr>
          <w:rFonts w:ascii="Tahoma" w:eastAsia="Tahoma"/>
          <w:sz w:val="21"/>
        </w:rPr>
        <w:t>AD</w:t>
      </w:r>
      <w:r>
        <w:rPr>
          <w:sz w:val="21"/>
        </w:rPr>
        <w:t>）</w:t>
      </w:r>
      <w:r>
        <w:rPr>
          <w:spacing w:val="1"/>
          <w:sz w:val="21"/>
        </w:rPr>
        <w:t>是一种</w:t>
      </w:r>
      <w:r>
        <w:rPr>
          <w:spacing w:val="-3"/>
          <w:sz w:val="21"/>
        </w:rPr>
        <w:t>导致痴呆的进行性神经退行性疾病。随着全球医疗水平的提升，人类预期寿命的延长导</w:t>
      </w:r>
    </w:p>
    <w:p>
      <w:pPr>
        <w:pStyle w:val="BodyText"/>
        <w:spacing w:line="249" w:lineRule="auto" w:before="16"/>
        <w:ind w:left="2890" w:right="453"/>
      </w:pPr>
      <w:r>
        <w:rPr/>
        <w:t>致与衰老相关的疾病的患病率急剧上升，</w:t>
      </w:r>
      <w:r>
        <w:rPr>
          <w:rFonts w:ascii="Tahoma" w:eastAsia="Tahoma"/>
        </w:rPr>
        <w:t>AD</w:t>
      </w:r>
      <w:r>
        <w:rPr>
          <w:rFonts w:ascii="Tahoma" w:eastAsia="Tahoma"/>
          <w:spacing w:val="20"/>
        </w:rPr>
        <w:t> </w:t>
      </w:r>
      <w:r>
        <w:rPr>
          <w:spacing w:val="-1"/>
        </w:rPr>
        <w:t>也逐渐成为全球迄今为止最常见的老年痴</w:t>
      </w:r>
      <w:r>
        <w:rPr>
          <w:spacing w:val="-3"/>
        </w:rPr>
        <w:t>呆症。据艾昆纬统计，全球的痴呆患者超过 </w:t>
      </w:r>
      <w:r>
        <w:rPr>
          <w:rFonts w:ascii="Tahoma" w:eastAsia="Tahoma"/>
        </w:rPr>
        <w:t>4500</w:t>
      </w:r>
      <w:r>
        <w:rPr>
          <w:rFonts w:ascii="Tahoma" w:eastAsia="Tahoma"/>
          <w:spacing w:val="36"/>
        </w:rPr>
        <w:t> </w:t>
      </w:r>
      <w:r>
        <w:rPr>
          <w:spacing w:val="-3"/>
        </w:rPr>
        <w:t>万人，然而目前仍然缺乏有效的对因</w:t>
      </w:r>
    </w:p>
    <w:p>
      <w:pPr>
        <w:pStyle w:val="BodyText"/>
        <w:spacing w:before="1"/>
        <w:ind w:left="2890"/>
      </w:pPr>
      <w:r>
        <w:rPr>
          <w:spacing w:val="-5"/>
        </w:rPr>
        <w:t>治疗方法，据其估计，全球痴呆症患者人数将从 </w:t>
      </w:r>
      <w:r>
        <w:rPr>
          <w:rFonts w:ascii="Tahoma" w:eastAsia="Tahoma"/>
        </w:rPr>
        <w:t>2019</w:t>
      </w:r>
      <w:r>
        <w:rPr>
          <w:rFonts w:ascii="Tahoma" w:eastAsia="Tahoma"/>
          <w:spacing w:val="-11"/>
        </w:rPr>
        <w:t> </w:t>
      </w:r>
      <w:r>
        <w:rPr>
          <w:spacing w:val="-15"/>
        </w:rPr>
        <w:t>年的 </w:t>
      </w:r>
      <w:r>
        <w:rPr>
          <w:rFonts w:ascii="Tahoma" w:eastAsia="Tahoma"/>
        </w:rPr>
        <w:t>5740</w:t>
      </w:r>
      <w:r>
        <w:rPr>
          <w:rFonts w:ascii="Tahoma" w:eastAsia="Tahoma"/>
          <w:spacing w:val="-13"/>
        </w:rPr>
        <w:t> </w:t>
      </w:r>
      <w:r>
        <w:rPr>
          <w:spacing w:val="-10"/>
        </w:rPr>
        <w:t>万例增加到 </w:t>
      </w:r>
      <w:r>
        <w:rPr>
          <w:rFonts w:ascii="Tahoma" w:eastAsia="Tahoma"/>
        </w:rPr>
        <w:t>2050</w:t>
      </w:r>
      <w:r>
        <w:rPr>
          <w:rFonts w:ascii="Tahoma" w:eastAsia="Tahoma"/>
          <w:spacing w:val="-13"/>
        </w:rPr>
        <w:t> </w:t>
      </w:r>
      <w:r>
        <w:rPr/>
        <w:t>年的</w:t>
      </w:r>
    </w:p>
    <w:p>
      <w:pPr>
        <w:pStyle w:val="BodyText"/>
        <w:spacing w:before="10"/>
        <w:ind w:left="2890"/>
      </w:pPr>
      <w:r>
        <w:rPr>
          <w:rFonts w:ascii="Tahoma" w:eastAsia="Tahoma"/>
        </w:rPr>
        <w:t>1.5 </w:t>
      </w:r>
      <w:r>
        <w:rPr/>
        <w:t>亿例，使痴呆症成为全球最大的公共卫生挑战之一。</w:t>
      </w:r>
    </w:p>
    <w:p>
      <w:pPr>
        <w:pStyle w:val="BodyText"/>
        <w:spacing w:before="7"/>
        <w:rPr>
          <w:sz w:val="17"/>
        </w:rPr>
      </w:pPr>
    </w:p>
    <w:p>
      <w:pPr>
        <w:pStyle w:val="Heading3"/>
        <w:spacing w:line="333" w:lineRule="exact" w:before="1"/>
      </w:pPr>
      <w:r>
        <w:rPr>
          <w:spacing w:val="-2"/>
        </w:rPr>
        <w:t>阿尔茨海默症成国人老年病焦点，预计 </w:t>
      </w:r>
      <w:r>
        <w:rPr>
          <w:rFonts w:ascii="Tahoma" w:eastAsia="Tahoma"/>
        </w:rPr>
        <w:t>2030</w:t>
      </w:r>
      <w:r>
        <w:rPr>
          <w:rFonts w:ascii="Tahoma" w:eastAsia="Tahoma"/>
          <w:spacing w:val="5"/>
        </w:rPr>
        <w:t> </w:t>
      </w:r>
      <w:r>
        <w:rPr/>
        <w:t>年全球用于痴呆症的费用将达 </w:t>
      </w:r>
      <w:r>
        <w:rPr>
          <w:rFonts w:ascii="Tahoma" w:eastAsia="Tahoma"/>
        </w:rPr>
        <w:t>2.54</w:t>
      </w:r>
      <w:r>
        <w:rPr>
          <w:rFonts w:ascii="Tahoma" w:eastAsia="Tahoma"/>
          <w:spacing w:val="6"/>
        </w:rPr>
        <w:t> </w:t>
      </w:r>
      <w:r>
        <w:rPr/>
        <w:t>亿美</w:t>
      </w:r>
    </w:p>
    <w:p>
      <w:pPr>
        <w:pStyle w:val="BodyText"/>
        <w:spacing w:line="313" w:lineRule="exact"/>
        <w:ind w:left="2890"/>
      </w:pPr>
      <w:r>
        <w:rPr>
          <w:rFonts w:ascii="微软雅黑" w:eastAsia="微软雅黑" w:hint="eastAsia"/>
          <w:b/>
        </w:rPr>
        <w:t>元。</w:t>
      </w:r>
      <w:r>
        <w:rPr>
          <w:spacing w:val="-3"/>
        </w:rPr>
        <w:t>近十年，中国已逐步迈入老龄化社会。根据 </w:t>
      </w:r>
      <w:r>
        <w:rPr>
          <w:rFonts w:ascii="Tahoma" w:eastAsia="Tahoma"/>
        </w:rPr>
        <w:t>2020</w:t>
      </w:r>
      <w:r>
        <w:rPr>
          <w:rFonts w:ascii="Tahoma" w:eastAsia="Tahoma"/>
          <w:spacing w:val="38"/>
        </w:rPr>
        <w:t> </w:t>
      </w:r>
      <w:r>
        <w:rPr>
          <w:spacing w:val="-3"/>
        </w:rPr>
        <w:t>年第七次全国人口普查显示，中</w:t>
      </w:r>
    </w:p>
    <w:p>
      <w:pPr>
        <w:pStyle w:val="BodyText"/>
        <w:spacing w:line="250" w:lineRule="exact"/>
        <w:ind w:left="2890"/>
      </w:pPr>
      <w:r>
        <w:rPr>
          <w:spacing w:val="-25"/>
        </w:rPr>
        <w:t>国 </w:t>
      </w:r>
      <w:r>
        <w:rPr>
          <w:rFonts w:ascii="Tahoma" w:eastAsia="Tahoma"/>
        </w:rPr>
        <w:t>60</w:t>
      </w:r>
      <w:r>
        <w:rPr>
          <w:rFonts w:ascii="Tahoma" w:eastAsia="Tahoma"/>
          <w:spacing w:val="-17"/>
        </w:rPr>
        <w:t> </w:t>
      </w:r>
      <w:r>
        <w:rPr>
          <w:spacing w:val="-11"/>
        </w:rPr>
        <w:t>岁以上人口 </w:t>
      </w:r>
      <w:r>
        <w:rPr>
          <w:rFonts w:ascii="Tahoma" w:eastAsia="Tahoma"/>
        </w:rPr>
        <w:t>2.64</w:t>
      </w:r>
      <w:r>
        <w:rPr>
          <w:rFonts w:ascii="Tahoma" w:eastAsia="Tahoma"/>
          <w:spacing w:val="-15"/>
        </w:rPr>
        <w:t> </w:t>
      </w:r>
      <w:r>
        <w:rPr>
          <w:spacing w:val="-9"/>
        </w:rPr>
        <w:t>亿人，占总人口的 </w:t>
      </w:r>
      <w:r>
        <w:rPr>
          <w:rFonts w:ascii="Tahoma" w:eastAsia="Tahoma"/>
        </w:rPr>
        <w:t>18.7%</w:t>
      </w:r>
      <w:r>
        <w:rPr>
          <w:spacing w:val="-3"/>
        </w:rPr>
        <w:t>。随着老年人比重的提升，痴呆症尤其</w:t>
      </w:r>
    </w:p>
    <w:p>
      <w:pPr>
        <w:pStyle w:val="BodyText"/>
        <w:spacing w:line="249" w:lineRule="auto" w:before="11"/>
        <w:ind w:left="2890" w:right="246"/>
      </w:pPr>
      <w:r>
        <w:rPr>
          <w:spacing w:val="-21"/>
        </w:rPr>
        <w:t>是 </w:t>
      </w:r>
      <w:r>
        <w:rPr>
          <w:rFonts w:ascii="Tahoma" w:eastAsia="Tahoma"/>
        </w:rPr>
        <w:t>AD</w:t>
      </w:r>
      <w:r>
        <w:rPr>
          <w:rFonts w:ascii="Tahoma" w:eastAsia="Tahoma"/>
          <w:spacing w:val="-6"/>
        </w:rPr>
        <w:t> </w:t>
      </w:r>
      <w:r>
        <w:rPr>
          <w:spacing w:val="-3"/>
        </w:rPr>
        <w:t>患者人数可能将在中国迅速增加。</w:t>
      </w:r>
      <w:r>
        <w:rPr>
          <w:rFonts w:ascii="Tahoma" w:eastAsia="Tahoma"/>
        </w:rPr>
        <w:t>AD</w:t>
      </w:r>
      <w:r>
        <w:rPr>
          <w:rFonts w:ascii="Tahoma" w:eastAsia="Tahoma"/>
          <w:spacing w:val="-7"/>
        </w:rPr>
        <w:t> </w:t>
      </w:r>
      <w:r>
        <w:rPr>
          <w:spacing w:val="-22"/>
        </w:rPr>
        <w:t>在 </w:t>
      </w:r>
      <w:r>
        <w:rPr>
          <w:rFonts w:ascii="Tahoma" w:eastAsia="Tahoma"/>
        </w:rPr>
        <w:t>65</w:t>
      </w:r>
      <w:r>
        <w:rPr>
          <w:rFonts w:ascii="Tahoma" w:eastAsia="Tahoma"/>
          <w:spacing w:val="-10"/>
        </w:rPr>
        <w:t> </w:t>
      </w:r>
      <w:r>
        <w:rPr>
          <w:spacing w:val="-7"/>
        </w:rPr>
        <w:t>岁人群中的患病率为 </w:t>
      </w:r>
      <w:r>
        <w:rPr>
          <w:rFonts w:ascii="Tahoma" w:eastAsia="Tahoma"/>
        </w:rPr>
        <w:t>3.21%</w:t>
      </w:r>
      <w:r>
        <w:rPr>
          <w:spacing w:val="-1"/>
        </w:rPr>
        <w:t>，据此估 </w:t>
      </w:r>
      <w:r>
        <w:rPr>
          <w:spacing w:val="-9"/>
        </w:rPr>
        <w:t>算，目前中国 </w:t>
      </w:r>
      <w:r>
        <w:rPr>
          <w:rFonts w:ascii="Tahoma" w:eastAsia="Tahoma"/>
        </w:rPr>
        <w:t>AD</w:t>
      </w:r>
      <w:r>
        <w:rPr>
          <w:rFonts w:ascii="Tahoma" w:eastAsia="Tahoma"/>
          <w:spacing w:val="-10"/>
        </w:rPr>
        <w:t> </w:t>
      </w:r>
      <w:r>
        <w:rPr>
          <w:spacing w:val="-9"/>
        </w:rPr>
        <w:t>患者数量超过 </w:t>
      </w:r>
      <w:r>
        <w:rPr>
          <w:rFonts w:ascii="Tahoma" w:eastAsia="Tahoma"/>
        </w:rPr>
        <w:t>700</w:t>
      </w:r>
      <w:r>
        <w:rPr>
          <w:rFonts w:ascii="Tahoma" w:eastAsia="Tahoma"/>
          <w:spacing w:val="-10"/>
        </w:rPr>
        <w:t> </w:t>
      </w:r>
      <w:r>
        <w:rPr/>
        <w:t>万。</w:t>
      </w:r>
      <w:r>
        <w:rPr>
          <w:rFonts w:ascii="Tahoma" w:eastAsia="Tahoma"/>
        </w:rPr>
        <w:t>1990</w:t>
      </w:r>
      <w:r>
        <w:rPr>
          <w:rFonts w:ascii="Tahoma" w:eastAsia="Tahoma"/>
          <w:spacing w:val="-8"/>
        </w:rPr>
        <w:t> </w:t>
      </w:r>
      <w:r>
        <w:rPr>
          <w:spacing w:val="-15"/>
        </w:rPr>
        <w:t>年至 </w:t>
      </w:r>
      <w:r>
        <w:rPr>
          <w:rFonts w:ascii="Tahoma" w:eastAsia="Tahoma"/>
        </w:rPr>
        <w:t>2019</w:t>
      </w:r>
      <w:r>
        <w:rPr>
          <w:rFonts w:ascii="Tahoma" w:eastAsia="Tahoma"/>
          <w:spacing w:val="-10"/>
        </w:rPr>
        <w:t> </w:t>
      </w:r>
      <w:r>
        <w:rPr>
          <w:spacing w:val="-3"/>
        </w:rPr>
        <w:t>年，中国阿尔茨海默病及相关 痴呆症死亡人数排名从第十名提升至第五名，病程较长，不可逆且致残率高，有多种合 并症，需要长期护理，阿尔茨海默症逐渐成为国人老年疾病的关注焦点。据艾昆纬统计， </w:t>
      </w:r>
      <w:r>
        <w:rPr>
          <w:spacing w:val="-21"/>
        </w:rPr>
        <w:t>基于 </w:t>
      </w:r>
      <w:r>
        <w:rPr>
          <w:rFonts w:ascii="Tahoma" w:eastAsia="Tahoma"/>
        </w:rPr>
        <w:t>2015</w:t>
      </w:r>
      <w:r>
        <w:rPr>
          <w:rFonts w:ascii="Tahoma" w:eastAsia="Tahoma"/>
          <w:spacing w:val="-24"/>
        </w:rPr>
        <w:t> </w:t>
      </w:r>
      <w:r>
        <w:rPr>
          <w:spacing w:val="-8"/>
        </w:rPr>
        <w:t>年全球用于痴呆症的费用为 </w:t>
      </w:r>
      <w:r>
        <w:rPr>
          <w:rFonts w:ascii="Tahoma" w:eastAsia="Tahoma"/>
        </w:rPr>
        <w:t>9575.6</w:t>
      </w:r>
      <w:r>
        <w:rPr>
          <w:rFonts w:ascii="Tahoma" w:eastAsia="Tahoma"/>
          <w:spacing w:val="-23"/>
        </w:rPr>
        <w:t> </w:t>
      </w:r>
      <w:r>
        <w:rPr>
          <w:spacing w:val="-10"/>
        </w:rPr>
        <w:t>亿美元，预估到 </w:t>
      </w:r>
      <w:r>
        <w:rPr>
          <w:rFonts w:ascii="Tahoma" w:eastAsia="Tahoma"/>
        </w:rPr>
        <w:t>2030</w:t>
      </w:r>
      <w:r>
        <w:rPr>
          <w:rFonts w:ascii="Tahoma" w:eastAsia="Tahoma"/>
          <w:spacing w:val="-24"/>
        </w:rPr>
        <w:t> </w:t>
      </w:r>
      <w:r>
        <w:rPr>
          <w:spacing w:val="-13"/>
        </w:rPr>
        <w:t>年将达到 </w:t>
      </w:r>
      <w:r>
        <w:rPr>
          <w:rFonts w:ascii="Tahoma" w:eastAsia="Tahoma"/>
        </w:rPr>
        <w:t>2.54</w:t>
      </w:r>
      <w:r>
        <w:rPr>
          <w:rFonts w:ascii="Tahoma" w:eastAsia="Tahoma"/>
          <w:spacing w:val="-21"/>
        </w:rPr>
        <w:t> </w:t>
      </w:r>
      <w:r>
        <w:rPr>
          <w:spacing w:val="-3"/>
        </w:rPr>
        <w:t>万亿</w:t>
      </w:r>
    </w:p>
    <w:p>
      <w:pPr>
        <w:pStyle w:val="BodyText"/>
        <w:spacing w:line="269" w:lineRule="exact"/>
        <w:ind w:left="2890"/>
      </w:pPr>
      <w:r>
        <w:rPr/>
        <w:t>美元，到 </w:t>
      </w:r>
      <w:r>
        <w:rPr>
          <w:rFonts w:ascii="Tahoma" w:eastAsia="Tahoma"/>
        </w:rPr>
        <w:t>2050 </w:t>
      </w:r>
      <w:r>
        <w:rPr/>
        <w:t>年将达到 </w:t>
      </w:r>
      <w:r>
        <w:rPr>
          <w:rFonts w:ascii="Tahoma" w:eastAsia="Tahoma"/>
        </w:rPr>
        <w:t>9.12 </w:t>
      </w:r>
      <w:r>
        <w:rPr/>
        <w:t>万亿美元。</w:t>
      </w:r>
    </w:p>
    <w:p>
      <w:pPr>
        <w:spacing w:after="0" w:line="269" w:lineRule="exact"/>
        <w:sectPr>
          <w:pgSz w:w="11910" w:h="16840"/>
          <w:pgMar w:header="314" w:footer="865" w:top="880" w:bottom="1060" w:left="340" w:right="220"/>
        </w:sectPr>
      </w:pPr>
    </w:p>
    <w:p>
      <w:pPr>
        <w:pStyle w:val="BodyText"/>
        <w:spacing w:before="12"/>
        <w:rPr>
          <w:sz w:val="28"/>
        </w:rPr>
      </w:pPr>
    </w:p>
    <w:p>
      <w:pPr>
        <w:spacing w:before="100"/>
        <w:ind w:left="2998" w:right="0" w:firstLine="0"/>
        <w:jc w:val="left"/>
        <w:rPr>
          <w:sz w:val="17"/>
        </w:rPr>
      </w:pPr>
      <w:r>
        <w:rPr/>
        <w:pict>
          <v:rect style="position:absolute;margin-left:161.539993pt;margin-top:19.144131pt;width:399.79pt;height:.96pt;mso-position-horizontal-relative:page;mso-position-vertical-relative:paragraph;z-index:-15724544;mso-wrap-distance-left:0;mso-wrap-distance-right:0" filled="true" fillcolor="#004097" stroked="false">
            <v:fill type="solid"/>
            <w10:wrap type="topAndBottom"/>
          </v:rect>
        </w:pict>
      </w:r>
      <w:bookmarkStart w:name="_bookmark2" w:id="3"/>
      <w:bookmarkEnd w:id="3"/>
      <w:r>
        <w:rPr/>
      </w:r>
      <w:r>
        <w:rPr>
          <w:color w:val="004097"/>
          <w:sz w:val="17"/>
        </w:rPr>
        <w:t>图表 </w:t>
      </w:r>
      <w:r>
        <w:rPr>
          <w:rFonts w:ascii="Tahoma" w:eastAsia="Tahoma"/>
          <w:i/>
          <w:color w:val="004097"/>
          <w:sz w:val="17"/>
        </w:rPr>
        <w:t>1</w:t>
      </w:r>
      <w:r>
        <w:rPr>
          <w:color w:val="004097"/>
          <w:sz w:val="17"/>
        </w:rPr>
        <w:t>：</w:t>
      </w:r>
      <w:r>
        <w:rPr>
          <w:rFonts w:ascii="Tahoma" w:eastAsia="Tahoma"/>
          <w:i/>
          <w:color w:val="004097"/>
          <w:sz w:val="17"/>
        </w:rPr>
        <w:t>2003-2021 </w:t>
      </w:r>
      <w:r>
        <w:rPr>
          <w:color w:val="004097"/>
          <w:sz w:val="17"/>
        </w:rPr>
        <w:t>中国人口结构变化</w:t>
      </w:r>
    </w:p>
    <w:p>
      <w:pPr>
        <w:pStyle w:val="BodyText"/>
        <w:spacing w:before="1"/>
        <w:rPr>
          <w:sz w:val="13"/>
        </w:rPr>
      </w:pPr>
    </w:p>
    <w:p>
      <w:pPr>
        <w:tabs>
          <w:tab w:pos="6734" w:val="left" w:leader="none"/>
          <w:tab w:pos="8530" w:val="left" w:leader="none"/>
        </w:tabs>
        <w:spacing w:before="0"/>
        <w:ind w:left="4851" w:right="0" w:firstLine="0"/>
        <w:jc w:val="left"/>
        <w:rPr>
          <w:sz w:val="16"/>
        </w:rPr>
      </w:pPr>
      <w:r>
        <w:rPr/>
        <w:pict>
          <v:group style="position:absolute;margin-left:252.985001pt;margin-top:3.024226pt;width:5.1pt;height:5.1pt;mso-position-horizontal-relative:page;mso-position-vertical-relative:paragraph;z-index:15734272" coordorigin="5060,60" coordsize="102,102">
            <v:rect style="position:absolute;left:5067;top:67;width:87;height:87" filled="true" fillcolor="#c00000" stroked="false">
              <v:fill type="solid"/>
            </v:rect>
            <v:rect style="position:absolute;left:5067;top:67;width:87;height:87" filled="false" stroked="true" strokeweight=".75pt" strokecolor="#c00000">
              <v:stroke dashstyle="solid"/>
            </v:rect>
            <w10:wrap type="none"/>
          </v:group>
        </w:pict>
      </w:r>
      <w:r>
        <w:rPr/>
        <w:pict>
          <v:group style="position:absolute;margin-left:347.13501pt;margin-top:3.024226pt;width:5.1pt;height:5.1pt;mso-position-horizontal-relative:page;mso-position-vertical-relative:paragraph;z-index:-16833536" coordorigin="6943,60" coordsize="102,102">
            <v:rect style="position:absolute;left:6950;top:67;width:87;height:87" filled="true" fillcolor="#c0c0c0" stroked="false">
              <v:fill type="solid"/>
            </v:rect>
            <v:rect style="position:absolute;left:6950;top:67;width:87;height:87" filled="false" stroked="true" strokeweight=".75pt" strokecolor="#c0c0c0">
              <v:stroke dashstyle="solid"/>
            </v:rect>
            <w10:wrap type="none"/>
          </v:group>
        </w:pict>
      </w:r>
      <w:r>
        <w:rPr/>
        <w:pict>
          <v:group style="position:absolute;margin-left:436.924988pt;margin-top:3.024226pt;width:5.1pt;height:5.1pt;mso-position-horizontal-relative:page;mso-position-vertical-relative:paragraph;z-index:-16833024" coordorigin="8738,60" coordsize="102,102">
            <v:rect style="position:absolute;left:8746;top:67;width:87;height:87" filled="true" fillcolor="#004097" stroked="false">
              <v:fill type="solid"/>
            </v:rect>
            <v:rect style="position:absolute;left:8746;top:67;width:87;height:87" filled="false" stroked="true" strokeweight=".75pt" strokecolor="#004097">
              <v:stroke dashstyle="solid"/>
            </v:rect>
            <w10:wrap type="none"/>
          </v:group>
        </w:pict>
      </w:r>
      <w:r>
        <w:rPr>
          <w:rFonts w:ascii="Tahoma" w:eastAsia="Tahoma"/>
          <w:sz w:val="16"/>
        </w:rPr>
        <w:t>65</w:t>
      </w:r>
      <w:r>
        <w:rPr>
          <w:sz w:val="16"/>
        </w:rPr>
        <w:t>岁以上</w:t>
        <w:tab/>
      </w:r>
      <w:r>
        <w:rPr>
          <w:rFonts w:ascii="Tahoma" w:eastAsia="Tahoma"/>
          <w:sz w:val="16"/>
        </w:rPr>
        <w:t>25-64</w:t>
      </w:r>
      <w:r>
        <w:rPr>
          <w:sz w:val="16"/>
        </w:rPr>
        <w:t>岁</w:t>
        <w:tab/>
      </w:r>
      <w:r>
        <w:rPr>
          <w:rFonts w:ascii="Tahoma" w:eastAsia="Tahoma"/>
          <w:sz w:val="16"/>
        </w:rPr>
        <w:t>25</w:t>
      </w:r>
      <w:r>
        <w:rPr>
          <w:sz w:val="16"/>
        </w:rPr>
        <w:t>岁以下</w:t>
      </w:r>
    </w:p>
    <w:p>
      <w:pPr>
        <w:pStyle w:val="BodyText"/>
        <w:spacing w:before="7"/>
        <w:rPr>
          <w:sz w:val="14"/>
        </w:rPr>
      </w:pPr>
    </w:p>
    <w:p>
      <w:pPr>
        <w:spacing w:before="0"/>
        <w:ind w:left="3029" w:right="0" w:firstLine="0"/>
        <w:jc w:val="left"/>
        <w:rPr>
          <w:rFonts w:ascii="Tahoma"/>
          <w:sz w:val="16"/>
        </w:rPr>
      </w:pPr>
      <w:r>
        <w:rPr/>
        <w:pict>
          <v:group style="position:absolute;margin-left:196.735001pt;margin-top:4.808928pt;width:356.15pt;height:165pt;mso-position-horizontal-relative:page;mso-position-vertical-relative:paragraph;z-index:15733760" coordorigin="3935,96" coordsize="7123,3300">
            <v:rect style="position:absolute;left:4063;top:2325;width:168;height:1064" filled="true" fillcolor="#004097" stroked="false">
              <v:fill type="solid"/>
            </v:rect>
            <v:rect style="position:absolute;left:4063;top:2325;width:168;height:1064" filled="false" stroked="true" strokeweight=".75pt" strokecolor="#004097">
              <v:stroke dashstyle="solid"/>
            </v:rect>
            <v:rect style="position:absolute;left:4063;top:354;width:168;height:1971" filled="true" fillcolor="#c0c0c0" stroked="false">
              <v:fill type="solid"/>
            </v:rect>
            <v:rect style="position:absolute;left:4063;top:354;width:168;height:1971" filled="false" stroked="true" strokeweight=".75pt" strokecolor="#c0c0c0">
              <v:stroke dashstyle="solid"/>
            </v:rect>
            <v:rect style="position:absolute;left:4063;top:103;width:168;height:252" filled="true" fillcolor="#c00000" stroked="false">
              <v:fill type="solid"/>
            </v:rect>
            <v:rect style="position:absolute;left:4063;top:103;width:168;height:252" filled="false" stroked="true" strokeweight=".75pt" strokecolor="#c00000">
              <v:stroke dashstyle="solid"/>
            </v:rect>
            <v:shape style="position:absolute;left:3937;top:103;width:54;height:3285" coordorigin="3937,104" coordsize="54,3285" path="m3937,3388l3937,104m3937,3388l3990,3388m3937,3060l3990,3060m3937,2731l3990,2731m3937,2402l3990,2402m3937,2076l3990,2076m3937,1747l3990,1747m3937,1418l3990,1418m3937,1089l3990,1089m3937,760l3990,760m3937,432l3990,432m3937,104l3990,104e" filled="false" stroked="true" strokeweight=".25pt" strokecolor="#000000">
              <v:path arrowok="t"/>
              <v:stroke dashstyle="solid"/>
            </v:shape>
            <v:rect style="position:absolute;left:4480;top:2361;width:168;height:1028" filled="true" fillcolor="#004097" stroked="false">
              <v:fill type="solid"/>
            </v:rect>
            <v:rect style="position:absolute;left:4480;top:2361;width:168;height:1028" filled="false" stroked="true" strokeweight=".75pt" strokecolor="#004097">
              <v:stroke dashstyle="solid"/>
            </v:rect>
            <v:rect style="position:absolute;left:4480;top:366;width:168;height:1995" filled="true" fillcolor="#c0c0c0" stroked="false">
              <v:fill type="solid"/>
            </v:rect>
            <v:rect style="position:absolute;left:4480;top:366;width:168;height:1995" filled="false" stroked="true" strokeweight=".75pt" strokecolor="#c0c0c0">
              <v:stroke dashstyle="solid"/>
            </v:rect>
            <v:rect style="position:absolute;left:4480;top:103;width:168;height:264" filled="true" fillcolor="#c00000" stroked="false">
              <v:fill type="solid"/>
            </v:rect>
            <v:rect style="position:absolute;left:4480;top:103;width:168;height:264" filled="false" stroked="true" strokeweight=".75pt" strokecolor="#c00000">
              <v:stroke dashstyle="solid"/>
            </v:rect>
            <v:rect style="position:absolute;left:4900;top:2366;width:168;height:1023" filled="true" fillcolor="#004097" stroked="false">
              <v:fill type="solid"/>
            </v:rect>
            <v:rect style="position:absolute;left:4900;top:2366;width:168;height:1023" filled="false" stroked="true" strokeweight=".75pt" strokecolor="#004097">
              <v:stroke dashstyle="solid"/>
            </v:rect>
            <v:rect style="position:absolute;left:4900;top:374;width:168;height:1992" filled="true" fillcolor="#c0c0c0" stroked="false">
              <v:fill type="solid"/>
            </v:rect>
            <v:rect style="position:absolute;left:4900;top:374;width:168;height:1992" filled="false" stroked="true" strokeweight=".75pt" strokecolor="#c0c0c0">
              <v:stroke dashstyle="solid"/>
            </v:rect>
            <v:rect style="position:absolute;left:4900;top:103;width:168;height:271" filled="true" fillcolor="#c00000" stroked="false">
              <v:fill type="solid"/>
            </v:rect>
            <v:rect style="position:absolute;left:4900;top:103;width:168;height:271" filled="false" stroked="true" strokeweight=".75pt" strokecolor="#c00000">
              <v:stroke dashstyle="solid"/>
            </v:rect>
            <v:rect style="position:absolute;left:5318;top:2378;width:168;height:1011" filled="true" fillcolor="#004097" stroked="false">
              <v:fill type="solid"/>
            </v:rect>
            <v:rect style="position:absolute;left:5318;top:2378;width:168;height:1011" filled="false" stroked="true" strokeweight=".75pt" strokecolor="#004097">
              <v:stroke dashstyle="solid"/>
            </v:rect>
            <v:rect style="position:absolute;left:5318;top:376;width:168;height:2002" filled="true" fillcolor="#c0c0c0" stroked="false">
              <v:fill type="solid"/>
            </v:rect>
            <v:rect style="position:absolute;left:5318;top:376;width:168;height:2002" filled="false" stroked="true" strokeweight=".75pt" strokecolor="#c0c0c0">
              <v:stroke dashstyle="solid"/>
            </v:rect>
            <v:rect style="position:absolute;left:5318;top:103;width:168;height:273" filled="true" fillcolor="#c00000" stroked="false">
              <v:fill type="solid"/>
            </v:rect>
            <v:rect style="position:absolute;left:5318;top:103;width:168;height:273" filled="false" stroked="true" strokeweight=".75pt" strokecolor="#c00000">
              <v:stroke dashstyle="solid"/>
            </v:rect>
            <v:rect style="position:absolute;left:5738;top:2406;width:166;height:982" filled="true" fillcolor="#004097" stroked="false">
              <v:fill type="solid"/>
            </v:rect>
            <v:rect style="position:absolute;left:5738;top:2406;width:166;height:982" filled="false" stroked="true" strokeweight=".75pt" strokecolor="#004097">
              <v:stroke dashstyle="solid"/>
            </v:rect>
            <v:rect style="position:absolute;left:5738;top:383;width:166;height:2024" filled="true" fillcolor="#c0c0c0" stroked="false">
              <v:fill type="solid"/>
            </v:rect>
            <v:rect style="position:absolute;left:5738;top:383;width:166;height:2024" filled="false" stroked="true" strokeweight=".75pt" strokecolor="#c0c0c0">
              <v:stroke dashstyle="solid"/>
            </v:rect>
            <v:rect style="position:absolute;left:5738;top:103;width:166;height:280" filled="true" fillcolor="#c00000" stroked="false">
              <v:fill type="solid"/>
            </v:rect>
            <v:rect style="position:absolute;left:5738;top:103;width:166;height:280" filled="false" stroked="true" strokeweight=".75pt" strokecolor="#c00000">
              <v:stroke dashstyle="solid"/>
            </v:rect>
            <v:rect style="position:absolute;left:6156;top:2426;width:168;height:963" filled="true" fillcolor="#004097" stroked="false">
              <v:fill type="solid"/>
            </v:rect>
            <v:rect style="position:absolute;left:6156;top:2426;width:168;height:963" filled="false" stroked="true" strokeweight=".75pt" strokecolor="#004097">
              <v:stroke dashstyle="solid"/>
            </v:rect>
            <v:rect style="position:absolute;left:6156;top:390;width:168;height:2036" filled="true" fillcolor="#c0c0c0" stroked="false">
              <v:fill type="solid"/>
            </v:rect>
            <v:rect style="position:absolute;left:6156;top:390;width:168;height:2036" filled="false" stroked="true" strokeweight=".75pt" strokecolor="#c0c0c0">
              <v:stroke dashstyle="solid"/>
            </v:rect>
            <v:rect style="position:absolute;left:6156;top:103;width:168;height:288" filled="true" fillcolor="#c00000" stroked="false">
              <v:fill type="solid"/>
            </v:rect>
            <v:rect style="position:absolute;left:6156;top:103;width:168;height:288" filled="false" stroked="true" strokeweight=".75pt" strokecolor="#c00000">
              <v:stroke dashstyle="solid"/>
            </v:rect>
            <v:rect style="position:absolute;left:6576;top:2438;width:166;height:951" filled="true" fillcolor="#004097" stroked="false">
              <v:fill type="solid"/>
            </v:rect>
            <v:rect style="position:absolute;left:6576;top:2438;width:166;height:951" filled="false" stroked="true" strokeweight=".75pt" strokecolor="#004097">
              <v:stroke dashstyle="solid"/>
            </v:rect>
            <v:rect style="position:absolute;left:6576;top:395;width:166;height:2043" filled="true" fillcolor="#c0c0c0" stroked="false">
              <v:fill type="solid"/>
            </v:rect>
            <v:rect style="position:absolute;left:6576;top:395;width:166;height:2043" filled="false" stroked="true" strokeweight=".75pt" strokecolor="#c0c0c0">
              <v:stroke dashstyle="solid"/>
            </v:rect>
            <v:rect style="position:absolute;left:6576;top:103;width:166;height:292" filled="true" fillcolor="#c00000" stroked="false">
              <v:fill type="solid"/>
            </v:rect>
            <v:rect style="position:absolute;left:6576;top:103;width:166;height:292" filled="false" stroked="true" strokeweight=".75pt" strokecolor="#c00000">
              <v:stroke dashstyle="solid"/>
            </v:rect>
            <v:rect style="position:absolute;left:6993;top:2390;width:168;height:999" filled="true" fillcolor="#004097" stroked="false">
              <v:fill type="solid"/>
            </v:rect>
            <v:rect style="position:absolute;left:6993;top:2390;width:168;height:999" filled="false" stroked="true" strokeweight=".75pt" strokecolor="#004097">
              <v:stroke dashstyle="solid"/>
            </v:rect>
            <v:rect style="position:absolute;left:6993;top:381;width:168;height:2009" filled="true" fillcolor="#c0c0c0" stroked="false">
              <v:fill type="solid"/>
            </v:rect>
            <v:rect style="position:absolute;left:6993;top:381;width:168;height:2009" filled="false" stroked="true" strokeweight=".75pt" strokecolor="#c0c0c0">
              <v:stroke dashstyle="solid"/>
            </v:rect>
            <v:rect style="position:absolute;left:6993;top:103;width:168;height:278" filled="true" fillcolor="#c00000" stroked="false">
              <v:fill type="solid"/>
            </v:rect>
            <v:rect style="position:absolute;left:6993;top:103;width:168;height:278" filled="false" stroked="true" strokeweight=".75pt" strokecolor="#c00000">
              <v:stroke dashstyle="solid"/>
            </v:rect>
            <v:rect style="position:absolute;left:7413;top:2411;width:166;height:977" filled="true" fillcolor="#004097" stroked="false">
              <v:fill type="solid"/>
            </v:rect>
            <v:rect style="position:absolute;left:7413;top:2411;width:166;height:977" filled="false" stroked="true" strokeweight=".75pt" strokecolor="#004097">
              <v:stroke dashstyle="solid"/>
            </v:rect>
            <v:rect style="position:absolute;left:7413;top:390;width:166;height:2021" filled="true" fillcolor="#c0c0c0" stroked="false">
              <v:fill type="solid"/>
            </v:rect>
            <v:rect style="position:absolute;left:7413;top:390;width:166;height:2021" filled="false" stroked="true" strokeweight=".75pt" strokecolor="#c0c0c0">
              <v:stroke dashstyle="solid"/>
            </v:rect>
            <v:rect style="position:absolute;left:7413;top:103;width:166;height:288" filled="true" fillcolor="#c00000" stroked="false">
              <v:fill type="solid"/>
            </v:rect>
            <v:rect style="position:absolute;left:7413;top:103;width:166;height:288" filled="false" stroked="true" strokeweight=".75pt" strokecolor="#c00000">
              <v:stroke dashstyle="solid"/>
            </v:rect>
            <v:rect style="position:absolute;left:7831;top:2433;width:168;height:956" filled="true" fillcolor="#004097" stroked="false">
              <v:fill type="solid"/>
            </v:rect>
            <v:rect style="position:absolute;left:7831;top:2433;width:168;height:956" filled="false" stroked="true" strokeweight=".75pt" strokecolor="#004097">
              <v:stroke dashstyle="solid"/>
            </v:rect>
            <v:rect style="position:absolute;left:7831;top:400;width:168;height:2033" filled="true" fillcolor="#c0c0c0" stroked="false">
              <v:fill type="solid"/>
            </v:rect>
            <v:rect style="position:absolute;left:7831;top:400;width:168;height:2033" filled="false" stroked="true" strokeweight=".75pt" strokecolor="#c0c0c0">
              <v:stroke dashstyle="solid"/>
            </v:rect>
            <v:rect style="position:absolute;left:7831;top:103;width:168;height:297" filled="true" fillcolor="#c00000" stroked="false">
              <v:fill type="solid"/>
            </v:rect>
            <v:rect style="position:absolute;left:7831;top:103;width:168;height:297" filled="false" stroked="true" strokeweight=".75pt" strokecolor="#c00000">
              <v:stroke dashstyle="solid"/>
            </v:rect>
            <v:rect style="position:absolute;left:8248;top:2459;width:168;height:929" filled="true" fillcolor="#004097" stroked="false">
              <v:fill type="solid"/>
            </v:rect>
            <v:rect style="position:absolute;left:8248;top:2459;width:168;height:929" filled="false" stroked="true" strokeweight=".75pt" strokecolor="#004097">
              <v:stroke dashstyle="solid"/>
            </v:rect>
            <v:rect style="position:absolute;left:8248;top:412;width:168;height:2048" filled="true" fillcolor="#c0c0c0" stroked="false">
              <v:fill type="solid"/>
            </v:rect>
            <v:rect style="position:absolute;left:8248;top:412;width:168;height:2048" filled="false" stroked="true" strokeweight=".75pt" strokecolor="#c0c0c0">
              <v:stroke dashstyle="solid"/>
            </v:rect>
            <v:rect style="position:absolute;left:8248;top:103;width:168;height:309" filled="true" fillcolor="#c00000" stroked="false">
              <v:fill type="solid"/>
            </v:rect>
            <v:rect style="position:absolute;left:8248;top:103;width:168;height:309" filled="false" stroked="true" strokeweight=".75pt" strokecolor="#c00000">
              <v:stroke dashstyle="solid"/>
            </v:rect>
            <v:rect style="position:absolute;left:8668;top:2490;width:168;height:898" filled="true" fillcolor="#004097" stroked="false">
              <v:fill type="solid"/>
            </v:rect>
            <v:rect style="position:absolute;left:8668;top:2490;width:168;height:898" filled="false" stroked="true" strokeweight=".75pt" strokecolor="#004097">
              <v:stroke dashstyle="solid"/>
            </v:rect>
            <v:rect style="position:absolute;left:8668;top:424;width:168;height:2067" filled="true" fillcolor="#c0c0c0" stroked="false">
              <v:fill type="solid"/>
            </v:rect>
            <v:rect style="position:absolute;left:8668;top:424;width:168;height:2067" filled="false" stroked="true" strokeweight=".75pt" strokecolor="#c0c0c0">
              <v:stroke dashstyle="solid"/>
            </v:rect>
            <v:rect style="position:absolute;left:8668;top:103;width:168;height:321" filled="true" fillcolor="#c00000" stroked="false">
              <v:fill type="solid"/>
            </v:rect>
            <v:rect style="position:absolute;left:8668;top:103;width:168;height:321" filled="false" stroked="true" strokeweight=".75pt" strokecolor="#c00000">
              <v:stroke dashstyle="solid"/>
            </v:rect>
            <v:rect style="position:absolute;left:9086;top:2505;width:168;height:884" filled="true" fillcolor="#004097" stroked="false">
              <v:fill type="solid"/>
            </v:rect>
            <v:rect style="position:absolute;left:9086;top:2505;width:168;height:884" filled="false" stroked="true" strokeweight=".75pt" strokecolor="#004097">
              <v:stroke dashstyle="solid"/>
            </v:rect>
            <v:rect style="position:absolute;left:9086;top:436;width:168;height:2069" filled="true" fillcolor="#c0c0c0" stroked="false">
              <v:fill type="solid"/>
            </v:rect>
            <v:rect style="position:absolute;left:9086;top:436;width:168;height:2069" filled="false" stroked="true" strokeweight=".75pt" strokecolor="#c0c0c0">
              <v:stroke dashstyle="solid"/>
            </v:rect>
            <v:rect style="position:absolute;left:9086;top:103;width:168;height:333" filled="true" fillcolor="#c00000" stroked="false">
              <v:fill type="solid"/>
            </v:rect>
            <v:rect style="position:absolute;left:9086;top:103;width:168;height:333" filled="false" stroked="true" strokeweight=".75pt" strokecolor="#c00000">
              <v:stroke dashstyle="solid"/>
            </v:rect>
            <v:rect style="position:absolute;left:9506;top:2519;width:168;height:869" filled="true" fillcolor="#004097" stroked="false">
              <v:fill type="solid"/>
            </v:rect>
            <v:rect style="position:absolute;left:9506;top:2519;width:168;height:869" filled="false" stroked="true" strokeweight=".75pt" strokecolor="#004097">
              <v:stroke dashstyle="solid"/>
            </v:rect>
            <v:rect style="position:absolute;left:9506;top:453;width:168;height:2067" filled="true" fillcolor="#c0c0c0" stroked="false">
              <v:fill type="solid"/>
            </v:rect>
            <v:rect style="position:absolute;left:9506;top:453;width:168;height:2067" filled="false" stroked="true" strokeweight=".75pt" strokecolor="#c0c0c0">
              <v:stroke dashstyle="solid"/>
            </v:rect>
            <v:rect style="position:absolute;left:9506;top:103;width:168;height:350" filled="true" fillcolor="#c00000" stroked="false">
              <v:fill type="solid"/>
            </v:rect>
            <v:rect style="position:absolute;left:9506;top:103;width:168;height:350" filled="false" stroked="true" strokeweight=".75pt" strokecolor="#c00000">
              <v:stroke dashstyle="solid"/>
            </v:rect>
            <v:rect style="position:absolute;left:9924;top:2534;width:168;height:855" filled="true" fillcolor="#004097" stroked="false">
              <v:fill type="solid"/>
            </v:rect>
            <v:rect style="position:absolute;left:9924;top:2534;width:168;height:855" filled="false" stroked="true" strokeweight=".75pt" strokecolor="#004097">
              <v:stroke dashstyle="solid"/>
            </v:rect>
            <v:rect style="position:absolute;left:9924;top:470;width:168;height:2064" filled="true" fillcolor="#c0c0c0" stroked="false">
              <v:fill type="solid"/>
            </v:rect>
            <v:rect style="position:absolute;left:9924;top:470;width:168;height:2064" filled="false" stroked="true" strokeweight=".75pt" strokecolor="#c0c0c0">
              <v:stroke dashstyle="solid"/>
            </v:rect>
            <v:rect style="position:absolute;left:9924;top:103;width:168;height:367" filled="true" fillcolor="#c00000" stroked="false">
              <v:fill type="solid"/>
            </v:rect>
            <v:rect style="position:absolute;left:9924;top:103;width:168;height:367" filled="false" stroked="true" strokeweight=".75pt" strokecolor="#c00000">
              <v:stroke dashstyle="solid"/>
            </v:rect>
            <v:rect style="position:absolute;left:10344;top:2543;width:168;height:845" filled="true" fillcolor="#004097" stroked="false">
              <v:fill type="solid"/>
            </v:rect>
            <v:rect style="position:absolute;left:10344;top:2543;width:168;height:845" filled="false" stroked="true" strokeweight=".75pt" strokecolor="#004097">
              <v:stroke dashstyle="solid"/>
            </v:rect>
            <v:rect style="position:absolute;left:10344;top:489;width:168;height:2055" filled="true" fillcolor="#c0c0c0" stroked="false">
              <v:fill type="solid"/>
            </v:rect>
            <v:rect style="position:absolute;left:10344;top:489;width:168;height:2055" filled="false" stroked="true" strokeweight=".75pt" strokecolor="#c0c0c0">
              <v:stroke dashstyle="solid"/>
            </v:rect>
            <v:rect style="position:absolute;left:10344;top:103;width:168;height:386" filled="true" fillcolor="#c00000" stroked="false">
              <v:fill type="solid"/>
            </v:rect>
            <v:rect style="position:absolute;left:10344;top:103;width:168;height:386" filled="false" stroked="true" strokeweight=".75pt" strokecolor="#c00000">
              <v:stroke dashstyle="solid"/>
            </v:rect>
            <v:rect style="position:absolute;left:10761;top:2531;width:168;height:857" filled="true" fillcolor="#004097" stroked="false">
              <v:fill type="solid"/>
            </v:rect>
            <v:rect style="position:absolute;left:10761;top:2531;width:168;height:857" filled="false" stroked="true" strokeweight=".75pt" strokecolor="#004097">
              <v:stroke dashstyle="solid"/>
            </v:rect>
            <v:rect style="position:absolute;left:10761;top:537;width:168;height:1995" filled="true" fillcolor="#c0c0c0" stroked="false">
              <v:fill type="solid"/>
            </v:rect>
            <v:rect style="position:absolute;left:10761;top:537;width:168;height:1995" filled="false" stroked="true" strokeweight=".75pt" strokecolor="#c0c0c0">
              <v:stroke dashstyle="solid"/>
            </v:rect>
            <v:rect style="position:absolute;left:10761;top:103;width:168;height:434" filled="true" fillcolor="#c00000" stroked="false">
              <v:fill type="solid"/>
            </v:rect>
            <v:rect style="position:absolute;left:10761;top:103;width:168;height:434" filled="false" stroked="true" strokeweight=".75pt" strokecolor="#c00000">
              <v:stroke dashstyle="solid"/>
            </v:rect>
            <v:shape style="position:absolute;left:3937;top:3335;width:7118;height:54" coordorigin="3937,3335" coordsize="7118,54" path="m3937,3388l11055,3388m3937,3335l3937,3388m4356,3335l4356,3388m4774,3335l4774,3388m5194,3335l5194,3388m5611,3335l5611,3388m6031,3335l6031,3388m6449,3335l6449,3388m6869,3335l6869,3388m7286,3335l7286,3388m7706,3335l7706,3388m8124,3335l8124,3388m8544,3335l8544,3388m8962,3335l8962,3388m9382,3335l9382,3388m9799,3335l9799,3388m10217,3335l10217,3388m10637,3335l10637,3388m11055,3335l11055,3388e" filled="false" stroked="true" strokeweight=".25pt" strokecolor="#000000">
              <v:path arrowok="t"/>
              <v:stroke dashstyle="solid"/>
            </v:shape>
            <w10:wrap type="none"/>
          </v:group>
        </w:pict>
      </w:r>
      <w:r>
        <w:rPr>
          <w:rFonts w:ascii="Tahoma"/>
          <w:sz w:val="16"/>
        </w:rPr>
        <w:t>100%</w:t>
      </w:r>
    </w:p>
    <w:p>
      <w:pPr>
        <w:spacing w:before="135"/>
        <w:ind w:left="3117" w:right="0" w:firstLine="0"/>
        <w:jc w:val="left"/>
        <w:rPr>
          <w:rFonts w:ascii="Tahoma"/>
          <w:sz w:val="16"/>
        </w:rPr>
      </w:pPr>
      <w:r>
        <w:rPr>
          <w:rFonts w:ascii="Tahoma"/>
          <w:sz w:val="16"/>
        </w:rPr>
        <w:t>90%</w:t>
      </w:r>
    </w:p>
    <w:p>
      <w:pPr>
        <w:spacing w:before="136"/>
        <w:ind w:left="3117" w:right="0" w:firstLine="0"/>
        <w:jc w:val="left"/>
        <w:rPr>
          <w:rFonts w:ascii="Tahoma"/>
          <w:sz w:val="16"/>
        </w:rPr>
      </w:pPr>
      <w:r>
        <w:rPr>
          <w:rFonts w:ascii="Tahoma"/>
          <w:sz w:val="16"/>
        </w:rPr>
        <w:t>80%</w:t>
      </w:r>
    </w:p>
    <w:p>
      <w:pPr>
        <w:spacing w:before="135"/>
        <w:ind w:left="3117" w:right="0" w:firstLine="0"/>
        <w:jc w:val="left"/>
        <w:rPr>
          <w:rFonts w:ascii="Tahoma"/>
          <w:sz w:val="16"/>
        </w:rPr>
      </w:pPr>
      <w:r>
        <w:rPr>
          <w:rFonts w:ascii="Tahoma"/>
          <w:sz w:val="16"/>
        </w:rPr>
        <w:t>70%</w:t>
      </w:r>
    </w:p>
    <w:p>
      <w:pPr>
        <w:spacing w:before="136"/>
        <w:ind w:left="3117" w:right="0" w:firstLine="0"/>
        <w:jc w:val="left"/>
        <w:rPr>
          <w:rFonts w:ascii="Tahoma"/>
          <w:sz w:val="16"/>
        </w:rPr>
      </w:pPr>
      <w:r>
        <w:rPr>
          <w:rFonts w:ascii="Tahoma"/>
          <w:sz w:val="16"/>
        </w:rPr>
        <w:t>60%</w:t>
      </w:r>
    </w:p>
    <w:p>
      <w:pPr>
        <w:spacing w:before="135"/>
        <w:ind w:left="3117" w:right="0" w:firstLine="0"/>
        <w:jc w:val="left"/>
        <w:rPr>
          <w:rFonts w:ascii="Tahoma"/>
          <w:sz w:val="16"/>
        </w:rPr>
      </w:pPr>
      <w:r>
        <w:rPr>
          <w:rFonts w:ascii="Tahoma"/>
          <w:sz w:val="16"/>
        </w:rPr>
        <w:t>50%</w:t>
      </w:r>
    </w:p>
    <w:p>
      <w:pPr>
        <w:spacing w:before="135"/>
        <w:ind w:left="3117" w:right="0" w:firstLine="0"/>
        <w:jc w:val="left"/>
        <w:rPr>
          <w:rFonts w:ascii="Tahoma"/>
          <w:sz w:val="16"/>
        </w:rPr>
      </w:pPr>
      <w:r>
        <w:rPr>
          <w:rFonts w:ascii="Tahoma"/>
          <w:sz w:val="16"/>
        </w:rPr>
        <w:t>40%</w:t>
      </w:r>
    </w:p>
    <w:p>
      <w:pPr>
        <w:spacing w:before="136"/>
        <w:ind w:left="3117" w:right="0" w:firstLine="0"/>
        <w:jc w:val="left"/>
        <w:rPr>
          <w:rFonts w:ascii="Tahoma"/>
          <w:sz w:val="16"/>
        </w:rPr>
      </w:pPr>
      <w:r>
        <w:rPr>
          <w:rFonts w:ascii="Tahoma"/>
          <w:sz w:val="16"/>
        </w:rPr>
        <w:t>30%</w:t>
      </w:r>
    </w:p>
    <w:p>
      <w:pPr>
        <w:spacing w:before="135"/>
        <w:ind w:left="3117" w:right="0" w:firstLine="0"/>
        <w:jc w:val="left"/>
        <w:rPr>
          <w:rFonts w:ascii="Tahoma"/>
          <w:sz w:val="16"/>
        </w:rPr>
      </w:pPr>
      <w:r>
        <w:rPr>
          <w:rFonts w:ascii="Tahoma"/>
          <w:sz w:val="16"/>
        </w:rPr>
        <w:t>20%</w:t>
      </w:r>
    </w:p>
    <w:p>
      <w:pPr>
        <w:spacing w:before="136"/>
        <w:ind w:left="3117" w:right="0" w:firstLine="0"/>
        <w:jc w:val="left"/>
        <w:rPr>
          <w:rFonts w:ascii="Tahoma"/>
          <w:sz w:val="16"/>
        </w:rPr>
      </w:pPr>
      <w:r>
        <w:rPr>
          <w:rFonts w:ascii="Tahoma"/>
          <w:sz w:val="16"/>
        </w:rPr>
        <w:t>10%</w:t>
      </w:r>
    </w:p>
    <w:p>
      <w:pPr>
        <w:spacing w:before="135"/>
        <w:ind w:left="3204" w:right="0" w:firstLine="0"/>
        <w:jc w:val="left"/>
        <w:rPr>
          <w:rFonts w:ascii="Tahoma"/>
          <w:sz w:val="16"/>
        </w:rPr>
      </w:pPr>
      <w:r>
        <w:rPr>
          <w:rFonts w:ascii="Tahoma"/>
          <w:sz w:val="16"/>
        </w:rPr>
        <w:t>0%</w:t>
      </w:r>
    </w:p>
    <w:p>
      <w:pPr>
        <w:spacing w:before="18"/>
        <w:ind w:left="3632" w:right="0" w:firstLine="0"/>
        <w:jc w:val="left"/>
        <w:rPr>
          <w:rFonts w:ascii="Tahoma"/>
          <w:sz w:val="16"/>
        </w:rPr>
      </w:pPr>
      <w:r>
        <w:rPr>
          <w:rFonts w:ascii="Tahoma"/>
          <w:sz w:val="16"/>
        </w:rPr>
        <w:t>2003 2004 2005 2006 2007 2008 2009 2011 2012 2013 2014 2015 2016 2017 2018 2019 2021</w:t>
      </w:r>
    </w:p>
    <w:p>
      <w:pPr>
        <w:pStyle w:val="BodyText"/>
        <w:spacing w:before="8"/>
        <w:rPr>
          <w:rFonts w:ascii="Tahoma"/>
          <w:sz w:val="8"/>
        </w:rPr>
      </w:pPr>
      <w:r>
        <w:rPr/>
        <w:pict>
          <v:rect style="position:absolute;margin-left:161.539993pt;margin-top:7.178125pt;width:399.79pt;height:.96002pt;mso-position-horizontal-relative:page;mso-position-vertical-relative:paragraph;z-index:-15724032;mso-wrap-distance-left:0;mso-wrap-distance-right:0" filled="true" fillcolor="#004097" stroked="false">
            <v:fill type="solid"/>
            <w10:wrap type="topAndBottom"/>
          </v:rect>
        </w:pict>
      </w:r>
    </w:p>
    <w:p>
      <w:pPr>
        <w:spacing w:before="0"/>
        <w:ind w:left="2998" w:right="0" w:firstLine="0"/>
        <w:jc w:val="left"/>
        <w:rPr>
          <w:sz w:val="17"/>
        </w:rPr>
      </w:pPr>
      <w:r>
        <w:rPr>
          <w:color w:val="004097"/>
          <w:sz w:val="17"/>
        </w:rPr>
        <w:t>资料来源：</w:t>
      </w:r>
      <w:r>
        <w:rPr>
          <w:rFonts w:ascii="Tahoma" w:eastAsia="Tahoma"/>
          <w:i/>
          <w:color w:val="004097"/>
          <w:sz w:val="17"/>
        </w:rPr>
        <w:t>Wind</w:t>
      </w:r>
      <w:r>
        <w:rPr>
          <w:color w:val="004097"/>
          <w:sz w:val="17"/>
        </w:rPr>
        <w:t>，国家统计局，国盛证券研究所</w:t>
      </w:r>
    </w:p>
    <w:p>
      <w:pPr>
        <w:pStyle w:val="BodyText"/>
        <w:rPr>
          <w:sz w:val="20"/>
        </w:rPr>
      </w:pPr>
    </w:p>
    <w:p>
      <w:pPr>
        <w:pStyle w:val="BodyText"/>
        <w:spacing w:before="6"/>
        <w:rPr>
          <w:sz w:val="25"/>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3" w:id="4"/>
            <w:bookmarkEnd w:id="4"/>
            <w:r>
              <w:rPr/>
            </w:r>
            <w:r>
              <w:rPr>
                <w:color w:val="004097"/>
                <w:sz w:val="17"/>
              </w:rPr>
              <w:t>图表 </w:t>
            </w:r>
            <w:r>
              <w:rPr>
                <w:rFonts w:ascii="Tahoma" w:eastAsia="Tahoma"/>
                <w:i/>
                <w:color w:val="004097"/>
                <w:sz w:val="17"/>
              </w:rPr>
              <w:t>2</w:t>
            </w:r>
            <w:r>
              <w:rPr>
                <w:color w:val="004097"/>
                <w:sz w:val="17"/>
              </w:rPr>
              <w:t>：</w:t>
            </w:r>
            <w:r>
              <w:rPr>
                <w:rFonts w:ascii="Tahoma" w:eastAsia="Tahoma"/>
                <w:i/>
                <w:color w:val="004097"/>
                <w:sz w:val="17"/>
              </w:rPr>
              <w:t>1990 </w:t>
            </w:r>
            <w:r>
              <w:rPr>
                <w:color w:val="004097"/>
                <w:sz w:val="17"/>
              </w:rPr>
              <w:t>年至 </w:t>
            </w:r>
            <w:r>
              <w:rPr>
                <w:rFonts w:ascii="Tahoma" w:eastAsia="Tahoma"/>
                <w:i/>
                <w:color w:val="004097"/>
                <w:sz w:val="17"/>
              </w:rPr>
              <w:t>2019 </w:t>
            </w:r>
            <w:r>
              <w:rPr>
                <w:color w:val="004097"/>
                <w:sz w:val="17"/>
              </w:rPr>
              <w:t>年中国阿尔茨海默病及相关痴呆症死亡人数排名的变化</w:t>
            </w:r>
          </w:p>
        </w:tc>
      </w:tr>
      <w:tr>
        <w:trPr>
          <w:trHeight w:val="6208" w:hRule="atLeast"/>
        </w:trPr>
        <w:tc>
          <w:tcPr>
            <w:tcW w:w="7996" w:type="dxa"/>
            <w:tcBorders>
              <w:top w:val="single" w:sz="8" w:space="0" w:color="004097"/>
              <w:bottom w:val="single" w:sz="8" w:space="0" w:color="004097"/>
            </w:tcBorders>
          </w:tcPr>
          <w:p>
            <w:pPr>
              <w:pStyle w:val="TableParagraph"/>
              <w:spacing w:before="6"/>
              <w:rPr>
                <w:sz w:val="2"/>
              </w:rPr>
            </w:pPr>
          </w:p>
          <w:p>
            <w:pPr>
              <w:pStyle w:val="TableParagraph"/>
              <w:ind w:left="108"/>
              <w:rPr>
                <w:sz w:val="20"/>
              </w:rPr>
            </w:pPr>
            <w:r>
              <w:rPr>
                <w:sz w:val="20"/>
              </w:rPr>
              <w:drawing>
                <wp:inline distT="0" distB="0" distL="0" distR="0">
                  <wp:extent cx="4844306" cy="3901344"/>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11" cstate="print"/>
                          <a:stretch>
                            <a:fillRect/>
                          </a:stretch>
                        </pic:blipFill>
                        <pic:spPr>
                          <a:xfrm>
                            <a:off x="0" y="0"/>
                            <a:ext cx="4844306" cy="3901344"/>
                          </a:xfrm>
                          <a:prstGeom prst="rect">
                            <a:avLst/>
                          </a:prstGeom>
                        </pic:spPr>
                      </pic:pic>
                    </a:graphicData>
                  </a:graphic>
                </wp:inline>
              </w:drawing>
            </w:r>
            <w:r>
              <w:rPr>
                <w:sz w:val="20"/>
              </w:rPr>
            </w:r>
          </w:p>
        </w:tc>
      </w:tr>
      <w:tr>
        <w:trPr>
          <w:trHeight w:val="362" w:hRule="atLeast"/>
        </w:trPr>
        <w:tc>
          <w:tcPr>
            <w:tcW w:w="7996" w:type="dxa"/>
            <w:tcBorders>
              <w:top w:val="single" w:sz="8" w:space="0" w:color="004097"/>
            </w:tcBorders>
          </w:tcPr>
          <w:p>
            <w:pPr>
              <w:pStyle w:val="TableParagraph"/>
              <w:spacing w:line="180" w:lineRule="exact"/>
              <w:ind w:left="108" w:right="103"/>
              <w:rPr>
                <w:sz w:val="17"/>
              </w:rPr>
            </w:pPr>
            <w:r>
              <w:rPr>
                <w:color w:val="004097"/>
                <w:w w:val="95"/>
                <w:sz w:val="17"/>
              </w:rPr>
              <w:t>资料来源：</w:t>
            </w:r>
            <w:r>
              <w:rPr>
                <w:rFonts w:ascii="Tahoma" w:eastAsia="Tahoma"/>
                <w:i/>
                <w:color w:val="004097"/>
                <w:w w:val="95"/>
                <w:sz w:val="17"/>
              </w:rPr>
              <w:t>General Psychiatry</w:t>
            </w:r>
            <w:r>
              <w:rPr>
                <w:color w:val="004097"/>
                <w:w w:val="95"/>
                <w:sz w:val="17"/>
              </w:rPr>
              <w:t>，国盛证券研究所（注：橙色为传染病、孕产妇疾病、新生儿病和营养性疾病； </w:t>
            </w:r>
            <w:r>
              <w:rPr>
                <w:color w:val="004097"/>
                <w:sz w:val="17"/>
              </w:rPr>
              <w:t>蓝色为非传染病；绿色为损伤）</w:t>
            </w:r>
          </w:p>
        </w:tc>
      </w:tr>
    </w:tbl>
    <w:p>
      <w:pPr>
        <w:pStyle w:val="BodyText"/>
        <w:spacing w:before="5"/>
        <w:rPr>
          <w:sz w:val="18"/>
        </w:rPr>
      </w:pPr>
    </w:p>
    <w:p>
      <w:pPr>
        <w:spacing w:line="184" w:lineRule="auto" w:before="98"/>
        <w:ind w:left="2890" w:right="452" w:firstLine="0"/>
        <w:jc w:val="both"/>
        <w:rPr>
          <w:sz w:val="21"/>
        </w:rPr>
      </w:pPr>
      <w:r>
        <w:rPr>
          <w:rFonts w:ascii="Tahoma" w:hAnsi="Tahoma" w:eastAsia="Tahoma"/>
          <w:b/>
          <w:sz w:val="21"/>
        </w:rPr>
        <w:t>AD </w:t>
      </w:r>
      <w:r>
        <w:rPr>
          <w:rFonts w:ascii="微软雅黑" w:hAnsi="微软雅黑" w:eastAsia="微软雅黑" w:hint="eastAsia"/>
          <w:b/>
          <w:spacing w:val="-3"/>
          <w:sz w:val="21"/>
        </w:rPr>
        <w:t>治疗诊断领域在过去数十年取得了重大进展，诊断已从基于症状和体征的综合征， 转变为</w:t>
      </w:r>
      <w:r>
        <w:rPr>
          <w:rFonts w:ascii="微软雅黑" w:hAnsi="微软雅黑" w:eastAsia="微软雅黑" w:hint="eastAsia"/>
          <w:b/>
          <w:spacing w:val="-3"/>
          <w:sz w:val="21"/>
          <w:u w:val="single"/>
        </w:rPr>
        <w:t>基于疾病病理特征的生物标志物构建：β淀粉样蛋白沉积、病理性 </w:t>
      </w:r>
      <w:r>
        <w:rPr>
          <w:rFonts w:ascii="Tahoma" w:hAnsi="Tahoma" w:eastAsia="Tahoma"/>
          <w:b/>
          <w:sz w:val="21"/>
          <w:u w:val="single"/>
        </w:rPr>
        <w:t>tau</w:t>
      </w:r>
      <w:r>
        <w:rPr>
          <w:rFonts w:ascii="Tahoma" w:hAnsi="Tahoma" w:eastAsia="Tahoma"/>
          <w:b/>
          <w:spacing w:val="54"/>
          <w:sz w:val="21"/>
          <w:u w:val="single"/>
        </w:rPr>
        <w:t> </w:t>
      </w:r>
      <w:r>
        <w:rPr>
          <w:rFonts w:ascii="微软雅黑" w:hAnsi="微软雅黑" w:eastAsia="微软雅黑" w:hint="eastAsia"/>
          <w:b/>
          <w:spacing w:val="-3"/>
          <w:sz w:val="21"/>
          <w:u w:val="single"/>
        </w:rPr>
        <w:t>蛋白和</w:t>
      </w:r>
      <w:r>
        <w:rPr>
          <w:rFonts w:ascii="微软雅黑" w:hAnsi="微软雅黑" w:eastAsia="微软雅黑" w:hint="eastAsia"/>
          <w:b/>
          <w:spacing w:val="-192"/>
          <w:sz w:val="21"/>
          <w:u w:val="single"/>
        </w:rPr>
        <w:t>神</w:t>
      </w:r>
      <w:r>
        <w:rPr>
          <w:rFonts w:ascii="微软雅黑" w:hAnsi="微软雅黑" w:eastAsia="微软雅黑" w:hint="eastAsia"/>
          <w:b/>
          <w:sz w:val="21"/>
          <w:u w:val="single"/>
        </w:rPr>
        <w:t>经变性。</w:t>
      </w:r>
      <w:r>
        <w:rPr>
          <w:rFonts w:ascii="Tahoma" w:hAnsi="Tahoma" w:eastAsia="Tahoma"/>
          <w:sz w:val="21"/>
        </w:rPr>
        <w:t>AD </w:t>
      </w:r>
      <w:r>
        <w:rPr>
          <w:spacing w:val="-3"/>
          <w:sz w:val="21"/>
        </w:rPr>
        <w:t>病理现象复杂，大脑组织检查结果表明，</w:t>
      </w:r>
      <w:r>
        <w:rPr>
          <w:rFonts w:ascii="Tahoma" w:hAnsi="Tahoma" w:eastAsia="Tahoma"/>
          <w:sz w:val="21"/>
        </w:rPr>
        <w:t>AD </w:t>
      </w:r>
      <w:r>
        <w:rPr>
          <w:spacing w:val="-3"/>
          <w:sz w:val="21"/>
        </w:rPr>
        <w:t>患者普遍存在脑神经细胞外大量</w:t>
      </w:r>
      <w:r>
        <w:rPr>
          <w:spacing w:val="2"/>
          <w:sz w:val="21"/>
        </w:rPr>
        <w:t>β</w:t>
      </w:r>
      <w:r>
        <w:rPr>
          <w:rFonts w:ascii="Tahoma" w:hAnsi="Tahoma" w:eastAsia="Tahoma"/>
          <w:spacing w:val="2"/>
          <w:sz w:val="21"/>
        </w:rPr>
        <w:t>-</w:t>
      </w:r>
      <w:r>
        <w:rPr>
          <w:sz w:val="21"/>
        </w:rPr>
        <w:t>淀粉样蛋白（β</w:t>
      </w:r>
      <w:r>
        <w:rPr>
          <w:rFonts w:ascii="Tahoma" w:hAnsi="Tahoma" w:eastAsia="Tahoma"/>
          <w:sz w:val="21"/>
        </w:rPr>
        <w:t>-amyloid</w:t>
      </w:r>
      <w:r>
        <w:rPr>
          <w:sz w:val="21"/>
        </w:rPr>
        <w:t>，</w:t>
      </w:r>
      <w:r>
        <w:rPr>
          <w:rFonts w:ascii="Tahoma" w:hAnsi="Tahoma" w:eastAsia="Tahoma"/>
          <w:sz w:val="21"/>
        </w:rPr>
        <w:t>A</w:t>
      </w:r>
      <w:r>
        <w:rPr>
          <w:sz w:val="21"/>
        </w:rPr>
        <w:t>β）沉积形成的老年斑、</w:t>
      </w:r>
      <w:r>
        <w:rPr>
          <w:rFonts w:ascii="Tahoma" w:hAnsi="Tahoma" w:eastAsia="Tahoma"/>
          <w:sz w:val="21"/>
        </w:rPr>
        <w:t>tau </w:t>
      </w:r>
      <w:r>
        <w:rPr>
          <w:sz w:val="21"/>
        </w:rPr>
        <w:t>蛋白异常磷酸化形成</w:t>
      </w:r>
    </w:p>
    <w:p>
      <w:pPr>
        <w:pStyle w:val="BodyText"/>
        <w:spacing w:before="23"/>
        <w:ind w:left="2890"/>
      </w:pPr>
      <w:r>
        <w:rPr>
          <w:w w:val="100"/>
        </w:rPr>
        <w:t>的细胞内神经原纤维缠结</w:t>
      </w:r>
      <w:r>
        <w:rPr>
          <w:spacing w:val="2"/>
          <w:w w:val="100"/>
        </w:rPr>
        <w:t>（</w:t>
      </w:r>
      <w:r>
        <w:rPr>
          <w:rFonts w:ascii="Tahoma" w:eastAsia="Tahoma"/>
          <w:w w:val="100"/>
        </w:rPr>
        <w:t>n</w:t>
      </w:r>
      <w:r>
        <w:rPr>
          <w:rFonts w:ascii="Tahoma" w:eastAsia="Tahoma"/>
          <w:spacing w:val="-1"/>
          <w:w w:val="100"/>
        </w:rPr>
        <w:t>e</w:t>
      </w:r>
      <w:r>
        <w:rPr>
          <w:rFonts w:ascii="Tahoma" w:eastAsia="Tahoma"/>
          <w:spacing w:val="-3"/>
          <w:w w:val="100"/>
        </w:rPr>
        <w:t>u</w:t>
      </w:r>
      <w:r>
        <w:rPr>
          <w:rFonts w:ascii="Tahoma" w:eastAsia="Tahoma"/>
          <w:spacing w:val="-2"/>
          <w:w w:val="100"/>
        </w:rPr>
        <w:t>r</w:t>
      </w:r>
      <w:r>
        <w:rPr>
          <w:rFonts w:ascii="Tahoma" w:eastAsia="Tahoma"/>
          <w:w w:val="100"/>
        </w:rPr>
        <w:t>ofi</w:t>
      </w:r>
      <w:r>
        <w:rPr>
          <w:rFonts w:ascii="Tahoma" w:eastAsia="Tahoma"/>
          <w:spacing w:val="-2"/>
          <w:w w:val="100"/>
        </w:rPr>
        <w:t>b</w:t>
      </w:r>
      <w:r>
        <w:rPr>
          <w:rFonts w:ascii="Tahoma" w:eastAsia="Tahoma"/>
          <w:w w:val="100"/>
        </w:rPr>
        <w:t>ri</w:t>
      </w:r>
      <w:r>
        <w:rPr>
          <w:rFonts w:ascii="Tahoma" w:eastAsia="Tahoma"/>
          <w:spacing w:val="-1"/>
          <w:w w:val="100"/>
        </w:rPr>
        <w:t>l</w:t>
      </w:r>
      <w:r>
        <w:rPr>
          <w:rFonts w:ascii="Tahoma" w:eastAsia="Tahoma"/>
          <w:w w:val="100"/>
        </w:rPr>
        <w:t>l</w:t>
      </w:r>
      <w:r>
        <w:rPr>
          <w:rFonts w:ascii="Tahoma" w:eastAsia="Tahoma"/>
          <w:spacing w:val="-1"/>
          <w:w w:val="100"/>
        </w:rPr>
        <w:t>a</w:t>
      </w:r>
      <w:r>
        <w:rPr>
          <w:rFonts w:ascii="Tahoma" w:eastAsia="Tahoma"/>
          <w:spacing w:val="-2"/>
          <w:w w:val="100"/>
        </w:rPr>
        <w:t>r</w:t>
      </w:r>
      <w:r>
        <w:rPr>
          <w:rFonts w:ascii="Tahoma" w:eastAsia="Tahoma"/>
          <w:w w:val="100"/>
        </w:rPr>
        <w:t>yt</w:t>
      </w:r>
      <w:r>
        <w:rPr>
          <w:rFonts w:ascii="Tahoma" w:eastAsia="Tahoma"/>
          <w:spacing w:val="-2"/>
          <w:w w:val="100"/>
        </w:rPr>
        <w:t>a</w:t>
      </w:r>
      <w:r>
        <w:rPr>
          <w:rFonts w:ascii="Tahoma" w:eastAsia="Tahoma"/>
          <w:w w:val="100"/>
        </w:rPr>
        <w:t>ngle</w:t>
      </w:r>
      <w:r>
        <w:rPr>
          <w:rFonts w:ascii="Tahoma" w:eastAsia="Tahoma"/>
          <w:spacing w:val="-4"/>
          <w:w w:val="100"/>
        </w:rPr>
        <w:t>s</w:t>
      </w:r>
      <w:r>
        <w:rPr>
          <w:w w:val="100"/>
        </w:rPr>
        <w:t>，</w:t>
      </w:r>
      <w:r>
        <w:rPr>
          <w:rFonts w:ascii="Tahoma" w:eastAsia="Tahoma"/>
          <w:w w:val="100"/>
        </w:rPr>
        <w:t>N</w:t>
      </w:r>
      <w:r>
        <w:rPr>
          <w:rFonts w:ascii="Tahoma" w:eastAsia="Tahoma"/>
          <w:spacing w:val="2"/>
          <w:w w:val="100"/>
        </w:rPr>
        <w:t>F</w:t>
      </w:r>
      <w:r>
        <w:rPr>
          <w:rFonts w:ascii="Tahoma" w:eastAsia="Tahoma"/>
          <w:spacing w:val="-18"/>
          <w:w w:val="100"/>
        </w:rPr>
        <w:t>T</w:t>
      </w:r>
      <w:r>
        <w:rPr>
          <w:rFonts w:ascii="Tahoma" w:eastAsia="Tahoma"/>
          <w:spacing w:val="-1"/>
          <w:w w:val="100"/>
        </w:rPr>
        <w:t>s</w:t>
      </w:r>
      <w:r>
        <w:rPr>
          <w:spacing w:val="-106"/>
          <w:w w:val="100"/>
        </w:rPr>
        <w:t>）</w:t>
      </w:r>
      <w:r>
        <w:rPr>
          <w:w w:val="100"/>
        </w:rPr>
        <w:t>、神经元丢失、神经营养不良、</w:t>
      </w:r>
    </w:p>
    <w:p>
      <w:pPr>
        <w:spacing w:after="0"/>
        <w:sectPr>
          <w:pgSz w:w="11910" w:h="16840"/>
          <w:pgMar w:header="314" w:footer="865" w:top="880" w:bottom="1060" w:left="340" w:right="220"/>
        </w:sectPr>
      </w:pPr>
    </w:p>
    <w:p>
      <w:pPr>
        <w:pStyle w:val="BodyText"/>
        <w:spacing w:line="249" w:lineRule="auto" w:before="147"/>
        <w:ind w:left="2890" w:right="452"/>
        <w:jc w:val="both"/>
      </w:pPr>
      <w:r>
        <w:rPr/>
        <w:t>突触丢失等病理现象。除此之外，学界也已经确定了散发性 </w:t>
      </w:r>
      <w:r>
        <w:rPr>
          <w:rFonts w:ascii="Tahoma" w:eastAsia="Tahoma"/>
        </w:rPr>
        <w:t>AD </w:t>
      </w:r>
      <w:r>
        <w:rPr/>
        <w:t>的许多遗传风险因素， 从而能够进一步了解该疾病的分子基础。</w:t>
      </w:r>
    </w:p>
    <w:p>
      <w:pPr>
        <w:pStyle w:val="BodyText"/>
        <w:spacing w:before="10"/>
        <w:rPr>
          <w:sz w:val="17"/>
        </w:rPr>
      </w:pPr>
    </w:p>
    <w:p>
      <w:pPr>
        <w:spacing w:line="228" w:lineRule="auto" w:before="0"/>
        <w:ind w:left="2890" w:right="452" w:firstLine="0"/>
        <w:jc w:val="both"/>
        <w:rPr>
          <w:sz w:val="21"/>
        </w:rPr>
      </w:pPr>
      <w:r>
        <w:rPr>
          <w:rFonts w:ascii="微软雅黑" w:hAnsi="微软雅黑" w:eastAsia="微软雅黑" w:hint="eastAsia"/>
          <w:b/>
          <w:spacing w:val="7"/>
          <w:sz w:val="21"/>
        </w:rPr>
        <w:t>淀粉样斑块和</w:t>
      </w:r>
      <w:r>
        <w:rPr>
          <w:rFonts w:ascii="Tahoma" w:hAnsi="Tahoma" w:eastAsia="Tahoma"/>
          <w:b/>
          <w:sz w:val="21"/>
        </w:rPr>
        <w:t>tau </w:t>
      </w:r>
      <w:r>
        <w:rPr>
          <w:rFonts w:ascii="微软雅黑" w:hAnsi="微软雅黑" w:eastAsia="微软雅黑" w:hint="eastAsia"/>
          <w:b/>
          <w:spacing w:val="4"/>
          <w:sz w:val="21"/>
        </w:rPr>
        <w:t>蛋白过度磷酸化是导致</w:t>
      </w:r>
      <w:r>
        <w:rPr>
          <w:rFonts w:ascii="Tahoma" w:hAnsi="Tahoma" w:eastAsia="Tahoma"/>
          <w:b/>
          <w:sz w:val="21"/>
        </w:rPr>
        <w:t>AD </w:t>
      </w:r>
      <w:r>
        <w:rPr>
          <w:rFonts w:ascii="微软雅黑" w:hAnsi="微软雅黑" w:eastAsia="微软雅黑" w:hint="eastAsia"/>
          <w:b/>
          <w:sz w:val="21"/>
        </w:rPr>
        <w:t>进展的主要因素。</w:t>
      </w:r>
      <w:r>
        <w:rPr>
          <w:spacing w:val="-3"/>
          <w:sz w:val="21"/>
        </w:rPr>
        <w:t>细胞外</w:t>
      </w:r>
      <w:r>
        <w:rPr>
          <w:sz w:val="21"/>
        </w:rPr>
        <w:t>β</w:t>
      </w:r>
      <w:r>
        <w:rPr>
          <w:spacing w:val="-5"/>
          <w:sz w:val="21"/>
        </w:rPr>
        <w:t>淀粉样蛋白沉</w:t>
      </w:r>
      <w:r>
        <w:rPr>
          <w:spacing w:val="-4"/>
          <w:sz w:val="21"/>
        </w:rPr>
        <w:t>积导致老年斑的产生；过度磷酸化的 </w:t>
      </w:r>
      <w:r>
        <w:rPr>
          <w:rFonts w:ascii="Tahoma" w:hAnsi="Tahoma" w:eastAsia="Tahoma"/>
          <w:sz w:val="21"/>
        </w:rPr>
        <w:t>tau </w:t>
      </w:r>
      <w:r>
        <w:rPr>
          <w:spacing w:val="-3"/>
          <w:sz w:val="21"/>
        </w:rPr>
        <w:t>蛋白导致神经细胞微管的解体，破坏细胞骨架和信号转导过程。其他因素如神经信息、氧化应激、胆碱能不足、线粒体功能障碍和自</w:t>
      </w:r>
    </w:p>
    <w:p>
      <w:pPr>
        <w:pStyle w:val="BodyText"/>
        <w:spacing w:before="14"/>
        <w:ind w:left="2890"/>
      </w:pPr>
      <w:r>
        <w:rPr/>
        <w:t>噬功能障碍也在疾病进展中发挥重要作用。</w:t>
      </w:r>
    </w:p>
    <w:p>
      <w:pPr>
        <w:pStyle w:val="BodyText"/>
        <w:rPr>
          <w:sz w:val="2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4" w:id="5"/>
            <w:bookmarkEnd w:id="5"/>
            <w:r>
              <w:rPr/>
            </w:r>
            <w:r>
              <w:rPr>
                <w:color w:val="004097"/>
                <w:sz w:val="17"/>
              </w:rPr>
              <w:t>图表 </w:t>
            </w:r>
            <w:r>
              <w:rPr>
                <w:rFonts w:ascii="Tahoma" w:eastAsia="Tahoma"/>
                <w:i/>
                <w:color w:val="004097"/>
                <w:sz w:val="17"/>
              </w:rPr>
              <w:t>3</w:t>
            </w:r>
            <w:r>
              <w:rPr>
                <w:color w:val="004097"/>
                <w:sz w:val="17"/>
              </w:rPr>
              <w:t>：阿尔茨海默病的病理生理学</w:t>
            </w:r>
          </w:p>
        </w:tc>
      </w:tr>
      <w:tr>
        <w:trPr>
          <w:trHeight w:val="6797" w:hRule="atLeast"/>
        </w:trPr>
        <w:tc>
          <w:tcPr>
            <w:tcW w:w="7996"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943451" cy="4284535"/>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2" cstate="print"/>
                          <a:stretch>
                            <a:fillRect/>
                          </a:stretch>
                        </pic:blipFill>
                        <pic:spPr>
                          <a:xfrm>
                            <a:off x="0" y="0"/>
                            <a:ext cx="4943451" cy="4284535"/>
                          </a:xfrm>
                          <a:prstGeom prst="rect">
                            <a:avLst/>
                          </a:prstGeom>
                        </pic:spPr>
                      </pic:pic>
                    </a:graphicData>
                  </a:graphic>
                </wp:inline>
              </w:drawing>
            </w:r>
            <w:r>
              <w:rPr>
                <w:sz w:val="20"/>
              </w:rPr>
            </w:r>
          </w:p>
        </w:tc>
      </w:tr>
      <w:tr>
        <w:trPr>
          <w:trHeight w:val="194" w:hRule="atLeast"/>
        </w:trPr>
        <w:tc>
          <w:tcPr>
            <w:tcW w:w="7996" w:type="dxa"/>
            <w:tcBorders>
              <w:top w:val="single" w:sz="8" w:space="0" w:color="004097"/>
            </w:tcBorders>
          </w:tcPr>
          <w:p>
            <w:pPr>
              <w:pStyle w:val="TableParagraph"/>
              <w:spacing w:line="161" w:lineRule="exact"/>
              <w:ind w:left="108"/>
              <w:rPr>
                <w:sz w:val="17"/>
              </w:rPr>
            </w:pPr>
            <w:r>
              <w:rPr>
                <w:color w:val="004097"/>
                <w:sz w:val="17"/>
              </w:rPr>
              <w:t>资料来源：</w:t>
            </w:r>
            <w:r>
              <w:rPr>
                <w:rFonts w:ascii="Tahoma" w:eastAsia="Tahoma"/>
                <w:i/>
                <w:color w:val="004097"/>
                <w:sz w:val="17"/>
              </w:rPr>
              <w:t>Bioorganic Chemistry</w:t>
            </w:r>
            <w:r>
              <w:rPr>
                <w:color w:val="004097"/>
                <w:sz w:val="17"/>
              </w:rPr>
              <w:t>，国盛证券研究所</w:t>
            </w:r>
          </w:p>
        </w:tc>
      </w:tr>
    </w:tbl>
    <w:p>
      <w:pPr>
        <w:pStyle w:val="BodyText"/>
        <w:spacing w:before="10"/>
        <w:rPr>
          <w:sz w:val="17"/>
        </w:rPr>
      </w:pPr>
    </w:p>
    <w:p>
      <w:pPr>
        <w:pStyle w:val="Heading3"/>
      </w:pPr>
      <w:bookmarkStart w:name="_bookmark5" w:id="6"/>
      <w:bookmarkEnd w:id="6"/>
      <w:r>
        <w:rPr>
          <w:b w:val="0"/>
        </w:rPr>
      </w:r>
      <w:r>
        <w:rPr>
          <w:color w:val="004097"/>
        </w:rPr>
        <w:t>【中枢胆碱能系统损伤学说】</w:t>
      </w:r>
    </w:p>
    <w:p>
      <w:pPr>
        <w:spacing w:line="189" w:lineRule="auto" w:before="160"/>
        <w:ind w:left="2890" w:right="455" w:firstLine="0"/>
        <w:jc w:val="both"/>
        <w:rPr>
          <w:sz w:val="21"/>
        </w:rPr>
      </w:pPr>
      <w:r>
        <w:rPr>
          <w:rFonts w:ascii="微软雅黑" w:eastAsia="微软雅黑" w:hint="eastAsia"/>
          <w:b/>
          <w:sz w:val="21"/>
        </w:rPr>
        <w:t>胆碱能系统损伤学说是最早提出的 </w:t>
      </w:r>
      <w:r>
        <w:rPr>
          <w:rFonts w:ascii="Tahoma" w:eastAsia="Tahoma"/>
          <w:b/>
          <w:sz w:val="21"/>
        </w:rPr>
        <w:t>AD </w:t>
      </w:r>
      <w:r>
        <w:rPr>
          <w:rFonts w:ascii="微软雅黑" w:eastAsia="微软雅黑" w:hint="eastAsia"/>
          <w:b/>
          <w:sz w:val="21"/>
        </w:rPr>
        <w:t>发病学说，早期检查表明 </w:t>
      </w:r>
      <w:r>
        <w:rPr>
          <w:rFonts w:ascii="Tahoma" w:eastAsia="Tahoma"/>
          <w:b/>
          <w:sz w:val="21"/>
        </w:rPr>
        <w:t>AD </w:t>
      </w:r>
      <w:r>
        <w:rPr>
          <w:rFonts w:ascii="微软雅黑" w:eastAsia="微软雅黑" w:hint="eastAsia"/>
          <w:b/>
          <w:sz w:val="21"/>
        </w:rPr>
        <w:t>患者脑内发生了严重的胆碱能系统损伤。</w:t>
      </w:r>
      <w:r>
        <w:rPr>
          <w:sz w:val="21"/>
        </w:rPr>
        <w:t>乙酰胆碱（</w:t>
      </w:r>
      <w:r>
        <w:rPr>
          <w:rFonts w:ascii="Tahoma" w:eastAsia="Tahoma"/>
          <w:sz w:val="21"/>
        </w:rPr>
        <w:t>ACh</w:t>
      </w:r>
      <w:r>
        <w:rPr>
          <w:sz w:val="21"/>
        </w:rPr>
        <w:t>）是重要的中枢兴奋性神经递质，其与学习、记忆等多种高级行为相关，中枢胆碱能神经系统通过调节乙酰胆碱的合成与释放从而影响</w:t>
      </w:r>
    </w:p>
    <w:p>
      <w:pPr>
        <w:pStyle w:val="BodyText"/>
        <w:spacing w:line="249" w:lineRule="auto" w:before="26"/>
        <w:ind w:left="2890" w:right="244"/>
      </w:pPr>
      <w:r>
        <w:rPr/>
        <w:pict>
          <v:rect style="position:absolute;margin-left:161.539993pt;margin-top:27.285141pt;width:399.79pt;height:.599980pt;mso-position-horizontal-relative:page;mso-position-vertical-relative:paragraph;z-index:-16832512" filled="true" fillcolor="#000000" stroked="false">
            <v:fill type="solid"/>
            <w10:wrap type="none"/>
          </v:rect>
        </w:pict>
      </w:r>
      <w:r>
        <w:rPr>
          <w:spacing w:val="-3"/>
        </w:rPr>
        <w:t>中枢乙酰胆碱水平。</w:t>
      </w:r>
      <w:r>
        <w:rPr>
          <w:spacing w:val="-6"/>
          <w:u w:val="single"/>
        </w:rPr>
        <w:t>根据早期检查 </w:t>
      </w:r>
      <w:r>
        <w:rPr>
          <w:rFonts w:ascii="Tahoma" w:eastAsia="Tahoma"/>
          <w:u w:val="single"/>
        </w:rPr>
        <w:t>AD </w:t>
      </w:r>
      <w:r>
        <w:rPr>
          <w:spacing w:val="-5"/>
          <w:u w:val="single"/>
        </w:rPr>
        <w:t>患者大脑研究显示，发现基底前脑 </w:t>
      </w:r>
      <w:r>
        <w:rPr>
          <w:rFonts w:ascii="Tahoma" w:eastAsia="Tahoma"/>
          <w:u w:val="single"/>
        </w:rPr>
        <w:t>Meynert </w:t>
      </w:r>
      <w:r>
        <w:rPr>
          <w:spacing w:val="-3"/>
          <w:u w:val="single"/>
        </w:rPr>
        <w:t>基底</w:t>
      </w:r>
      <w:r>
        <w:rPr/>
        <w:t>核（</w:t>
      </w:r>
      <w:r>
        <w:rPr>
          <w:spacing w:val="-3"/>
        </w:rPr>
        <w:t>主要组成为胆碱能神经元</w:t>
      </w:r>
      <w:r>
        <w:rPr/>
        <w:t>）</w:t>
      </w:r>
      <w:r>
        <w:rPr>
          <w:spacing w:val="-3"/>
        </w:rPr>
        <w:t>发生严重的神经变性，同时大脑皮层突触前胆碱能递质 </w:t>
      </w:r>
      <w:r>
        <w:rPr>
          <w:u w:val="single"/>
        </w:rPr>
        <w:t>严</w:t>
      </w:r>
      <w:r>
        <w:rPr>
          <w:spacing w:val="-4"/>
          <w:u w:val="single"/>
        </w:rPr>
        <w:t>重耗竭且胆碱乙酰转移酶活性显著降低，以上两点表明在 </w:t>
      </w:r>
      <w:r>
        <w:rPr>
          <w:rFonts w:ascii="Tahoma" w:eastAsia="Tahoma"/>
          <w:u w:val="single"/>
        </w:rPr>
        <w:t>AD </w:t>
      </w:r>
      <w:r>
        <w:rPr>
          <w:spacing w:val="-11"/>
          <w:u w:val="single"/>
        </w:rPr>
        <w:t>患者脑内发生了严重的胆碱</w:t>
      </w:r>
      <w:r>
        <w:rPr>
          <w:spacing w:val="-3"/>
          <w:u w:val="single"/>
        </w:rPr>
        <w:t>能系统损伤。</w:t>
      </w:r>
      <w:r>
        <w:rPr>
          <w:rFonts w:ascii="Tahoma" w:eastAsia="Tahoma"/>
        </w:rPr>
        <w:t>AChE </w:t>
      </w:r>
      <w:r>
        <w:rPr>
          <w:spacing w:val="-13"/>
        </w:rPr>
        <w:t>是水解 </w:t>
      </w:r>
      <w:r>
        <w:rPr>
          <w:rFonts w:ascii="Tahoma" w:eastAsia="Tahoma"/>
        </w:rPr>
        <w:t>ACh </w:t>
      </w:r>
      <w:r>
        <w:rPr>
          <w:spacing w:val="-7"/>
        </w:rPr>
        <w:t>的特异性酶，其通过破坏 </w:t>
      </w:r>
      <w:r>
        <w:rPr>
          <w:rFonts w:ascii="Tahoma" w:eastAsia="Tahoma"/>
        </w:rPr>
        <w:t>ACh </w:t>
      </w:r>
      <w:r>
        <w:rPr>
          <w:spacing w:val="-3"/>
        </w:rPr>
        <w:t>的正常生理结构从而使其失</w:t>
      </w:r>
      <w:r>
        <w:rPr>
          <w:spacing w:val="-6"/>
        </w:rPr>
        <w:t>活。乙酰胆碱酯酶抑制剂通过阻断 </w:t>
      </w:r>
      <w:r>
        <w:rPr>
          <w:rFonts w:ascii="Tahoma" w:eastAsia="Tahoma"/>
        </w:rPr>
        <w:t>AChE </w:t>
      </w:r>
      <w:r>
        <w:rPr>
          <w:spacing w:val="-10"/>
        </w:rPr>
        <w:t>功能，增加 </w:t>
      </w:r>
      <w:r>
        <w:rPr>
          <w:rFonts w:ascii="Tahoma" w:eastAsia="Tahoma"/>
        </w:rPr>
        <w:t>ACh </w:t>
      </w:r>
      <w:r>
        <w:rPr>
          <w:spacing w:val="-3"/>
        </w:rPr>
        <w:t>在突触间隙的存活时间，从而恢复胆碱能系统功能。</w:t>
      </w:r>
      <w:r>
        <w:rPr>
          <w:rFonts w:ascii="Tahoma" w:eastAsia="Tahoma"/>
        </w:rPr>
        <w:t>AChEIs </w:t>
      </w:r>
      <w:r>
        <w:rPr>
          <w:spacing w:val="2"/>
        </w:rPr>
        <w:t>是最早获批用于治疗</w:t>
      </w:r>
      <w:r>
        <w:rPr>
          <w:rFonts w:ascii="Tahoma" w:eastAsia="Tahoma"/>
        </w:rPr>
        <w:t>AD </w:t>
      </w:r>
      <w:r>
        <w:rPr>
          <w:spacing w:val="-3"/>
        </w:rPr>
        <w:t>的一类药物，也是目前临床上使用最</w:t>
      </w:r>
      <w:r>
        <w:rPr>
          <w:spacing w:val="-15"/>
        </w:rPr>
        <w:t>广泛的 </w:t>
      </w:r>
      <w:r>
        <w:rPr>
          <w:rFonts w:ascii="Tahoma" w:eastAsia="Tahoma"/>
        </w:rPr>
        <w:t>AD </w:t>
      </w:r>
      <w:r>
        <w:rPr>
          <w:spacing w:val="-2"/>
        </w:rPr>
        <w:t>治疗药物。</w:t>
      </w:r>
    </w:p>
    <w:p>
      <w:pPr>
        <w:pStyle w:val="BodyText"/>
        <w:spacing w:before="2"/>
        <w:rPr>
          <w:sz w:val="19"/>
        </w:rPr>
      </w:pPr>
    </w:p>
    <w:p>
      <w:pPr>
        <w:spacing w:line="211" w:lineRule="auto" w:before="0"/>
        <w:ind w:left="2890" w:right="456" w:firstLine="0"/>
        <w:jc w:val="left"/>
        <w:rPr>
          <w:sz w:val="21"/>
        </w:rPr>
      </w:pPr>
      <w:r>
        <w:rPr>
          <w:rFonts w:ascii="微软雅黑" w:eastAsia="微软雅黑" w:hint="eastAsia"/>
          <w:b/>
          <w:spacing w:val="-1"/>
          <w:sz w:val="21"/>
        </w:rPr>
        <w:t>作为目前临床使用最为广泛的 </w:t>
      </w:r>
      <w:r>
        <w:rPr>
          <w:rFonts w:ascii="Tahoma" w:eastAsia="Tahoma"/>
          <w:b/>
          <w:sz w:val="21"/>
        </w:rPr>
        <w:t>AD</w:t>
      </w:r>
      <w:r>
        <w:rPr>
          <w:rFonts w:ascii="Tahoma" w:eastAsia="Tahoma"/>
          <w:b/>
          <w:spacing w:val="9"/>
          <w:sz w:val="21"/>
        </w:rPr>
        <w:t> </w:t>
      </w:r>
      <w:r>
        <w:rPr>
          <w:rFonts w:ascii="微软雅黑" w:eastAsia="微软雅黑" w:hint="eastAsia"/>
          <w:b/>
          <w:sz w:val="21"/>
        </w:rPr>
        <w:t>治疗药物，</w:t>
      </w:r>
      <w:r>
        <w:rPr>
          <w:rFonts w:ascii="Tahoma" w:eastAsia="Tahoma"/>
          <w:b/>
          <w:sz w:val="21"/>
        </w:rPr>
        <w:t>AChEIs</w:t>
      </w:r>
      <w:r>
        <w:rPr>
          <w:rFonts w:ascii="Tahoma" w:eastAsia="Tahoma"/>
          <w:b/>
          <w:spacing w:val="11"/>
          <w:sz w:val="21"/>
        </w:rPr>
        <w:t> </w:t>
      </w:r>
      <w:r>
        <w:rPr>
          <w:rFonts w:ascii="微软雅黑" w:eastAsia="微软雅黑" w:hint="eastAsia"/>
          <w:b/>
          <w:spacing w:val="-2"/>
          <w:sz w:val="21"/>
        </w:rPr>
        <w:t>治疗有效率仍有待提高。</w:t>
      </w:r>
      <w:r>
        <w:rPr>
          <w:spacing w:val="-2"/>
          <w:sz w:val="21"/>
        </w:rPr>
        <w:t>目前已</w:t>
      </w:r>
      <w:r>
        <w:rPr>
          <w:spacing w:val="25"/>
          <w:sz w:val="21"/>
        </w:rPr>
        <w:t>批准上市用于治疗 </w:t>
      </w:r>
      <w:r>
        <w:rPr>
          <w:rFonts w:ascii="Tahoma" w:eastAsia="Tahoma"/>
          <w:sz w:val="21"/>
        </w:rPr>
        <w:t>AD</w:t>
      </w:r>
      <w:r>
        <w:rPr>
          <w:rFonts w:ascii="Tahoma" w:eastAsia="Tahoma"/>
          <w:spacing w:val="65"/>
          <w:sz w:val="21"/>
        </w:rPr>
        <w:t> </w:t>
      </w:r>
      <w:r>
        <w:rPr>
          <w:spacing w:val="18"/>
          <w:sz w:val="21"/>
        </w:rPr>
        <w:t>的胆碱酯酶抑制剂包括： 它克林</w:t>
      </w:r>
      <w:r>
        <w:rPr>
          <w:sz w:val="21"/>
        </w:rPr>
        <w:t>（</w:t>
      </w:r>
      <w:r>
        <w:rPr>
          <w:spacing w:val="-70"/>
          <w:sz w:val="21"/>
        </w:rPr>
        <w:t> </w:t>
      </w:r>
      <w:r>
        <w:rPr>
          <w:rFonts w:ascii="Tahoma" w:eastAsia="Tahoma"/>
          <w:sz w:val="21"/>
        </w:rPr>
        <w:t>tacrine</w:t>
      </w:r>
      <w:r>
        <w:rPr>
          <w:rFonts w:ascii="Tahoma" w:eastAsia="Tahoma"/>
          <w:spacing w:val="-33"/>
          <w:sz w:val="21"/>
        </w:rPr>
        <w:t> </w:t>
      </w:r>
      <w:r>
        <w:rPr>
          <w:spacing w:val="-77"/>
          <w:sz w:val="21"/>
        </w:rPr>
        <w:t>）</w:t>
      </w:r>
      <w:r>
        <w:rPr>
          <w:spacing w:val="22"/>
          <w:sz w:val="21"/>
        </w:rPr>
        <w:t>、多奈哌齐</w:t>
      </w:r>
    </w:p>
    <w:p>
      <w:pPr>
        <w:pStyle w:val="BodyText"/>
        <w:spacing w:line="247" w:lineRule="auto" w:before="18"/>
        <w:ind w:left="2890" w:right="452"/>
      </w:pPr>
      <w:r>
        <w:rPr>
          <w:spacing w:val="4"/>
          <w:w w:val="100"/>
        </w:rPr>
        <w:t>（</w:t>
      </w:r>
      <w:r>
        <w:rPr>
          <w:rFonts w:ascii="Tahoma" w:eastAsia="Tahoma"/>
          <w:w w:val="100"/>
        </w:rPr>
        <w:t>don</w:t>
      </w:r>
      <w:r>
        <w:rPr>
          <w:rFonts w:ascii="Tahoma" w:eastAsia="Tahoma"/>
          <w:spacing w:val="-3"/>
          <w:w w:val="100"/>
        </w:rPr>
        <w:t>e</w:t>
      </w:r>
      <w:r>
        <w:rPr>
          <w:rFonts w:ascii="Tahoma" w:eastAsia="Tahoma"/>
          <w:w w:val="100"/>
        </w:rPr>
        <w:t>p</w:t>
      </w:r>
      <w:r>
        <w:rPr>
          <w:rFonts w:ascii="Tahoma" w:eastAsia="Tahoma"/>
          <w:spacing w:val="-1"/>
          <w:w w:val="100"/>
        </w:rPr>
        <w:t>ezi</w:t>
      </w:r>
      <w:r>
        <w:rPr>
          <w:rFonts w:ascii="Tahoma" w:eastAsia="Tahoma"/>
          <w:spacing w:val="2"/>
          <w:w w:val="100"/>
        </w:rPr>
        <w:t>l</w:t>
      </w:r>
      <w:r>
        <w:rPr>
          <w:spacing w:val="-99"/>
          <w:w w:val="100"/>
        </w:rPr>
        <w:t>）</w:t>
      </w:r>
      <w:r>
        <w:rPr>
          <w:spacing w:val="3"/>
          <w:w w:val="100"/>
        </w:rPr>
        <w:t>、卡巴拉汀</w:t>
      </w:r>
      <w:r>
        <w:rPr>
          <w:spacing w:val="4"/>
          <w:w w:val="100"/>
        </w:rPr>
        <w:t>（</w:t>
      </w:r>
      <w:r>
        <w:rPr>
          <w:rFonts w:ascii="Tahoma" w:eastAsia="Tahoma"/>
          <w:w w:val="100"/>
        </w:rPr>
        <w:t>ri</w:t>
      </w:r>
      <w:r>
        <w:rPr>
          <w:rFonts w:ascii="Tahoma" w:eastAsia="Tahoma"/>
          <w:spacing w:val="-5"/>
          <w:w w:val="100"/>
        </w:rPr>
        <w:t>v</w:t>
      </w:r>
      <w:r>
        <w:rPr>
          <w:rFonts w:ascii="Tahoma" w:eastAsia="Tahoma"/>
          <w:w w:val="100"/>
        </w:rPr>
        <w:t>a</w:t>
      </w:r>
      <w:r>
        <w:rPr>
          <w:rFonts w:ascii="Tahoma" w:eastAsia="Tahoma"/>
          <w:spacing w:val="-2"/>
          <w:w w:val="100"/>
        </w:rPr>
        <w:t>s</w:t>
      </w:r>
      <w:r>
        <w:rPr>
          <w:rFonts w:ascii="Tahoma" w:eastAsia="Tahoma"/>
          <w:spacing w:val="-1"/>
          <w:w w:val="100"/>
        </w:rPr>
        <w:t>t</w:t>
      </w:r>
      <w:r>
        <w:rPr>
          <w:rFonts w:ascii="Tahoma" w:eastAsia="Tahoma"/>
          <w:w w:val="100"/>
        </w:rPr>
        <w:t>i</w:t>
      </w:r>
      <w:r>
        <w:rPr>
          <w:rFonts w:ascii="Tahoma" w:eastAsia="Tahoma"/>
          <w:spacing w:val="-2"/>
          <w:w w:val="100"/>
        </w:rPr>
        <w:t>g</w:t>
      </w:r>
      <w:r>
        <w:rPr>
          <w:rFonts w:ascii="Tahoma" w:eastAsia="Tahoma"/>
          <w:w w:val="100"/>
        </w:rPr>
        <w:t>min</w:t>
      </w:r>
      <w:r>
        <w:rPr>
          <w:rFonts w:ascii="Tahoma" w:eastAsia="Tahoma"/>
          <w:spacing w:val="3"/>
          <w:w w:val="100"/>
        </w:rPr>
        <w:t>e</w:t>
      </w:r>
      <w:r>
        <w:rPr>
          <w:spacing w:val="-101"/>
          <w:w w:val="100"/>
        </w:rPr>
        <w:t>）</w:t>
      </w:r>
      <w:r>
        <w:rPr>
          <w:spacing w:val="3"/>
          <w:w w:val="100"/>
        </w:rPr>
        <w:t>、加兰他敏</w:t>
      </w:r>
      <w:r>
        <w:rPr>
          <w:spacing w:val="4"/>
          <w:w w:val="100"/>
        </w:rPr>
        <w:t>（</w:t>
      </w:r>
      <w:r>
        <w:rPr>
          <w:rFonts w:ascii="Tahoma" w:eastAsia="Tahoma"/>
          <w:w w:val="100"/>
        </w:rPr>
        <w:t>ga</w:t>
      </w:r>
      <w:r>
        <w:rPr>
          <w:rFonts w:ascii="Tahoma" w:eastAsia="Tahoma"/>
          <w:spacing w:val="-1"/>
          <w:w w:val="100"/>
        </w:rPr>
        <w:t>l</w:t>
      </w:r>
      <w:r>
        <w:rPr>
          <w:rFonts w:ascii="Tahoma" w:eastAsia="Tahoma"/>
          <w:w w:val="100"/>
        </w:rPr>
        <w:t>a</w:t>
      </w:r>
      <w:r>
        <w:rPr>
          <w:rFonts w:ascii="Tahoma" w:eastAsia="Tahoma"/>
          <w:spacing w:val="-4"/>
          <w:w w:val="100"/>
        </w:rPr>
        <w:t>n</w:t>
      </w:r>
      <w:r>
        <w:rPr>
          <w:rFonts w:ascii="Tahoma" w:eastAsia="Tahoma"/>
          <w:spacing w:val="-2"/>
          <w:w w:val="100"/>
        </w:rPr>
        <w:t>r</w:t>
      </w:r>
      <w:r>
        <w:rPr>
          <w:rFonts w:ascii="Tahoma" w:eastAsia="Tahoma"/>
          <w:spacing w:val="-3"/>
          <w:w w:val="100"/>
        </w:rPr>
        <w:t>a</w:t>
      </w:r>
      <w:r>
        <w:rPr>
          <w:rFonts w:ascii="Tahoma" w:eastAsia="Tahoma"/>
          <w:w w:val="100"/>
        </w:rPr>
        <w:t>min</w:t>
      </w:r>
      <w:r>
        <w:rPr>
          <w:rFonts w:ascii="Tahoma" w:eastAsia="Tahoma"/>
          <w:spacing w:val="2"/>
          <w:w w:val="100"/>
        </w:rPr>
        <w:t>e</w:t>
      </w:r>
      <w:r>
        <w:rPr>
          <w:spacing w:val="-99"/>
          <w:w w:val="100"/>
        </w:rPr>
        <w:t>）</w:t>
      </w:r>
      <w:r>
        <w:rPr>
          <w:spacing w:val="2"/>
          <w:w w:val="100"/>
        </w:rPr>
        <w:t>。它克林因严重肝</w:t>
      </w:r>
      <w:r>
        <w:rPr>
          <w:spacing w:val="-4"/>
        </w:rPr>
        <w:t>毒性目前已退出使用，其他 </w:t>
      </w:r>
      <w:r>
        <w:rPr>
          <w:rFonts w:ascii="Tahoma" w:eastAsia="Tahoma"/>
        </w:rPr>
        <w:t>AChEIs</w:t>
      </w:r>
      <w:r>
        <w:rPr>
          <w:rFonts w:ascii="Tahoma" w:eastAsia="Tahoma"/>
          <w:spacing w:val="22"/>
        </w:rPr>
        <w:t> </w:t>
      </w:r>
      <w:r>
        <w:rPr>
          <w:spacing w:val="-4"/>
        </w:rPr>
        <w:t>仍作为治疗轻中度 </w:t>
      </w:r>
      <w:r>
        <w:rPr>
          <w:rFonts w:ascii="Tahoma" w:eastAsia="Tahoma"/>
        </w:rPr>
        <w:t>AD</w:t>
      </w:r>
      <w:r>
        <w:rPr>
          <w:rFonts w:ascii="Tahoma" w:eastAsia="Tahoma"/>
          <w:spacing w:val="25"/>
        </w:rPr>
        <w:t> </w:t>
      </w:r>
      <w:r>
        <w:rPr>
          <w:spacing w:val="-3"/>
        </w:rPr>
        <w:t>的临床一线用药。但是这些</w:t>
      </w:r>
    </w:p>
    <w:p>
      <w:pPr>
        <w:spacing w:after="0" w:line="247" w:lineRule="auto"/>
        <w:sectPr>
          <w:pgSz w:w="11910" w:h="16840"/>
          <w:pgMar w:header="314" w:footer="865" w:top="880" w:bottom="1060" w:left="340" w:right="220"/>
        </w:sectPr>
      </w:pPr>
    </w:p>
    <w:p>
      <w:pPr>
        <w:pStyle w:val="BodyText"/>
        <w:spacing w:line="249" w:lineRule="auto" w:before="147"/>
        <w:ind w:left="2890" w:right="452"/>
        <w:jc w:val="both"/>
      </w:pPr>
      <w:r>
        <w:rPr>
          <w:spacing w:val="-3"/>
        </w:rPr>
        <w:t>药物在轻中度患者的长期治疗（</w:t>
      </w:r>
      <w:r>
        <w:rPr/>
        <w:t>治疗时长 </w:t>
      </w:r>
      <w:r>
        <w:rPr>
          <w:rFonts w:ascii="Tahoma" w:hAnsi="Tahoma" w:eastAsia="Tahoma"/>
        </w:rPr>
        <w:t>6 </w:t>
      </w:r>
      <w:r>
        <w:rPr>
          <w:spacing w:val="-3"/>
        </w:rPr>
        <w:t>个月以上</w:t>
      </w:r>
      <w:r>
        <w:rPr/>
        <w:t>）</w:t>
      </w:r>
      <w:r>
        <w:rPr>
          <w:spacing w:val="-1"/>
        </w:rPr>
        <w:t>中的有效率仅为 </w:t>
      </w:r>
      <w:r>
        <w:rPr>
          <w:rFonts w:ascii="Tahoma" w:hAnsi="Tahoma" w:eastAsia="Tahoma"/>
        </w:rPr>
        <w:t>50%</w:t>
      </w:r>
      <w:r>
        <w:rPr>
          <w:spacing w:val="-1"/>
        </w:rPr>
        <w:t>，停药后</w:t>
      </w:r>
      <w:r>
        <w:rPr>
          <w:spacing w:val="-9"/>
        </w:rPr>
        <w:t>维持时间为 </w:t>
      </w:r>
      <w:r>
        <w:rPr>
          <w:rFonts w:ascii="Tahoma" w:hAnsi="Tahoma" w:eastAsia="Tahoma"/>
        </w:rPr>
        <w:t>1-1.5 </w:t>
      </w:r>
      <w:r>
        <w:rPr>
          <w:spacing w:val="-3"/>
        </w:rPr>
        <w:t>年，且不能逆转疾病特征。除此之外，</w:t>
      </w:r>
      <w:r>
        <w:rPr>
          <w:rFonts w:ascii="Tahoma" w:hAnsi="Tahoma" w:eastAsia="Tahoma"/>
        </w:rPr>
        <w:t>Memogain </w:t>
      </w:r>
      <w:r>
        <w:rPr>
          <w:spacing w:val="-20"/>
        </w:rPr>
        <w:t>由 </w:t>
      </w:r>
      <w:r>
        <w:rPr>
          <w:rFonts w:ascii="Tahoma" w:hAnsi="Tahoma" w:eastAsia="Tahoma"/>
        </w:rPr>
        <w:t>Galantos </w:t>
      </w:r>
      <w:r>
        <w:rPr/>
        <w:t>公司开</w:t>
      </w:r>
      <w:r>
        <w:rPr>
          <w:spacing w:val="-3"/>
        </w:rPr>
        <w:t>发，是加兰他敏的前体药物，与加兰他敏相比脂溶性大大提高，其在大脑中的生物利用</w:t>
      </w:r>
      <w:r>
        <w:rPr>
          <w:spacing w:val="-4"/>
        </w:rPr>
        <w:t>度是加兰他敏的 </w:t>
      </w:r>
      <w:r>
        <w:rPr>
          <w:rFonts w:ascii="Tahoma" w:hAnsi="Tahoma" w:eastAsia="Tahoma"/>
        </w:rPr>
        <w:t>15 </w:t>
      </w:r>
      <w:r>
        <w:rPr>
          <w:spacing w:val="-4"/>
        </w:rPr>
        <w:t>倍以上，与同等剂量的加兰他敏相比效力增加了 </w:t>
      </w:r>
      <w:r>
        <w:rPr>
          <w:rFonts w:ascii="Tahoma" w:hAnsi="Tahoma" w:eastAsia="Tahoma"/>
        </w:rPr>
        <w:t>3-5 </w:t>
      </w:r>
      <w:r>
        <w:rPr>
          <w:spacing w:val="-3"/>
        </w:rPr>
        <w:t>倍，胃肠道和</w:t>
      </w:r>
      <w:r>
        <w:rPr>
          <w:spacing w:val="-6"/>
        </w:rPr>
        <w:t>其他不良反应较少，目前正处于 </w:t>
      </w:r>
      <w:r>
        <w:rPr>
          <w:rFonts w:ascii="Tahoma" w:hAnsi="Tahoma" w:eastAsia="Tahoma"/>
        </w:rPr>
        <w:t>I </w:t>
      </w:r>
      <w:r>
        <w:rPr>
          <w:spacing w:val="-3"/>
        </w:rPr>
        <w:t>期临床试验；</w:t>
      </w:r>
      <w:r>
        <w:rPr>
          <w:rFonts w:ascii="Tahoma" w:hAnsi="Tahoma" w:eastAsia="Tahoma"/>
        </w:rPr>
        <w:t>Encenicline </w:t>
      </w:r>
      <w:r>
        <w:rPr>
          <w:spacing w:val="-20"/>
        </w:rPr>
        <w:t>是 </w:t>
      </w:r>
      <w:r>
        <w:rPr>
          <w:rFonts w:ascii="Tahoma" w:hAnsi="Tahoma" w:eastAsia="Tahoma"/>
        </w:rPr>
        <w:t>Bayer </w:t>
      </w:r>
      <w:r>
        <w:rPr>
          <w:spacing w:val="-3"/>
        </w:rPr>
        <w:t>公司开发的口服</w:t>
      </w:r>
      <w:r>
        <w:rPr/>
        <w:t>α </w:t>
      </w:r>
      <w:r>
        <w:rPr>
          <w:rFonts w:ascii="Tahoma" w:hAnsi="Tahoma" w:eastAsia="Tahoma"/>
        </w:rPr>
        <w:t>7nAChRs </w:t>
      </w:r>
      <w:r>
        <w:rPr>
          <w:spacing w:val="-6"/>
        </w:rPr>
        <w:t>激动剂，目前正在进行治疗 </w:t>
      </w:r>
      <w:r>
        <w:rPr>
          <w:rFonts w:ascii="Tahoma" w:hAnsi="Tahoma" w:eastAsia="Tahoma"/>
        </w:rPr>
        <w:t>AD </w:t>
      </w:r>
      <w:r>
        <w:rPr>
          <w:spacing w:val="-3"/>
        </w:rPr>
        <w:t>和精神分裂症相关认知缺陷的Ⅲ期临床试验； </w:t>
      </w:r>
      <w:r>
        <w:rPr>
          <w:rFonts w:ascii="Tahoma" w:hAnsi="Tahoma" w:eastAsia="Tahoma"/>
          <w:spacing w:val="-3"/>
        </w:rPr>
        <w:t>Nelonicline </w:t>
      </w:r>
      <w:r>
        <w:rPr>
          <w:spacing w:val="-14"/>
        </w:rPr>
        <w:t>是 </w:t>
      </w:r>
      <w:r>
        <w:rPr>
          <w:rFonts w:ascii="Tahoma" w:hAnsi="Tahoma" w:eastAsia="Tahoma"/>
        </w:rPr>
        <w:t>AbbVie </w:t>
      </w:r>
      <w:r>
        <w:rPr>
          <w:spacing w:val="-3"/>
        </w:rPr>
        <w:t>公司开发的</w:t>
      </w:r>
      <w:r>
        <w:rPr/>
        <w:t>α</w:t>
      </w:r>
      <w:r>
        <w:rPr>
          <w:rFonts w:ascii="Tahoma" w:hAnsi="Tahoma" w:eastAsia="Tahoma"/>
        </w:rPr>
        <w:t>7nACh</w:t>
      </w:r>
      <w:r>
        <w:rPr/>
        <w:t>Ｒ</w:t>
      </w:r>
      <w:r>
        <w:rPr>
          <w:rFonts w:ascii="Tahoma" w:hAnsi="Tahoma" w:eastAsia="Tahoma"/>
        </w:rPr>
        <w:t>s </w:t>
      </w:r>
      <w:r>
        <w:rPr>
          <w:spacing w:val="-6"/>
        </w:rPr>
        <w:t>激动剂，用于治疗轻中度 </w:t>
      </w:r>
      <w:r>
        <w:rPr>
          <w:rFonts w:ascii="Tahoma" w:hAnsi="Tahoma" w:eastAsia="Tahoma"/>
        </w:rPr>
        <w:t>AD</w:t>
      </w:r>
      <w:r>
        <w:rPr>
          <w:spacing w:val="-1"/>
        </w:rPr>
        <w:t>，目前处于</w:t>
      </w:r>
      <w:r>
        <w:rPr>
          <w:spacing w:val="-3"/>
        </w:rPr>
        <w:t>Ⅱ期临床试验阶段。</w:t>
      </w:r>
    </w:p>
    <w:p>
      <w:pPr>
        <w:pStyle w:val="BodyText"/>
        <w:spacing w:before="4"/>
        <w:rPr>
          <w:sz w:val="25"/>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6" w:id="7"/>
            <w:bookmarkEnd w:id="7"/>
            <w:r>
              <w:rPr/>
            </w:r>
            <w:r>
              <w:rPr>
                <w:color w:val="004097"/>
                <w:sz w:val="17"/>
              </w:rPr>
              <w:t>图表 </w:t>
            </w:r>
            <w:r>
              <w:rPr>
                <w:rFonts w:ascii="Tahoma" w:eastAsia="Tahoma"/>
                <w:i/>
                <w:color w:val="004097"/>
                <w:sz w:val="17"/>
              </w:rPr>
              <w:t>4</w:t>
            </w:r>
            <w:r>
              <w:rPr>
                <w:color w:val="004097"/>
                <w:sz w:val="17"/>
              </w:rPr>
              <w:t>：用于治疗 </w:t>
            </w:r>
            <w:r>
              <w:rPr>
                <w:rFonts w:ascii="Tahoma" w:eastAsia="Tahoma"/>
                <w:i/>
                <w:color w:val="004097"/>
                <w:sz w:val="17"/>
              </w:rPr>
              <w:t>AD </w:t>
            </w:r>
            <w:r>
              <w:rPr>
                <w:color w:val="004097"/>
                <w:sz w:val="17"/>
              </w:rPr>
              <w:t>的胆碱酯酶抑制剂</w:t>
            </w:r>
          </w:p>
        </w:tc>
      </w:tr>
      <w:tr>
        <w:trPr>
          <w:trHeight w:val="3391" w:hRule="atLeast"/>
        </w:trPr>
        <w:tc>
          <w:tcPr>
            <w:tcW w:w="7996" w:type="dxa"/>
            <w:tcBorders>
              <w:top w:val="single" w:sz="8" w:space="0" w:color="004097"/>
              <w:bottom w:val="single" w:sz="8" w:space="0" w:color="004097"/>
            </w:tcBorders>
          </w:tcPr>
          <w:p>
            <w:pPr>
              <w:pStyle w:val="TableParagraph"/>
              <w:spacing w:before="8"/>
              <w:rPr>
                <w:sz w:val="7"/>
              </w:rPr>
            </w:pPr>
          </w:p>
          <w:p>
            <w:pPr>
              <w:pStyle w:val="TableParagraph"/>
              <w:ind w:left="353"/>
              <w:rPr>
                <w:sz w:val="20"/>
              </w:rPr>
            </w:pPr>
            <w:r>
              <w:rPr>
                <w:sz w:val="20"/>
              </w:rPr>
              <w:drawing>
                <wp:inline distT="0" distB="0" distL="0" distR="0">
                  <wp:extent cx="4624346" cy="1968246"/>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3" cstate="print"/>
                          <a:stretch>
                            <a:fillRect/>
                          </a:stretch>
                        </pic:blipFill>
                        <pic:spPr>
                          <a:xfrm>
                            <a:off x="0" y="0"/>
                            <a:ext cx="4624346" cy="1968246"/>
                          </a:xfrm>
                          <a:prstGeom prst="rect">
                            <a:avLst/>
                          </a:prstGeom>
                        </pic:spPr>
                      </pic:pic>
                    </a:graphicData>
                  </a:graphic>
                </wp:inline>
              </w:drawing>
            </w:r>
            <w:r>
              <w:rPr>
                <w:sz w:val="20"/>
              </w:rPr>
            </w:r>
          </w:p>
        </w:tc>
      </w:tr>
      <w:tr>
        <w:trPr>
          <w:trHeight w:val="167" w:hRule="atLeast"/>
        </w:trPr>
        <w:tc>
          <w:tcPr>
            <w:tcW w:w="7996" w:type="dxa"/>
            <w:tcBorders>
              <w:top w:val="single" w:sz="8" w:space="0" w:color="004097"/>
            </w:tcBorders>
          </w:tcPr>
          <w:p>
            <w:pPr>
              <w:pStyle w:val="TableParagraph"/>
              <w:spacing w:line="147" w:lineRule="exact"/>
              <w:ind w:left="108"/>
              <w:rPr>
                <w:sz w:val="17"/>
              </w:rPr>
            </w:pPr>
            <w:r>
              <w:rPr>
                <w:color w:val="004097"/>
                <w:sz w:val="17"/>
              </w:rPr>
              <w:t>资料来源：中国药物化学杂志，国盛证券研究所</w:t>
            </w:r>
          </w:p>
        </w:tc>
      </w:tr>
    </w:tbl>
    <w:p>
      <w:pPr>
        <w:pStyle w:val="BodyText"/>
        <w:spacing w:before="8"/>
        <w:rPr>
          <w:sz w:val="18"/>
        </w:rPr>
      </w:pPr>
    </w:p>
    <w:p>
      <w:pPr>
        <w:pStyle w:val="Heading3"/>
      </w:pPr>
      <w:bookmarkStart w:name="_bookmark7" w:id="8"/>
      <w:bookmarkEnd w:id="8"/>
      <w:r>
        <w:rPr>
          <w:b w:val="0"/>
        </w:rPr>
      </w:r>
      <w:r>
        <w:rPr>
          <w:color w:val="004097"/>
          <w:w w:val="105"/>
        </w:rPr>
        <w:t>【</w:t>
      </w:r>
      <w:r>
        <w:rPr>
          <w:rFonts w:ascii="Tahoma" w:hAnsi="Tahoma" w:eastAsia="Tahoma"/>
          <w:color w:val="004097"/>
          <w:w w:val="105"/>
        </w:rPr>
        <w:t>A</w:t>
      </w:r>
      <w:r>
        <w:rPr>
          <w:color w:val="004097"/>
          <w:w w:val="105"/>
        </w:rPr>
        <w:t>β学说】</w:t>
      </w:r>
    </w:p>
    <w:p>
      <w:pPr>
        <w:spacing w:line="189" w:lineRule="auto" w:before="163"/>
        <w:ind w:left="2890" w:right="455" w:firstLine="0"/>
        <w:jc w:val="both"/>
        <w:rPr>
          <w:sz w:val="21"/>
        </w:rPr>
      </w:pPr>
      <w:r>
        <w:rPr>
          <w:rFonts w:ascii="Tahoma" w:hAnsi="Tahoma" w:eastAsia="Tahoma"/>
          <w:b/>
          <w:sz w:val="21"/>
        </w:rPr>
        <w:t>A</w:t>
      </w:r>
      <w:r>
        <w:rPr>
          <w:rFonts w:ascii="微软雅黑" w:hAnsi="微软雅黑" w:eastAsia="微软雅黑" w:hint="eastAsia"/>
          <w:b/>
          <w:sz w:val="21"/>
        </w:rPr>
        <w:t>β学说是近年解释 </w:t>
      </w:r>
      <w:r>
        <w:rPr>
          <w:rFonts w:ascii="Tahoma" w:hAnsi="Tahoma" w:eastAsia="Tahoma"/>
          <w:b/>
          <w:sz w:val="21"/>
        </w:rPr>
        <w:t>AD</w:t>
      </w:r>
      <w:r>
        <w:rPr>
          <w:rFonts w:ascii="Tahoma" w:hAnsi="Tahoma" w:eastAsia="Tahoma"/>
          <w:b/>
          <w:spacing w:val="10"/>
          <w:sz w:val="21"/>
        </w:rPr>
        <w:t> </w:t>
      </w:r>
      <w:r>
        <w:rPr>
          <w:rFonts w:ascii="微软雅黑" w:hAnsi="微软雅黑" w:eastAsia="微软雅黑" w:hint="eastAsia"/>
          <w:b/>
          <w:spacing w:val="-2"/>
          <w:sz w:val="21"/>
        </w:rPr>
        <w:t>发生的主流学说，神经细胞外  </w:t>
      </w:r>
      <w:r>
        <w:rPr>
          <w:rFonts w:ascii="Tahoma" w:hAnsi="Tahoma" w:eastAsia="Tahoma"/>
          <w:b/>
          <w:sz w:val="21"/>
        </w:rPr>
        <w:t>A</w:t>
      </w:r>
      <w:r>
        <w:rPr>
          <w:rFonts w:ascii="微软雅黑" w:hAnsi="微软雅黑" w:eastAsia="微软雅黑" w:hint="eastAsia"/>
          <w:b/>
          <w:sz w:val="21"/>
        </w:rPr>
        <w:t>β</w:t>
      </w:r>
      <w:r>
        <w:rPr>
          <w:rFonts w:ascii="微软雅黑" w:hAnsi="微软雅黑" w:eastAsia="微软雅黑" w:hint="eastAsia"/>
          <w:b/>
          <w:spacing w:val="-1"/>
          <w:sz w:val="21"/>
        </w:rPr>
        <w:t>聚集形成老年斑又称淀粉样</w:t>
      </w:r>
      <w:r>
        <w:rPr>
          <w:rFonts w:ascii="微软雅黑" w:hAnsi="微软雅黑" w:eastAsia="微软雅黑" w:hint="eastAsia"/>
          <w:b/>
          <w:spacing w:val="1"/>
          <w:sz w:val="21"/>
        </w:rPr>
        <w:t>斑块，是 </w:t>
      </w:r>
      <w:r>
        <w:rPr>
          <w:rFonts w:ascii="Tahoma" w:hAnsi="Tahoma" w:eastAsia="Tahoma"/>
          <w:b/>
          <w:sz w:val="21"/>
        </w:rPr>
        <w:t>AD</w:t>
      </w:r>
      <w:r>
        <w:rPr>
          <w:rFonts w:ascii="Tahoma" w:hAnsi="Tahoma" w:eastAsia="Tahoma"/>
          <w:b/>
          <w:spacing w:val="8"/>
          <w:sz w:val="21"/>
        </w:rPr>
        <w:t> </w:t>
      </w:r>
      <w:r>
        <w:rPr>
          <w:rFonts w:ascii="微软雅黑" w:hAnsi="微软雅黑" w:eastAsia="微软雅黑" w:hint="eastAsia"/>
          <w:b/>
          <w:sz w:val="21"/>
        </w:rPr>
        <w:t>发生的最主要病变特征之一。</w:t>
      </w:r>
      <w:r>
        <w:rPr>
          <w:rFonts w:ascii="Tahoma" w:hAnsi="Tahoma" w:eastAsia="Tahoma"/>
          <w:sz w:val="21"/>
        </w:rPr>
        <w:t>A</w:t>
      </w:r>
      <w:r>
        <w:rPr>
          <w:sz w:val="21"/>
        </w:rPr>
        <w:t>β由淀粉样前体蛋白（</w:t>
      </w:r>
      <w:r>
        <w:rPr>
          <w:rFonts w:ascii="Tahoma" w:hAnsi="Tahoma" w:eastAsia="Tahoma"/>
          <w:sz w:val="21"/>
        </w:rPr>
        <w:t>APP</w:t>
      </w:r>
      <w:r>
        <w:rPr>
          <w:sz w:val="21"/>
        </w:rPr>
        <w:t>）</w:t>
      </w:r>
      <w:r>
        <w:rPr>
          <w:spacing w:val="-3"/>
          <w:sz w:val="21"/>
        </w:rPr>
        <w:t>经分泌酶降</w:t>
      </w:r>
      <w:r>
        <w:rPr>
          <w:sz w:val="21"/>
        </w:rPr>
        <w:t>解生成，</w:t>
      </w:r>
      <w:r>
        <w:rPr>
          <w:spacing w:val="-6"/>
          <w:sz w:val="21"/>
          <w:u w:val="single"/>
        </w:rPr>
        <w:t>通常 </w:t>
      </w:r>
      <w:r>
        <w:rPr>
          <w:rFonts w:ascii="Tahoma" w:hAnsi="Tahoma" w:eastAsia="Tahoma"/>
          <w:sz w:val="21"/>
          <w:u w:val="single"/>
        </w:rPr>
        <w:t>A</w:t>
      </w:r>
      <w:r>
        <w:rPr>
          <w:sz w:val="21"/>
          <w:u w:val="single"/>
        </w:rPr>
        <w:t>β</w:t>
      </w:r>
      <w:r>
        <w:rPr>
          <w:spacing w:val="-4"/>
          <w:sz w:val="21"/>
          <w:u w:val="single"/>
        </w:rPr>
        <w:t>的产生和降解能保持平衡，然而在 </w:t>
      </w:r>
      <w:r>
        <w:rPr>
          <w:rFonts w:ascii="Tahoma" w:hAnsi="Tahoma" w:eastAsia="Tahoma"/>
          <w:sz w:val="21"/>
          <w:u w:val="single"/>
        </w:rPr>
        <w:t>AD</w:t>
      </w:r>
      <w:r>
        <w:rPr>
          <w:rFonts w:ascii="Tahoma" w:hAnsi="Tahoma" w:eastAsia="Tahoma"/>
          <w:spacing w:val="17"/>
          <w:sz w:val="21"/>
          <w:u w:val="single"/>
        </w:rPr>
        <w:t> </w:t>
      </w:r>
      <w:r>
        <w:rPr>
          <w:spacing w:val="-4"/>
          <w:sz w:val="21"/>
          <w:u w:val="single"/>
        </w:rPr>
        <w:t>病理过程中，生成过多的 </w:t>
      </w:r>
      <w:r>
        <w:rPr>
          <w:rFonts w:ascii="Tahoma" w:hAnsi="Tahoma" w:eastAsia="Tahoma"/>
          <w:sz w:val="21"/>
          <w:u w:val="single"/>
        </w:rPr>
        <w:t>A</w:t>
      </w:r>
      <w:r>
        <w:rPr>
          <w:sz w:val="21"/>
          <w:u w:val="single"/>
        </w:rPr>
        <w:t>β</w:t>
      </w:r>
    </w:p>
    <w:p>
      <w:pPr>
        <w:pStyle w:val="BodyText"/>
        <w:spacing w:line="249" w:lineRule="auto" w:before="25"/>
        <w:ind w:left="2890" w:right="453"/>
        <w:jc w:val="both"/>
      </w:pPr>
      <w:r>
        <w:rPr/>
        <w:pict>
          <v:rect style="position:absolute;margin-left:161.539993pt;margin-top:13.189989pt;width:399.79pt;height:.600010pt;mso-position-horizontal-relative:page;mso-position-vertical-relative:paragraph;z-index:-16832000" filled="true" fillcolor="#000000" stroked="false">
            <v:fill type="solid"/>
            <w10:wrap type="none"/>
          </v:rect>
        </w:pict>
      </w:r>
      <w:r>
        <w:rPr>
          <w:spacing w:val="-3"/>
        </w:rPr>
        <w:t>不能被及时清除，则会产生聚集，形成不溶性淀粉样蛋白，沉积在脑组织里构成淀粉样</w:t>
      </w:r>
      <w:r>
        <w:rPr>
          <w:spacing w:val="-1"/>
          <w:u w:val="single"/>
        </w:rPr>
        <w:t>斑块。</w:t>
      </w:r>
      <w:r>
        <w:rPr>
          <w:rFonts w:ascii="Tahoma" w:hAnsi="Tahoma" w:eastAsia="Tahoma"/>
        </w:rPr>
        <w:t>APP</w:t>
      </w:r>
      <w:r>
        <w:rPr>
          <w:rFonts w:ascii="Tahoma" w:hAnsi="Tahoma" w:eastAsia="Tahoma"/>
          <w:spacing w:val="21"/>
        </w:rPr>
        <w:t> </w:t>
      </w:r>
      <w:r>
        <w:rPr/>
        <w:t>的降解主要包括两条途径，主要涉及α、β、γ三种分泌酶：</w:t>
      </w:r>
      <w:r>
        <w:rPr>
          <w:rFonts w:ascii="Tahoma" w:hAnsi="Tahoma" w:eastAsia="Tahoma"/>
        </w:rPr>
        <w:t>1</w:t>
      </w:r>
      <w:r>
        <w:rPr/>
        <w:t>）</w:t>
      </w:r>
      <w:r>
        <w:rPr>
          <w:spacing w:val="-3"/>
        </w:rPr>
        <w:t>非淀粉样</w:t>
      </w:r>
      <w:r>
        <w:rPr>
          <w:spacing w:val="6"/>
        </w:rPr>
        <w:t>水解途径是当 </w:t>
      </w:r>
      <w:r>
        <w:rPr>
          <w:rFonts w:ascii="Tahoma" w:hAnsi="Tahoma" w:eastAsia="Tahoma"/>
        </w:rPr>
        <w:t>APP</w:t>
      </w:r>
      <w:r>
        <w:rPr>
          <w:rFonts w:ascii="Tahoma" w:hAnsi="Tahoma" w:eastAsia="Tahoma"/>
          <w:spacing w:val="1"/>
        </w:rPr>
        <w:t>  </w:t>
      </w:r>
      <w:r>
        <w:rPr/>
        <w:t>经α、γ分泌酶切割后，产生具有神经保护作用的可溶性胞外片段</w:t>
      </w:r>
    </w:p>
    <w:p>
      <w:pPr>
        <w:pStyle w:val="BodyText"/>
        <w:spacing w:line="299" w:lineRule="exact"/>
        <w:ind w:left="2890"/>
        <w:jc w:val="both"/>
      </w:pPr>
      <w:r>
        <w:rPr>
          <w:rFonts w:ascii="Tahoma" w:hAnsi="Tahoma" w:eastAsia="Tahoma"/>
        </w:rPr>
        <w:t>sAPP</w:t>
      </w:r>
      <w:r>
        <w:rPr/>
        <w:t>α</w:t>
      </w:r>
      <w:r>
        <w:rPr>
          <w:spacing w:val="-6"/>
        </w:rPr>
        <w:t>，而不会产生 </w:t>
      </w:r>
      <w:r>
        <w:rPr>
          <w:rFonts w:ascii="Tahoma" w:hAnsi="Tahoma" w:eastAsia="Tahoma"/>
        </w:rPr>
        <w:t>A</w:t>
      </w:r>
      <w:r>
        <w:rPr/>
        <w:t>β</w:t>
      </w:r>
      <w:r>
        <w:rPr>
          <w:rFonts w:ascii="微软雅黑" w:hAnsi="微软雅黑" w:eastAsia="微软雅黑" w:hint="eastAsia"/>
          <w:b/>
        </w:rPr>
        <w:t>；</w:t>
      </w:r>
      <w:r>
        <w:rPr>
          <w:rFonts w:ascii="Tahoma" w:hAnsi="Tahoma" w:eastAsia="Tahoma"/>
        </w:rPr>
        <w:t>2</w:t>
      </w:r>
      <w:r>
        <w:rPr/>
        <w:t>）</w:t>
      </w:r>
      <w:r>
        <w:rPr>
          <w:spacing w:val="-5"/>
        </w:rPr>
        <w:t>淀粉样水解途径指当 </w:t>
      </w:r>
      <w:r>
        <w:rPr>
          <w:rFonts w:ascii="Tahoma" w:hAnsi="Tahoma" w:eastAsia="Tahoma"/>
        </w:rPr>
        <w:t>APP</w:t>
      </w:r>
      <w:r>
        <w:rPr>
          <w:rFonts w:ascii="Tahoma" w:hAnsi="Tahoma" w:eastAsia="Tahoma"/>
          <w:spacing w:val="12"/>
        </w:rPr>
        <w:t> </w:t>
      </w:r>
      <w:r>
        <w:rPr>
          <w:spacing w:val="-3"/>
        </w:rPr>
        <w:t>在</w:t>
      </w:r>
      <w:r>
        <w:rPr/>
        <w:t>β、</w:t>
      </w:r>
      <w:r>
        <w:rPr>
          <w:spacing w:val="-3"/>
        </w:rPr>
        <w:t>γ分泌酶连续水解作用</w:t>
      </w:r>
    </w:p>
    <w:p>
      <w:pPr>
        <w:pStyle w:val="BodyText"/>
        <w:spacing w:line="248" w:lineRule="exact"/>
        <w:ind w:left="2890"/>
        <w:jc w:val="both"/>
      </w:pPr>
      <w:r>
        <w:rPr>
          <w:spacing w:val="-2"/>
          <w:w w:val="100"/>
        </w:rPr>
        <w:t>下，会产生包括</w:t>
      </w:r>
      <w:r>
        <w:rPr>
          <w:spacing w:val="-45"/>
        </w:rPr>
        <w:t> </w:t>
      </w:r>
      <w:r>
        <w:rPr>
          <w:rFonts w:ascii="Tahoma" w:hAnsi="Tahoma" w:eastAsia="Tahoma"/>
          <w:w w:val="100"/>
        </w:rPr>
        <w:t>A</w:t>
      </w:r>
      <w:r>
        <w:rPr>
          <w:w w:val="100"/>
        </w:rPr>
        <w:t>β</w:t>
      </w:r>
      <w:r>
        <w:rPr>
          <w:rFonts w:ascii="Tahoma" w:hAnsi="Tahoma" w:eastAsia="Tahoma"/>
          <w:spacing w:val="-3"/>
          <w:w w:val="100"/>
        </w:rPr>
        <w:t>1</w:t>
      </w:r>
      <w:r>
        <w:rPr>
          <w:rFonts w:ascii="Tahoma" w:hAnsi="Tahoma" w:eastAsia="Tahoma"/>
          <w:w w:val="100"/>
        </w:rPr>
        <w:t>-</w:t>
      </w:r>
      <w:r>
        <w:rPr>
          <w:rFonts w:ascii="Tahoma" w:hAnsi="Tahoma" w:eastAsia="Tahoma"/>
          <w:spacing w:val="-1"/>
          <w:w w:val="100"/>
        </w:rPr>
        <w:t>4</w:t>
      </w:r>
      <w:r>
        <w:rPr>
          <w:rFonts w:ascii="Tahoma" w:hAnsi="Tahoma" w:eastAsia="Tahoma"/>
          <w:spacing w:val="-3"/>
          <w:w w:val="100"/>
        </w:rPr>
        <w:t>0</w:t>
      </w:r>
      <w:r>
        <w:rPr>
          <w:w w:val="100"/>
        </w:rPr>
        <w:t>、</w:t>
      </w:r>
      <w:r>
        <w:rPr>
          <w:rFonts w:ascii="Tahoma" w:hAnsi="Tahoma" w:eastAsia="Tahoma"/>
          <w:spacing w:val="-2"/>
          <w:w w:val="100"/>
        </w:rPr>
        <w:t>A</w:t>
      </w:r>
      <w:r>
        <w:rPr>
          <w:w w:val="100"/>
        </w:rPr>
        <w:t>β</w:t>
      </w:r>
      <w:r>
        <w:rPr>
          <w:rFonts w:ascii="Tahoma" w:hAnsi="Tahoma" w:eastAsia="Tahoma"/>
          <w:spacing w:val="-1"/>
          <w:w w:val="100"/>
        </w:rPr>
        <w:t>1</w:t>
      </w:r>
      <w:r>
        <w:rPr>
          <w:rFonts w:ascii="Tahoma" w:hAnsi="Tahoma" w:eastAsia="Tahoma"/>
          <w:w w:val="100"/>
        </w:rPr>
        <w:t>-</w:t>
      </w:r>
      <w:r>
        <w:rPr>
          <w:rFonts w:ascii="Tahoma" w:hAnsi="Tahoma" w:eastAsia="Tahoma"/>
          <w:spacing w:val="-1"/>
          <w:w w:val="100"/>
        </w:rPr>
        <w:t>4</w:t>
      </w:r>
      <w:r>
        <w:rPr>
          <w:rFonts w:ascii="Tahoma" w:hAnsi="Tahoma" w:eastAsia="Tahoma"/>
          <w:w w:val="100"/>
        </w:rPr>
        <w:t>2</w:t>
      </w:r>
      <w:r>
        <w:rPr>
          <w:rFonts w:ascii="Tahoma" w:hAnsi="Tahoma" w:eastAsia="Tahoma"/>
          <w:spacing w:val="-13"/>
        </w:rPr>
        <w:t> </w:t>
      </w:r>
      <w:r>
        <w:rPr>
          <w:spacing w:val="-3"/>
          <w:w w:val="100"/>
        </w:rPr>
        <w:t>在内长度不同的多肽</w:t>
      </w:r>
      <w:r>
        <w:rPr>
          <w:w w:val="100"/>
        </w:rPr>
        <w:t>（</w:t>
      </w:r>
      <w:r>
        <w:rPr>
          <w:spacing w:val="-2"/>
          <w:w w:val="100"/>
        </w:rPr>
        <w:t>统称为</w:t>
      </w:r>
      <w:r>
        <w:rPr>
          <w:spacing w:val="-45"/>
        </w:rPr>
        <w:t> </w:t>
      </w:r>
      <w:r>
        <w:rPr>
          <w:rFonts w:ascii="Tahoma" w:hAnsi="Tahoma" w:eastAsia="Tahoma"/>
          <w:w w:val="100"/>
        </w:rPr>
        <w:t>A</w:t>
      </w:r>
      <w:r>
        <w:rPr>
          <w:w w:val="100"/>
        </w:rPr>
        <w:t>β</w:t>
      </w:r>
      <w:r>
        <w:rPr>
          <w:spacing w:val="-108"/>
          <w:w w:val="100"/>
        </w:rPr>
        <w:t>）</w:t>
      </w:r>
      <w:r>
        <w:rPr>
          <w:spacing w:val="-2"/>
          <w:w w:val="100"/>
        </w:rPr>
        <w:t>。这些</w:t>
      </w:r>
      <w:r>
        <w:rPr>
          <w:spacing w:val="-43"/>
        </w:rPr>
        <w:t> </w:t>
      </w:r>
      <w:r>
        <w:rPr>
          <w:rFonts w:ascii="Tahoma" w:hAnsi="Tahoma" w:eastAsia="Tahoma"/>
          <w:w w:val="100"/>
        </w:rPr>
        <w:t>A</w:t>
      </w:r>
      <w:r>
        <w:rPr>
          <w:spacing w:val="-3"/>
          <w:w w:val="100"/>
        </w:rPr>
        <w:t>β</w:t>
      </w:r>
      <w:r>
        <w:rPr>
          <w:w w:val="100"/>
        </w:rPr>
        <w:t>单体</w:t>
      </w:r>
    </w:p>
    <w:p>
      <w:pPr>
        <w:pStyle w:val="BodyText"/>
        <w:spacing w:line="249" w:lineRule="auto" w:before="12"/>
        <w:ind w:left="2890" w:right="452"/>
        <w:jc w:val="both"/>
      </w:pPr>
      <w:r>
        <w:rPr>
          <w:spacing w:val="-2"/>
        </w:rPr>
        <w:t>具有聚集性，聚集后依次形成可溶性 </w:t>
      </w:r>
      <w:r>
        <w:rPr>
          <w:rFonts w:ascii="Tahoma" w:hAnsi="Tahoma" w:eastAsia="Tahoma"/>
        </w:rPr>
        <w:t>A</w:t>
      </w:r>
      <w:r>
        <w:rPr/>
        <w:t>β</w:t>
      </w:r>
      <w:r>
        <w:rPr>
          <w:spacing w:val="-3"/>
        </w:rPr>
        <w:t>寡聚体、不溶性淀粉样纤维、淀粉样斑块，从</w:t>
      </w:r>
      <w:r>
        <w:rPr>
          <w:spacing w:val="-9"/>
        </w:rPr>
        <w:t>而发挥神经毒性，导致 </w:t>
      </w:r>
      <w:r>
        <w:rPr>
          <w:rFonts w:ascii="Tahoma" w:hAnsi="Tahoma" w:eastAsia="Tahoma"/>
        </w:rPr>
        <w:t>AD</w:t>
      </w:r>
      <w:r>
        <w:rPr>
          <w:rFonts w:ascii="Tahoma" w:hAnsi="Tahoma" w:eastAsia="Tahoma"/>
          <w:spacing w:val="-25"/>
        </w:rPr>
        <w:t> </w:t>
      </w:r>
      <w:r>
        <w:rPr>
          <w:spacing w:val="-8"/>
        </w:rPr>
        <w:t>的发生。临床上通过抑制 </w:t>
      </w:r>
      <w:r>
        <w:rPr>
          <w:rFonts w:ascii="Tahoma" w:hAnsi="Tahoma" w:eastAsia="Tahoma"/>
        </w:rPr>
        <w:t>A</w:t>
      </w:r>
      <w:r>
        <w:rPr/>
        <w:t>β</w:t>
      </w:r>
      <w:r>
        <w:rPr>
          <w:spacing w:val="-16"/>
        </w:rPr>
        <w:t>来治疗 </w:t>
      </w:r>
      <w:r>
        <w:rPr>
          <w:rFonts w:ascii="Tahoma" w:hAnsi="Tahoma" w:eastAsia="Tahoma"/>
        </w:rPr>
        <w:t>AD</w:t>
      </w:r>
      <w:r>
        <w:rPr>
          <w:rFonts w:ascii="Tahoma" w:hAnsi="Tahoma" w:eastAsia="Tahoma"/>
          <w:spacing w:val="-25"/>
        </w:rPr>
        <w:t> </w:t>
      </w:r>
      <w:r>
        <w:rPr>
          <w:spacing w:val="-3"/>
        </w:rPr>
        <w:t>的方法主要有三类：</w:t>
      </w:r>
    </w:p>
    <w:p>
      <w:pPr>
        <w:pStyle w:val="ListParagraph"/>
        <w:numPr>
          <w:ilvl w:val="1"/>
          <w:numId w:val="1"/>
        </w:numPr>
        <w:tabs>
          <w:tab w:pos="3311" w:val="left" w:leader="none"/>
        </w:tabs>
        <w:spacing w:line="300" w:lineRule="exact" w:before="0" w:after="0"/>
        <w:ind w:left="3310" w:right="0" w:hanging="421"/>
        <w:jc w:val="both"/>
        <w:rPr>
          <w:sz w:val="21"/>
        </w:rPr>
      </w:pPr>
      <w:r>
        <w:rPr>
          <w:rFonts w:ascii="微软雅黑" w:hAnsi="微软雅黑" w:eastAsia="微软雅黑" w:hint="eastAsia"/>
          <w:b/>
          <w:spacing w:val="2"/>
          <w:w w:val="105"/>
          <w:sz w:val="21"/>
        </w:rPr>
        <w:t>通过减少 </w:t>
      </w:r>
      <w:r>
        <w:rPr>
          <w:rFonts w:ascii="Tahoma" w:hAnsi="Tahoma" w:eastAsia="Tahoma"/>
          <w:b/>
          <w:w w:val="105"/>
          <w:sz w:val="21"/>
        </w:rPr>
        <w:t>A</w:t>
      </w:r>
      <w:r>
        <w:rPr>
          <w:rFonts w:ascii="微软雅黑" w:hAnsi="微软雅黑" w:eastAsia="微软雅黑" w:hint="eastAsia"/>
          <w:b/>
          <w:w w:val="105"/>
          <w:sz w:val="21"/>
        </w:rPr>
        <w:t>β的生成以降低脑内 </w:t>
      </w:r>
      <w:r>
        <w:rPr>
          <w:rFonts w:ascii="Tahoma" w:hAnsi="Tahoma" w:eastAsia="Tahoma"/>
          <w:b/>
          <w:w w:val="105"/>
          <w:sz w:val="21"/>
        </w:rPr>
        <w:t>A</w:t>
      </w:r>
      <w:r>
        <w:rPr>
          <w:rFonts w:ascii="微软雅黑" w:hAnsi="微软雅黑" w:eastAsia="微软雅黑" w:hint="eastAsia"/>
          <w:b/>
          <w:w w:val="105"/>
          <w:sz w:val="21"/>
        </w:rPr>
        <w:t>β水平：</w:t>
      </w:r>
      <w:r>
        <w:rPr>
          <w:spacing w:val="-2"/>
          <w:w w:val="105"/>
          <w:sz w:val="21"/>
        </w:rPr>
        <w:t>包括</w:t>
      </w:r>
      <w:r>
        <w:rPr>
          <w:spacing w:val="-3"/>
          <w:w w:val="105"/>
          <w:sz w:val="21"/>
        </w:rPr>
        <w:t>β</w:t>
      </w:r>
      <w:r>
        <w:rPr>
          <w:w w:val="105"/>
          <w:sz w:val="21"/>
        </w:rPr>
        <w:t>分泌酶</w:t>
      </w:r>
      <w:r>
        <w:rPr>
          <w:rFonts w:ascii="Tahoma" w:hAnsi="Tahoma" w:eastAsia="Tahoma"/>
          <w:w w:val="105"/>
          <w:sz w:val="21"/>
        </w:rPr>
        <w:t>-1</w:t>
      </w:r>
      <w:r>
        <w:rPr>
          <w:rFonts w:ascii="Tahoma" w:hAnsi="Tahoma" w:eastAsia="Tahoma"/>
          <w:spacing w:val="-5"/>
          <w:w w:val="105"/>
          <w:sz w:val="21"/>
        </w:rPr>
        <w:t> </w:t>
      </w:r>
      <w:r>
        <w:rPr>
          <w:spacing w:val="-3"/>
          <w:w w:val="105"/>
          <w:sz w:val="21"/>
        </w:rPr>
        <w:t>抑制剂和</w:t>
      </w:r>
      <w:r>
        <w:rPr>
          <w:w w:val="105"/>
          <w:sz w:val="21"/>
        </w:rPr>
        <w:t>γ</w:t>
      </w:r>
      <w:r>
        <w:rPr>
          <w:rFonts w:ascii="Tahoma" w:hAnsi="Tahoma" w:eastAsia="Tahoma"/>
          <w:w w:val="105"/>
          <w:sz w:val="21"/>
        </w:rPr>
        <w:t>-</w:t>
      </w:r>
      <w:r>
        <w:rPr>
          <w:spacing w:val="-2"/>
          <w:w w:val="105"/>
          <w:sz w:val="21"/>
        </w:rPr>
        <w:t>分泌酶抑</w:t>
      </w:r>
    </w:p>
    <w:p>
      <w:pPr>
        <w:pStyle w:val="BodyText"/>
        <w:spacing w:line="250" w:lineRule="exact"/>
        <w:ind w:left="3310"/>
      </w:pPr>
      <w:r>
        <w:rPr/>
        <w:t>制剂，但大多数该类抑制剂由于选择性差或难以入脑，而在临床前试验或临床试验</w:t>
      </w:r>
    </w:p>
    <w:p>
      <w:pPr>
        <w:pStyle w:val="BodyText"/>
        <w:spacing w:line="249" w:lineRule="auto" w:before="12"/>
        <w:ind w:left="3310" w:right="455"/>
        <w:jc w:val="both"/>
      </w:pPr>
      <w:r>
        <w:rPr/>
        <w:t>中终止。</w:t>
      </w:r>
      <w:r>
        <w:rPr>
          <w:rFonts w:ascii="Tahoma" w:hAnsi="Tahoma" w:eastAsia="Tahoma"/>
        </w:rPr>
        <w:t>Elenbecestat </w:t>
      </w:r>
      <w:r>
        <w:rPr>
          <w:spacing w:val="-17"/>
        </w:rPr>
        <w:t>是由 </w:t>
      </w:r>
      <w:r>
        <w:rPr>
          <w:rFonts w:ascii="Tahoma" w:hAnsi="Tahoma" w:eastAsia="Tahoma"/>
        </w:rPr>
        <w:t>Eisai </w:t>
      </w:r>
      <w:r>
        <w:rPr>
          <w:spacing w:val="-10"/>
        </w:rPr>
        <w:t>公司研发的 </w:t>
      </w:r>
      <w:r>
        <w:rPr>
          <w:rFonts w:ascii="Tahoma" w:hAnsi="Tahoma" w:eastAsia="Tahoma"/>
        </w:rPr>
        <w:t>BACE-1 </w:t>
      </w:r>
      <w:r>
        <w:rPr>
          <w:spacing w:val="-3"/>
        </w:rPr>
        <w:t>抑制剂，用于治疗轻度认知障碍和轻度老年痴呆症，并进入到Ⅲ期临床试验，然而根据数据安全监测委员会进行的安全审查结果，该产品的开发被停止。</w:t>
      </w:r>
    </w:p>
    <w:p>
      <w:pPr>
        <w:pStyle w:val="ListParagraph"/>
        <w:numPr>
          <w:ilvl w:val="1"/>
          <w:numId w:val="1"/>
        </w:numPr>
        <w:tabs>
          <w:tab w:pos="3311" w:val="left" w:leader="none"/>
        </w:tabs>
        <w:spacing w:line="300" w:lineRule="exact" w:before="0" w:after="0"/>
        <w:ind w:left="3310" w:right="0" w:hanging="421"/>
        <w:jc w:val="both"/>
        <w:rPr>
          <w:sz w:val="21"/>
        </w:rPr>
      </w:pPr>
      <w:r>
        <w:rPr>
          <w:rFonts w:ascii="微软雅黑" w:hAnsi="微软雅黑" w:eastAsia="微软雅黑" w:hint="eastAsia"/>
          <w:b/>
          <w:sz w:val="21"/>
        </w:rPr>
        <w:t>免疫疗法：</w:t>
      </w:r>
      <w:r>
        <w:rPr>
          <w:spacing w:val="-4"/>
          <w:sz w:val="21"/>
        </w:rPr>
        <w:t>包括主动免疫疗法和被动免疫疗法，主动免疫疗法通过接种 </w:t>
      </w:r>
      <w:r>
        <w:rPr>
          <w:rFonts w:ascii="Tahoma" w:hAnsi="Tahoma" w:eastAsia="Tahoma"/>
          <w:sz w:val="21"/>
        </w:rPr>
        <w:t>A</w:t>
      </w:r>
      <w:r>
        <w:rPr>
          <w:sz w:val="21"/>
        </w:rPr>
        <w:t>β抗原使</w:t>
      </w:r>
    </w:p>
    <w:p>
      <w:pPr>
        <w:pStyle w:val="BodyText"/>
        <w:spacing w:line="248" w:lineRule="exact"/>
        <w:ind w:left="3310"/>
      </w:pPr>
      <w:r>
        <w:rPr/>
        <w:t>机体获得 </w:t>
      </w:r>
      <w:r>
        <w:rPr>
          <w:rFonts w:ascii="Tahoma" w:hAnsi="Tahoma" w:eastAsia="Tahoma"/>
        </w:rPr>
        <w:t>A</w:t>
      </w:r>
      <w:r>
        <w:rPr/>
        <w:t>β免疫清除能力，但大多数治疗方案因严重的不良反应（如引发急性脑</w:t>
      </w:r>
    </w:p>
    <w:p>
      <w:pPr>
        <w:pStyle w:val="BodyText"/>
        <w:spacing w:line="249" w:lineRule="auto" w:before="11"/>
        <w:ind w:left="3310" w:right="243"/>
      </w:pPr>
      <w:r>
        <w:rPr>
          <w:spacing w:val="-1"/>
        </w:rPr>
        <w:t>膜炎等</w:t>
      </w:r>
      <w:r>
        <w:rPr/>
        <w:t>）</w:t>
      </w:r>
      <w:r>
        <w:rPr>
          <w:spacing w:val="-3"/>
        </w:rPr>
        <w:t>而被终止；被动免疫疗法通过注射人源性 </w:t>
      </w:r>
      <w:r>
        <w:rPr>
          <w:rFonts w:ascii="Tahoma" w:hAnsi="Tahoma" w:eastAsia="Tahoma"/>
        </w:rPr>
        <w:t>A</w:t>
      </w:r>
      <w:r>
        <w:rPr/>
        <w:t>β</w:t>
      </w:r>
      <w:r>
        <w:rPr>
          <w:spacing w:val="-3"/>
        </w:rPr>
        <w:t>抗体以达到清除 </w:t>
      </w:r>
      <w:r>
        <w:rPr>
          <w:rFonts w:ascii="Tahoma" w:hAnsi="Tahoma" w:eastAsia="Tahoma"/>
        </w:rPr>
        <w:t>A</w:t>
      </w:r>
      <w:r>
        <w:rPr/>
        <w:t>β</w:t>
      </w:r>
      <w:r>
        <w:rPr>
          <w:spacing w:val="-3"/>
        </w:rPr>
        <w:t>的效果， 因其能避免严重的免疫反应而成为研究热点。</w:t>
      </w:r>
      <w:r>
        <w:rPr>
          <w:rFonts w:ascii="Tahoma" w:hAnsi="Tahoma" w:eastAsia="Tahoma"/>
        </w:rPr>
        <w:t>Biogen</w:t>
      </w:r>
      <w:r>
        <w:rPr>
          <w:rFonts w:ascii="Tahoma" w:hAnsi="Tahoma" w:eastAsia="Tahoma"/>
          <w:spacing w:val="-17"/>
        </w:rPr>
        <w:t> </w:t>
      </w:r>
      <w:r>
        <w:rPr>
          <w:spacing w:val="29"/>
        </w:rPr>
        <w:t>的</w:t>
      </w:r>
      <w:r>
        <w:rPr>
          <w:rFonts w:ascii="Tahoma" w:hAnsi="Tahoma" w:eastAsia="Tahoma"/>
        </w:rPr>
        <w:t>Aducanumab</w:t>
      </w:r>
      <w:r>
        <w:rPr>
          <w:rFonts w:ascii="Tahoma" w:hAnsi="Tahoma" w:eastAsia="Tahoma"/>
          <w:spacing w:val="-15"/>
        </w:rPr>
        <w:t> </w:t>
      </w:r>
      <w:r>
        <w:rPr>
          <w:spacing w:val="4"/>
        </w:rPr>
        <w:t>已经获得</w:t>
      </w:r>
      <w:r>
        <w:rPr>
          <w:rFonts w:ascii="Tahoma" w:hAnsi="Tahoma" w:eastAsia="Tahoma"/>
        </w:rPr>
        <w:t>FDA </w:t>
      </w:r>
      <w:r>
        <w:rPr>
          <w:spacing w:val="-1"/>
        </w:rPr>
        <w:t>批准上市，尽管 </w:t>
      </w:r>
      <w:r>
        <w:rPr>
          <w:rFonts w:ascii="Tahoma" w:hAnsi="Tahoma" w:eastAsia="Tahoma"/>
        </w:rPr>
        <w:t>Aducanumab</w:t>
      </w:r>
      <w:r>
        <w:rPr>
          <w:rFonts w:ascii="Tahoma" w:hAnsi="Tahoma" w:eastAsia="Tahoma"/>
          <w:spacing w:val="49"/>
        </w:rPr>
        <w:t> </w:t>
      </w:r>
      <w:r>
        <w:rPr>
          <w:rFonts w:ascii="Tahoma" w:hAnsi="Tahoma" w:eastAsia="Tahoma"/>
        </w:rPr>
        <w:t>Ib</w:t>
      </w:r>
      <w:r>
        <w:rPr>
          <w:rFonts w:ascii="Tahoma" w:hAnsi="Tahoma" w:eastAsia="Tahoma"/>
          <w:spacing w:val="43"/>
        </w:rPr>
        <w:t> </w:t>
      </w:r>
      <w:r>
        <w:rPr>
          <w:spacing w:val="-3"/>
        </w:rPr>
        <w:t>期临床试验结果显示能够显著降低患者脑中</w:t>
      </w:r>
      <w:r>
        <w:rPr/>
        <w:t>β－ </w:t>
      </w:r>
      <w:r>
        <w:rPr>
          <w:spacing w:val="-3"/>
        </w:rPr>
        <w:t>淀粉样蛋白，但独立委员会评估后认为该药对 </w:t>
      </w:r>
      <w:r>
        <w:rPr>
          <w:rFonts w:ascii="Tahoma" w:hAnsi="Tahoma" w:eastAsia="Tahoma"/>
        </w:rPr>
        <w:t>AD</w:t>
      </w:r>
      <w:r>
        <w:rPr>
          <w:rFonts w:ascii="Tahoma" w:hAnsi="Tahoma" w:eastAsia="Tahoma"/>
          <w:spacing w:val="37"/>
        </w:rPr>
        <w:t> </w:t>
      </w:r>
      <w:r>
        <w:rPr>
          <w:spacing w:val="-3"/>
        </w:rPr>
        <w:t>患者的疾病没有改善。具有相同的</w:t>
      </w:r>
      <w:r>
        <w:rPr>
          <w:spacing w:val="-5"/>
        </w:rPr>
        <w:t>靶点和相同的作用机理，罗氏的 </w:t>
      </w:r>
      <w:r>
        <w:rPr>
          <w:rFonts w:ascii="Tahoma" w:hAnsi="Tahoma" w:eastAsia="Tahoma"/>
        </w:rPr>
        <w:t>gantenerumab</w:t>
      </w:r>
      <w:r>
        <w:rPr>
          <w:rFonts w:ascii="Tahoma" w:hAnsi="Tahoma" w:eastAsia="Tahoma"/>
          <w:spacing w:val="10"/>
        </w:rPr>
        <w:t> </w:t>
      </w:r>
      <w:r>
        <w:rPr>
          <w:spacing w:val="-6"/>
        </w:rPr>
        <w:t>和礼来的 </w:t>
      </w:r>
      <w:r>
        <w:rPr>
          <w:rFonts w:ascii="Tahoma" w:hAnsi="Tahoma" w:eastAsia="Tahoma"/>
        </w:rPr>
        <w:t>Donanemab</w:t>
      </w:r>
      <w:r>
        <w:rPr>
          <w:rFonts w:ascii="Tahoma" w:hAnsi="Tahoma" w:eastAsia="Tahoma"/>
          <w:spacing w:val="12"/>
        </w:rPr>
        <w:t> </w:t>
      </w:r>
      <w:r>
        <w:rPr>
          <w:spacing w:val="-3"/>
        </w:rPr>
        <w:t>均备受关注，</w:t>
      </w:r>
      <w:r>
        <w:rPr>
          <w:spacing w:val="-26"/>
        </w:rPr>
        <w:t>而 </w:t>
      </w:r>
      <w:r>
        <w:rPr>
          <w:rFonts w:ascii="Tahoma" w:hAnsi="Tahoma" w:eastAsia="Tahoma"/>
        </w:rPr>
        <w:t>ponezumab</w:t>
      </w:r>
      <w:r>
        <w:rPr>
          <w:rFonts w:ascii="Tahoma" w:hAnsi="Tahoma" w:eastAsia="Tahoma"/>
          <w:spacing w:val="-22"/>
        </w:rPr>
        <w:t> </w:t>
      </w:r>
      <w:r>
        <w:rPr>
          <w:spacing w:val="-27"/>
        </w:rPr>
        <w:t>和 </w:t>
      </w:r>
      <w:r>
        <w:rPr>
          <w:rFonts w:ascii="Tahoma" w:hAnsi="Tahoma" w:eastAsia="Tahoma"/>
        </w:rPr>
        <w:t>GSK933776A</w:t>
      </w:r>
      <w:r>
        <w:rPr>
          <w:rFonts w:ascii="Tahoma" w:hAnsi="Tahoma" w:eastAsia="Tahoma"/>
          <w:spacing w:val="-22"/>
        </w:rPr>
        <w:t> </w:t>
      </w:r>
      <w:r>
        <w:rPr>
          <w:spacing w:val="-3"/>
        </w:rPr>
        <w:t>已经临床终止。</w:t>
      </w:r>
    </w:p>
    <w:p>
      <w:pPr>
        <w:pStyle w:val="ListParagraph"/>
        <w:numPr>
          <w:ilvl w:val="1"/>
          <w:numId w:val="1"/>
        </w:numPr>
        <w:tabs>
          <w:tab w:pos="419" w:val="left" w:leader="none"/>
          <w:tab w:pos="3311" w:val="left" w:leader="none"/>
        </w:tabs>
        <w:spacing w:line="301" w:lineRule="exact" w:before="0" w:after="0"/>
        <w:ind w:left="3310" w:right="455" w:hanging="3311"/>
        <w:jc w:val="right"/>
        <w:rPr>
          <w:rFonts w:ascii="Tahoma" w:hAnsi="Tahoma" w:eastAsia="Tahoma"/>
          <w:sz w:val="21"/>
        </w:rPr>
      </w:pPr>
      <w:r>
        <w:rPr>
          <w:rFonts w:ascii="Tahoma" w:hAnsi="Tahoma" w:eastAsia="Tahoma"/>
          <w:b/>
          <w:w w:val="110"/>
          <w:sz w:val="21"/>
        </w:rPr>
        <w:t>A</w:t>
      </w:r>
      <w:r>
        <w:rPr>
          <w:rFonts w:ascii="微软雅黑" w:hAnsi="微软雅黑" w:eastAsia="微软雅黑" w:hint="eastAsia"/>
          <w:b/>
          <w:w w:val="110"/>
          <w:sz w:val="21"/>
        </w:rPr>
        <w:t>β</w:t>
      </w:r>
      <w:r>
        <w:rPr>
          <w:rFonts w:ascii="微软雅黑" w:hAnsi="微软雅黑" w:eastAsia="微软雅黑" w:hint="eastAsia"/>
          <w:b/>
          <w:sz w:val="21"/>
        </w:rPr>
        <w:t>受体拮抗剂：</w:t>
      </w:r>
      <w:r>
        <w:rPr>
          <w:spacing w:val="4"/>
          <w:sz w:val="21"/>
        </w:rPr>
        <w:t>此类药物通过阻断 </w:t>
      </w:r>
      <w:r>
        <w:rPr>
          <w:rFonts w:ascii="Tahoma" w:hAnsi="Tahoma" w:eastAsia="Tahoma"/>
          <w:sz w:val="21"/>
        </w:rPr>
        <w:t>A</w:t>
      </w:r>
      <w:r>
        <w:rPr>
          <w:sz w:val="21"/>
        </w:rPr>
        <w:t>β</w:t>
      </w:r>
      <w:r>
        <w:rPr>
          <w:spacing w:val="-1"/>
          <w:sz w:val="21"/>
        </w:rPr>
        <w:t>下游通路，使不能被有效和安全清除的 </w:t>
      </w:r>
      <w:r>
        <w:rPr>
          <w:rFonts w:ascii="Tahoma" w:hAnsi="Tahoma" w:eastAsia="Tahoma"/>
          <w:sz w:val="21"/>
        </w:rPr>
        <w:t>A</w:t>
      </w:r>
    </w:p>
    <w:p>
      <w:pPr>
        <w:pStyle w:val="BodyText"/>
        <w:spacing w:line="250" w:lineRule="exact"/>
        <w:ind w:right="457"/>
        <w:jc w:val="right"/>
      </w:pPr>
      <w:r>
        <w:rPr/>
        <w:t>β</w:t>
      </w:r>
      <w:r>
        <w:rPr>
          <w:spacing w:val="-3"/>
        </w:rPr>
        <w:t>无法继续发挥神经毒性作用。</w:t>
      </w:r>
      <w:r>
        <w:rPr>
          <w:rFonts w:ascii="Tahoma" w:hAnsi="Tahoma" w:eastAsia="Tahoma"/>
          <w:spacing w:val="-3"/>
        </w:rPr>
        <w:t>TTP-488</w:t>
      </w:r>
      <w:r>
        <w:rPr>
          <w:rFonts w:ascii="Tahoma" w:hAnsi="Tahoma" w:eastAsia="Tahoma"/>
          <w:spacing w:val="1"/>
        </w:rPr>
        <w:t> </w:t>
      </w:r>
      <w:r>
        <w:rPr>
          <w:spacing w:val="-14"/>
        </w:rPr>
        <w:t>是 </w:t>
      </w:r>
      <w:r>
        <w:rPr>
          <w:rFonts w:ascii="Tahoma" w:hAnsi="Tahoma" w:eastAsia="Tahoma"/>
        </w:rPr>
        <w:t>Soli</w:t>
      </w:r>
      <w:r>
        <w:rPr>
          <w:rFonts w:ascii="Tahoma" w:hAnsi="Tahoma" w:eastAsia="Tahoma"/>
          <w:spacing w:val="2"/>
        </w:rPr>
        <w:t> </w:t>
      </w:r>
      <w:r>
        <w:rPr>
          <w:spacing w:val="-6"/>
        </w:rPr>
        <w:t>公司研发的用于治疗轻度 </w:t>
      </w:r>
      <w:r>
        <w:rPr>
          <w:rFonts w:ascii="Tahoma" w:hAnsi="Tahoma" w:eastAsia="Tahoma"/>
        </w:rPr>
        <w:t>AD</w:t>
      </w:r>
      <w:r>
        <w:rPr>
          <w:rFonts w:ascii="Tahoma" w:hAnsi="Tahoma" w:eastAsia="Tahoma"/>
          <w:spacing w:val="5"/>
        </w:rPr>
        <w:t> </w:t>
      </w:r>
      <w:r>
        <w:rPr>
          <w:spacing w:val="-3"/>
        </w:rPr>
        <w:t>的口</w:t>
      </w:r>
    </w:p>
    <w:p>
      <w:pPr>
        <w:pStyle w:val="BodyText"/>
        <w:spacing w:before="9"/>
        <w:ind w:right="455"/>
        <w:jc w:val="right"/>
      </w:pPr>
      <w:r>
        <w:rPr>
          <w:spacing w:val="-2"/>
        </w:rPr>
        <w:t>服小分子 </w:t>
      </w:r>
      <w:r>
        <w:rPr>
          <w:rFonts w:ascii="Tahoma" w:hAnsi="Tahoma" w:eastAsia="Tahoma"/>
        </w:rPr>
        <w:t>RAGE</w:t>
      </w:r>
      <w:r>
        <w:rPr>
          <w:rFonts w:ascii="Tahoma" w:hAnsi="Tahoma" w:eastAsia="Tahoma"/>
          <w:spacing w:val="26"/>
        </w:rPr>
        <w:t> </w:t>
      </w:r>
      <w:r>
        <w:rPr>
          <w:spacing w:val="-3"/>
        </w:rPr>
        <w:t>受体拮抗剂，可以有效阻止 </w:t>
      </w:r>
      <w:r>
        <w:rPr>
          <w:rFonts w:ascii="Tahoma" w:hAnsi="Tahoma" w:eastAsia="Tahoma"/>
          <w:spacing w:val="-3"/>
        </w:rPr>
        <w:t>RAGE-A</w:t>
      </w:r>
      <w:r>
        <w:rPr>
          <w:spacing w:val="-3"/>
        </w:rPr>
        <w:t>β相互作用导致的神经毒性，</w:t>
      </w:r>
    </w:p>
    <w:p>
      <w:pPr>
        <w:spacing w:after="0"/>
        <w:jc w:val="right"/>
        <w:sectPr>
          <w:pgSz w:w="11910" w:h="16840"/>
          <w:pgMar w:header="314" w:footer="865" w:top="880" w:bottom="1060" w:left="340" w:right="220"/>
        </w:sectPr>
      </w:pPr>
    </w:p>
    <w:p>
      <w:pPr>
        <w:pStyle w:val="BodyText"/>
        <w:spacing w:before="147"/>
        <w:ind w:left="3310"/>
      </w:pPr>
      <w:r>
        <w:rPr/>
        <w:t>但目前Ⅲ期临床试验已失败。</w:t>
      </w:r>
    </w:p>
    <w:p>
      <w:pPr>
        <w:pStyle w:val="BodyText"/>
        <w:spacing w:after="1"/>
        <w:rPr>
          <w:sz w:val="2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8" w:id="9"/>
            <w:bookmarkEnd w:id="9"/>
            <w:r>
              <w:rPr/>
            </w:r>
            <w:r>
              <w:rPr>
                <w:color w:val="004097"/>
                <w:sz w:val="17"/>
              </w:rPr>
              <w:t>图表 </w:t>
            </w:r>
            <w:r>
              <w:rPr>
                <w:rFonts w:ascii="Tahoma" w:eastAsia="Tahoma"/>
                <w:i/>
                <w:color w:val="004097"/>
                <w:sz w:val="17"/>
              </w:rPr>
              <w:t>5</w:t>
            </w:r>
            <w:r>
              <w:rPr>
                <w:color w:val="004097"/>
                <w:sz w:val="17"/>
              </w:rPr>
              <w:t>：</w:t>
            </w:r>
            <w:r>
              <w:rPr>
                <w:rFonts w:ascii="Tahoma" w:eastAsia="Tahoma"/>
                <w:i/>
                <w:color w:val="004097"/>
                <w:sz w:val="17"/>
              </w:rPr>
              <w:t>APP </w:t>
            </w:r>
            <w:r>
              <w:rPr>
                <w:color w:val="004097"/>
                <w:sz w:val="17"/>
              </w:rPr>
              <w:t>在体内的水解途径</w:t>
            </w:r>
          </w:p>
        </w:tc>
      </w:tr>
      <w:tr>
        <w:trPr>
          <w:trHeight w:val="4934" w:hRule="atLeast"/>
        </w:trPr>
        <w:tc>
          <w:tcPr>
            <w:tcW w:w="7993" w:type="dxa"/>
            <w:tcBorders>
              <w:top w:val="single" w:sz="8" w:space="0" w:color="004097"/>
              <w:bottom w:val="single" w:sz="8" w:space="0" w:color="004097"/>
            </w:tcBorders>
          </w:tcPr>
          <w:p>
            <w:pPr>
              <w:pStyle w:val="TableParagraph"/>
              <w:spacing w:before="2"/>
              <w:rPr>
                <w:sz w:val="6"/>
              </w:rPr>
            </w:pPr>
          </w:p>
          <w:p>
            <w:pPr>
              <w:pStyle w:val="TableParagraph"/>
              <w:ind w:left="264"/>
              <w:rPr>
                <w:sz w:val="20"/>
              </w:rPr>
            </w:pPr>
            <w:r>
              <w:rPr>
                <w:sz w:val="20"/>
              </w:rPr>
              <w:drawing>
                <wp:inline distT="0" distB="0" distL="0" distR="0">
                  <wp:extent cx="4656991" cy="3070860"/>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4656991" cy="3070860"/>
                          </a:xfrm>
                          <a:prstGeom prst="rect">
                            <a:avLst/>
                          </a:prstGeom>
                        </pic:spPr>
                      </pic:pic>
                    </a:graphicData>
                  </a:graphic>
                </wp:inline>
              </w:drawing>
            </w:r>
            <w:r>
              <w:rPr>
                <w:sz w:val="20"/>
              </w:rPr>
            </w:r>
          </w:p>
        </w:tc>
      </w:tr>
      <w:tr>
        <w:trPr>
          <w:trHeight w:val="167" w:hRule="atLeast"/>
        </w:trPr>
        <w:tc>
          <w:tcPr>
            <w:tcW w:w="7993" w:type="dxa"/>
            <w:tcBorders>
              <w:top w:val="single" w:sz="8" w:space="0" w:color="004097"/>
            </w:tcBorders>
          </w:tcPr>
          <w:p>
            <w:pPr>
              <w:pStyle w:val="TableParagraph"/>
              <w:spacing w:line="147" w:lineRule="exact"/>
              <w:ind w:left="108"/>
              <w:rPr>
                <w:sz w:val="17"/>
              </w:rPr>
            </w:pPr>
            <w:r>
              <w:rPr>
                <w:color w:val="004097"/>
                <w:sz w:val="17"/>
              </w:rPr>
              <w:t>资料来源：中国药物化学杂志，国盛证券研究所</w:t>
            </w:r>
          </w:p>
        </w:tc>
      </w:tr>
    </w:tbl>
    <w:p>
      <w:pPr>
        <w:pStyle w:val="BodyText"/>
        <w:rPr>
          <w:sz w:val="20"/>
        </w:rPr>
      </w:pPr>
    </w:p>
    <w:p>
      <w:pPr>
        <w:pStyle w:val="BodyText"/>
        <w:rPr>
          <w:sz w:val="20"/>
        </w:rPr>
      </w:pPr>
    </w:p>
    <w:p>
      <w:pPr>
        <w:pStyle w:val="BodyText"/>
        <w:spacing w:before="9" w:after="1"/>
        <w:rPr>
          <w:sz w:val="11"/>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9" w:id="10"/>
            <w:bookmarkEnd w:id="10"/>
            <w:r>
              <w:rPr/>
            </w:r>
            <w:r>
              <w:rPr>
                <w:color w:val="004097"/>
                <w:spacing w:val="-17"/>
                <w:sz w:val="17"/>
              </w:rPr>
              <w:t>图表 </w:t>
            </w:r>
            <w:r>
              <w:rPr>
                <w:rFonts w:ascii="Tahoma" w:eastAsia="Tahoma"/>
                <w:i/>
                <w:color w:val="004097"/>
                <w:sz w:val="17"/>
              </w:rPr>
              <w:t>6</w:t>
            </w:r>
            <w:r>
              <w:rPr>
                <w:color w:val="004097"/>
                <w:sz w:val="17"/>
              </w:rPr>
              <w:t>：</w:t>
            </w:r>
            <w:r>
              <w:rPr>
                <w:rFonts w:ascii="Tahoma" w:eastAsia="Tahoma"/>
                <w:i/>
                <w:color w:val="004097"/>
                <w:sz w:val="17"/>
              </w:rPr>
              <w:t>Elenbecestat </w:t>
            </w:r>
            <w:r>
              <w:rPr>
                <w:color w:val="004097"/>
                <w:spacing w:val="40"/>
                <w:sz w:val="17"/>
              </w:rPr>
              <w:t>及</w:t>
            </w:r>
            <w:r>
              <w:rPr>
                <w:rFonts w:ascii="Tahoma" w:eastAsia="Tahoma"/>
                <w:i/>
                <w:color w:val="004097"/>
                <w:sz w:val="17"/>
              </w:rPr>
              <w:t>TTP-488 </w:t>
            </w:r>
            <w:r>
              <w:rPr>
                <w:color w:val="004097"/>
                <w:sz w:val="17"/>
              </w:rPr>
              <w:t>分子结构</w:t>
            </w:r>
          </w:p>
        </w:tc>
      </w:tr>
      <w:tr>
        <w:trPr>
          <w:trHeight w:val="3321" w:hRule="atLeast"/>
        </w:trPr>
        <w:tc>
          <w:tcPr>
            <w:tcW w:w="7993" w:type="dxa"/>
            <w:tcBorders>
              <w:top w:val="single" w:sz="8" w:space="0" w:color="004097"/>
              <w:bottom w:val="single" w:sz="8" w:space="0" w:color="004097"/>
            </w:tcBorders>
          </w:tcPr>
          <w:p>
            <w:pPr>
              <w:pStyle w:val="TableParagraph"/>
              <w:rPr>
                <w:sz w:val="20"/>
              </w:rPr>
            </w:pPr>
          </w:p>
          <w:p>
            <w:pPr>
              <w:pStyle w:val="TableParagraph"/>
              <w:spacing w:before="4"/>
              <w:rPr>
                <w:sz w:val="19"/>
              </w:rPr>
            </w:pPr>
          </w:p>
          <w:p>
            <w:pPr>
              <w:pStyle w:val="TableParagraph"/>
              <w:ind w:left="676"/>
              <w:rPr>
                <w:sz w:val="20"/>
              </w:rPr>
            </w:pPr>
            <w:r>
              <w:rPr>
                <w:sz w:val="20"/>
              </w:rPr>
              <w:drawing>
                <wp:inline distT="0" distB="0" distL="0" distR="0">
                  <wp:extent cx="4130477" cy="1565338"/>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4130477" cy="1565338"/>
                          </a:xfrm>
                          <a:prstGeom prst="rect">
                            <a:avLst/>
                          </a:prstGeom>
                        </pic:spPr>
                      </pic:pic>
                    </a:graphicData>
                  </a:graphic>
                </wp:inline>
              </w:drawing>
            </w:r>
            <w:r>
              <w:rPr>
                <w:sz w:val="20"/>
              </w:rPr>
            </w:r>
          </w:p>
        </w:tc>
      </w:tr>
      <w:tr>
        <w:trPr>
          <w:trHeight w:val="169" w:hRule="atLeast"/>
        </w:trPr>
        <w:tc>
          <w:tcPr>
            <w:tcW w:w="7993" w:type="dxa"/>
            <w:tcBorders>
              <w:top w:val="single" w:sz="8" w:space="0" w:color="004097"/>
            </w:tcBorders>
          </w:tcPr>
          <w:p>
            <w:pPr>
              <w:pStyle w:val="TableParagraph"/>
              <w:spacing w:line="150" w:lineRule="exact"/>
              <w:ind w:left="108"/>
              <w:rPr>
                <w:sz w:val="17"/>
              </w:rPr>
            </w:pPr>
            <w:r>
              <w:rPr>
                <w:color w:val="004097"/>
                <w:sz w:val="17"/>
              </w:rPr>
              <w:t>资料来源：中国药物化学杂志，国盛证券研究所</w:t>
            </w:r>
          </w:p>
        </w:tc>
      </w:tr>
    </w:tbl>
    <w:p>
      <w:pPr>
        <w:pStyle w:val="BodyText"/>
        <w:spacing w:before="8"/>
        <w:rPr>
          <w:sz w:val="18"/>
        </w:rPr>
      </w:pPr>
    </w:p>
    <w:p>
      <w:pPr>
        <w:pStyle w:val="Heading3"/>
        <w:jc w:val="both"/>
      </w:pPr>
      <w:bookmarkStart w:name="_bookmark10" w:id="11"/>
      <w:bookmarkEnd w:id="11"/>
      <w:r>
        <w:rPr>
          <w:b w:val="0"/>
        </w:rPr>
      </w:r>
      <w:r>
        <w:rPr>
          <w:color w:val="004097"/>
        </w:rPr>
        <w:t>【</w:t>
      </w:r>
      <w:r>
        <w:rPr>
          <w:rFonts w:ascii="Tahoma" w:eastAsia="Tahoma"/>
          <w:color w:val="004097"/>
        </w:rPr>
        <w:t>tau </w:t>
      </w:r>
      <w:r>
        <w:rPr>
          <w:color w:val="004097"/>
        </w:rPr>
        <w:t>蛋白异常磷酸化学说】</w:t>
      </w:r>
    </w:p>
    <w:p>
      <w:pPr>
        <w:spacing w:line="175" w:lineRule="auto" w:before="178"/>
        <w:ind w:left="2890" w:right="457" w:firstLine="0"/>
        <w:jc w:val="both"/>
        <w:rPr>
          <w:sz w:val="21"/>
        </w:rPr>
      </w:pPr>
      <w:r>
        <w:rPr>
          <w:rFonts w:ascii="微软雅黑" w:eastAsia="微软雅黑" w:hint="eastAsia"/>
          <w:b/>
          <w:spacing w:val="1"/>
          <w:sz w:val="21"/>
        </w:rPr>
        <w:t>过度或异常磷酸化的 </w:t>
      </w:r>
      <w:r>
        <w:rPr>
          <w:rFonts w:ascii="Tahoma" w:eastAsia="Tahoma"/>
          <w:b/>
          <w:sz w:val="21"/>
        </w:rPr>
        <w:t>tau</w:t>
      </w:r>
      <w:r>
        <w:rPr>
          <w:rFonts w:ascii="Tahoma" w:eastAsia="Tahoma"/>
          <w:b/>
          <w:spacing w:val="18"/>
          <w:sz w:val="21"/>
        </w:rPr>
        <w:t> </w:t>
      </w:r>
      <w:r>
        <w:rPr>
          <w:rFonts w:ascii="微软雅黑" w:eastAsia="微软雅黑" w:hint="eastAsia"/>
          <w:b/>
          <w:sz w:val="21"/>
        </w:rPr>
        <w:t>蛋白丧失促微管组装的生物学活性，使微管解聚、轴突转运</w:t>
      </w:r>
      <w:r>
        <w:rPr>
          <w:rFonts w:ascii="微软雅黑" w:eastAsia="微软雅黑" w:hint="eastAsia"/>
          <w:b/>
          <w:spacing w:val="-2"/>
          <w:sz w:val="21"/>
        </w:rPr>
        <w:t>出现障碍，进而导致神经元变性，引起神经细胞的凋亡，造成 </w:t>
      </w:r>
      <w:r>
        <w:rPr>
          <w:rFonts w:ascii="Tahoma" w:eastAsia="Tahoma"/>
          <w:b/>
          <w:sz w:val="21"/>
        </w:rPr>
        <w:t>AD</w:t>
      </w:r>
      <w:r>
        <w:rPr>
          <w:rFonts w:ascii="Tahoma" w:eastAsia="Tahoma"/>
          <w:b/>
          <w:spacing w:val="39"/>
          <w:sz w:val="21"/>
        </w:rPr>
        <w:t> </w:t>
      </w:r>
      <w:r>
        <w:rPr>
          <w:rFonts w:ascii="微软雅黑" w:eastAsia="微软雅黑" w:hint="eastAsia"/>
          <w:b/>
          <w:spacing w:val="-1"/>
          <w:sz w:val="21"/>
        </w:rPr>
        <w:t>的发生。</w:t>
      </w:r>
      <w:r>
        <w:rPr>
          <w:rFonts w:ascii="Tahoma" w:eastAsia="Tahoma"/>
          <w:sz w:val="21"/>
        </w:rPr>
        <w:t>AD</w:t>
      </w:r>
      <w:r>
        <w:rPr>
          <w:rFonts w:ascii="Tahoma" w:eastAsia="Tahoma"/>
          <w:spacing w:val="25"/>
          <w:sz w:val="21"/>
        </w:rPr>
        <w:t> </w:t>
      </w:r>
      <w:r>
        <w:rPr>
          <w:spacing w:val="-2"/>
          <w:sz w:val="21"/>
        </w:rPr>
        <w:t>患者脑</w:t>
      </w:r>
    </w:p>
    <w:p>
      <w:pPr>
        <w:pStyle w:val="BodyText"/>
        <w:spacing w:line="249" w:lineRule="auto"/>
        <w:ind w:left="2890" w:right="452"/>
        <w:jc w:val="both"/>
      </w:pPr>
      <w:r>
        <w:rPr/>
        <w:pict>
          <v:rect style="position:absolute;margin-left:161.539993pt;margin-top:81.899956pt;width:399.79pt;height:.60004pt;mso-position-horizontal-relative:page;mso-position-vertical-relative:paragraph;z-index:-16831488" filled="true" fillcolor="#000000" stroked="false">
            <v:fill type="solid"/>
            <w10:wrap type="none"/>
          </v:rect>
        </w:pict>
      </w:r>
      <w:r>
        <w:rPr/>
        <w:pict>
          <v:rect style="position:absolute;margin-left:161.539993pt;margin-top:95.820015pt;width:399.79pt;height:.599980pt;mso-position-horizontal-relative:page;mso-position-vertical-relative:paragraph;z-index:-16830976" filled="true" fillcolor="#000000" stroked="false">
            <v:fill type="solid"/>
            <w10:wrap type="none"/>
          </v:rect>
        </w:pict>
      </w:r>
      <w:r>
        <w:rPr/>
        <w:pict>
          <v:rect style="position:absolute;margin-left:161.539993pt;margin-top:109.736015pt;width:399.79pt;height:.599980pt;mso-position-horizontal-relative:page;mso-position-vertical-relative:paragraph;z-index:-16830464" filled="true" fillcolor="#000000" stroked="false">
            <v:fill type="solid"/>
            <w10:wrap type="none"/>
          </v:rect>
        </w:pict>
      </w:r>
      <w:r>
        <w:rPr>
          <w:spacing w:val="-3"/>
        </w:rPr>
        <w:t>内除了检测到大量淀粉样蛋白沉积外，还常常伴有细胞内神经原纤维缠结异常聚集的发生。</w:t>
      </w:r>
      <w:r>
        <w:rPr>
          <w:rFonts w:ascii="Tahoma" w:hAnsi="Tahoma" w:eastAsia="Tahoma"/>
          <w:spacing w:val="-4"/>
        </w:rPr>
        <w:t>NFTs</w:t>
      </w:r>
      <w:r>
        <w:rPr>
          <w:rFonts w:ascii="Tahoma" w:hAnsi="Tahoma" w:eastAsia="Tahoma"/>
          <w:spacing w:val="-1"/>
        </w:rPr>
        <w:t> </w:t>
      </w:r>
      <w:r>
        <w:rPr>
          <w:spacing w:val="-6"/>
        </w:rPr>
        <w:t>发生在神经细胞内，由 </w:t>
      </w:r>
      <w:r>
        <w:rPr>
          <w:rFonts w:ascii="Tahoma" w:hAnsi="Tahoma" w:eastAsia="Tahoma"/>
        </w:rPr>
        <w:t>tau</w:t>
      </w:r>
      <w:r>
        <w:rPr>
          <w:rFonts w:ascii="Tahoma" w:hAnsi="Tahoma" w:eastAsia="Tahoma"/>
          <w:spacing w:val="-3"/>
        </w:rPr>
        <w:t> </w:t>
      </w:r>
      <w:r>
        <w:rPr>
          <w:spacing w:val="-3"/>
        </w:rPr>
        <w:t>蛋白相关基因异常翻译、修饰后，</w:t>
      </w:r>
      <w:r>
        <w:rPr>
          <w:rFonts w:ascii="Tahoma" w:hAnsi="Tahoma" w:eastAsia="Tahoma"/>
        </w:rPr>
        <w:t>tau</w:t>
      </w:r>
      <w:r>
        <w:rPr>
          <w:rFonts w:ascii="Tahoma" w:hAnsi="Tahoma" w:eastAsia="Tahoma"/>
          <w:spacing w:val="-5"/>
        </w:rPr>
        <w:t> </w:t>
      </w:r>
      <w:r>
        <w:rPr>
          <w:spacing w:val="-3"/>
        </w:rPr>
        <w:t>蛋白磷酸化</w:t>
      </w:r>
      <w:r>
        <w:rPr>
          <w:spacing w:val="-4"/>
        </w:rPr>
        <w:t>和乙酰化程度增加，导致异常的 </w:t>
      </w:r>
      <w:r>
        <w:rPr>
          <w:rFonts w:ascii="Tahoma" w:hAnsi="Tahoma" w:eastAsia="Tahoma"/>
        </w:rPr>
        <w:t>tau</w:t>
      </w:r>
      <w:r>
        <w:rPr>
          <w:rFonts w:ascii="Tahoma" w:hAnsi="Tahoma" w:eastAsia="Tahoma"/>
          <w:spacing w:val="14"/>
        </w:rPr>
        <w:t> </w:t>
      </w:r>
      <w:r>
        <w:rPr>
          <w:spacing w:val="-3"/>
        </w:rPr>
        <w:t>蛋白聚集性增强，从而自身聚集形成双螺旋丝，进</w:t>
      </w:r>
      <w:r>
        <w:rPr>
          <w:spacing w:val="6"/>
        </w:rPr>
        <w:t>一步形成</w:t>
      </w:r>
      <w:r>
        <w:rPr>
          <w:rFonts w:ascii="Tahoma" w:hAnsi="Tahoma" w:eastAsia="Tahoma"/>
          <w:spacing w:val="-5"/>
        </w:rPr>
        <w:t>NFTs</w:t>
      </w:r>
      <w:r>
        <w:rPr>
          <w:spacing w:val="1"/>
        </w:rPr>
        <w:t>。正常情况下，脑中</w:t>
      </w:r>
      <w:r>
        <w:rPr>
          <w:rFonts w:ascii="Tahoma" w:hAnsi="Tahoma" w:eastAsia="Tahoma"/>
        </w:rPr>
        <w:t>tau</w:t>
      </w:r>
      <w:r>
        <w:rPr>
          <w:rFonts w:ascii="Tahoma" w:hAnsi="Tahoma" w:eastAsia="Tahoma"/>
          <w:spacing w:val="-10"/>
        </w:rPr>
        <w:t> </w:t>
      </w:r>
      <w:r>
        <w:rPr>
          <w:spacing w:val="-3"/>
        </w:rPr>
        <w:t>蛋白集中于轴突并与微管结合，发挥促进微管蛋白形成、保持微管蛋白稳定性、维持轴突正常转运等功能。</w:t>
      </w:r>
      <w:r>
        <w:rPr>
          <w:spacing w:val="-4"/>
          <w:u w:val="single"/>
        </w:rPr>
        <w:t>过度或异常磷酸化的 </w:t>
      </w:r>
      <w:r>
        <w:rPr>
          <w:rFonts w:ascii="Tahoma" w:hAnsi="Tahoma" w:eastAsia="Tahoma"/>
          <w:u w:val="single"/>
        </w:rPr>
        <w:t>tau</w:t>
      </w:r>
      <w:r>
        <w:rPr>
          <w:rFonts w:ascii="Tahoma" w:hAnsi="Tahoma" w:eastAsia="Tahoma"/>
          <w:spacing w:val="14"/>
          <w:u w:val="single"/>
        </w:rPr>
        <w:t> </w:t>
      </w:r>
      <w:r>
        <w:rPr>
          <w:u w:val="single"/>
        </w:rPr>
        <w:t>蛋</w:t>
      </w:r>
      <w:r>
        <w:rPr>
          <w:spacing w:val="-3"/>
        </w:rPr>
        <w:t>白丧失促微管组装的生物学活性，使微管解聚、轴突转运出现障碍，进而导致神经元变</w:t>
      </w:r>
      <w:r>
        <w:rPr>
          <w:spacing w:val="-3"/>
          <w:w w:val="100"/>
        </w:rPr>
        <w:t>性，引起神经细胞的凋亡，造成</w:t>
      </w:r>
      <w:r>
        <w:rPr>
          <w:spacing w:val="-30"/>
        </w:rPr>
        <w:t> </w:t>
      </w:r>
      <w:r>
        <w:rPr>
          <w:rFonts w:ascii="Tahoma" w:hAnsi="Tahoma" w:eastAsia="Tahoma"/>
          <w:w w:val="100"/>
        </w:rPr>
        <w:t>AD</w:t>
      </w:r>
      <w:r>
        <w:rPr>
          <w:rFonts w:ascii="Tahoma" w:hAnsi="Tahoma" w:eastAsia="Tahoma"/>
          <w:spacing w:val="2"/>
        </w:rPr>
        <w:t> </w:t>
      </w:r>
      <w:r>
        <w:rPr>
          <w:spacing w:val="-3"/>
          <w:w w:val="100"/>
        </w:rPr>
        <w:t>的发生。包括糖原合成激酶</w:t>
      </w:r>
      <w:r>
        <w:rPr>
          <w:spacing w:val="-31"/>
        </w:rPr>
        <w:t> </w:t>
      </w:r>
      <w:r>
        <w:rPr>
          <w:rFonts w:ascii="Tahoma" w:hAnsi="Tahoma" w:eastAsia="Tahoma"/>
          <w:spacing w:val="-1"/>
          <w:w w:val="100"/>
        </w:rPr>
        <w:t>3</w:t>
      </w:r>
      <w:r>
        <w:rPr>
          <w:spacing w:val="-3"/>
          <w:w w:val="100"/>
        </w:rPr>
        <w:t>β</w:t>
      </w:r>
      <w:r>
        <w:rPr>
          <w:w w:val="100"/>
        </w:rPr>
        <w:t>（</w:t>
      </w:r>
      <w:r>
        <w:rPr>
          <w:rFonts w:ascii="Tahoma" w:hAnsi="Tahoma" w:eastAsia="Tahoma"/>
          <w:spacing w:val="-2"/>
          <w:w w:val="100"/>
        </w:rPr>
        <w:t>G</w:t>
      </w:r>
      <w:r>
        <w:rPr>
          <w:rFonts w:ascii="Tahoma" w:hAnsi="Tahoma" w:eastAsia="Tahoma"/>
          <w:spacing w:val="-3"/>
          <w:w w:val="100"/>
        </w:rPr>
        <w:t>S</w:t>
      </w:r>
      <w:r>
        <w:rPr>
          <w:rFonts w:ascii="Tahoma" w:hAnsi="Tahoma" w:eastAsia="Tahoma"/>
          <w:spacing w:val="-9"/>
          <w:w w:val="100"/>
        </w:rPr>
        <w:t>K</w:t>
      </w:r>
      <w:r>
        <w:rPr>
          <w:rFonts w:ascii="Tahoma" w:hAnsi="Tahoma" w:eastAsia="Tahoma"/>
          <w:w w:val="100"/>
        </w:rPr>
        <w:t>-</w:t>
      </w:r>
      <w:r>
        <w:rPr>
          <w:rFonts w:ascii="Tahoma" w:hAnsi="Tahoma" w:eastAsia="Tahoma"/>
          <w:spacing w:val="-3"/>
          <w:w w:val="100"/>
        </w:rPr>
        <w:t>3</w:t>
      </w:r>
      <w:r>
        <w:rPr>
          <w:w w:val="100"/>
        </w:rPr>
        <w:t>β</w:t>
      </w:r>
      <w:r>
        <w:rPr>
          <w:spacing w:val="-106"/>
          <w:w w:val="100"/>
        </w:rPr>
        <w:t>）</w:t>
      </w:r>
      <w:r>
        <w:rPr>
          <w:spacing w:val="-2"/>
          <w:w w:val="100"/>
        </w:rPr>
        <w:t>、细胞周期依赖型蛋白激酶</w:t>
      </w:r>
      <w:r>
        <w:rPr>
          <w:spacing w:val="1"/>
        </w:rPr>
        <w:t> </w:t>
      </w:r>
      <w:r>
        <w:rPr>
          <w:rFonts w:ascii="Tahoma" w:hAnsi="Tahoma" w:eastAsia="Tahoma"/>
          <w:spacing w:val="-1"/>
          <w:w w:val="100"/>
        </w:rPr>
        <w:t>5</w:t>
      </w:r>
      <w:r>
        <w:rPr>
          <w:w w:val="100"/>
        </w:rPr>
        <w:t>（</w:t>
      </w:r>
      <w:r>
        <w:rPr>
          <w:rFonts w:ascii="Tahoma" w:hAnsi="Tahoma" w:eastAsia="Tahoma"/>
          <w:w w:val="100"/>
        </w:rPr>
        <w:t>C</w:t>
      </w:r>
      <w:r>
        <w:rPr>
          <w:rFonts w:ascii="Tahoma" w:hAnsi="Tahoma" w:eastAsia="Tahoma"/>
          <w:spacing w:val="-2"/>
          <w:w w:val="100"/>
        </w:rPr>
        <w:t>D</w:t>
      </w:r>
      <w:r>
        <w:rPr>
          <w:rFonts w:ascii="Tahoma" w:hAnsi="Tahoma" w:eastAsia="Tahoma"/>
          <w:w w:val="100"/>
        </w:rPr>
        <w:t>K5</w:t>
      </w:r>
      <w:r>
        <w:rPr>
          <w:spacing w:val="-106"/>
          <w:w w:val="100"/>
        </w:rPr>
        <w:t>）</w:t>
      </w:r>
      <w:r>
        <w:rPr>
          <w:w w:val="100"/>
        </w:rPr>
        <w:t>、酪氨酸激酶在内的多种磷酸化激酶的高表达，是</w:t>
      </w:r>
      <w:r>
        <w:rPr>
          <w:spacing w:val="1"/>
        </w:rPr>
        <w:t> </w:t>
      </w:r>
      <w:r>
        <w:rPr>
          <w:rFonts w:ascii="Tahoma" w:hAnsi="Tahoma" w:eastAsia="Tahoma"/>
          <w:spacing w:val="-5"/>
          <w:w w:val="100"/>
        </w:rPr>
        <w:t>t</w:t>
      </w:r>
      <w:r>
        <w:rPr>
          <w:rFonts w:ascii="Tahoma" w:hAnsi="Tahoma" w:eastAsia="Tahoma"/>
          <w:spacing w:val="-4"/>
          <w:w w:val="100"/>
        </w:rPr>
        <w:t>au</w:t>
      </w:r>
      <w:r>
        <w:rPr>
          <w:spacing w:val="-3"/>
          <w:u w:val="single"/>
        </w:rPr>
        <w:t>蛋白异常磷酸化的关键因素，这些激酶被认为是治疗 </w:t>
      </w:r>
      <w:r>
        <w:rPr>
          <w:rFonts w:ascii="Tahoma" w:hAnsi="Tahoma" w:eastAsia="Tahoma"/>
          <w:u w:val="single"/>
        </w:rPr>
        <w:t>AD</w:t>
      </w:r>
      <w:r>
        <w:rPr>
          <w:rFonts w:ascii="Tahoma" w:hAnsi="Tahoma" w:eastAsia="Tahoma"/>
          <w:spacing w:val="31"/>
          <w:u w:val="single"/>
        </w:rPr>
        <w:t> </w:t>
      </w:r>
      <w:r>
        <w:rPr>
          <w:spacing w:val="-3"/>
          <w:u w:val="single"/>
        </w:rPr>
        <w:t>的潜在药物靶点。</w:t>
      </w:r>
      <w:r>
        <w:rPr>
          <w:spacing w:val="-1"/>
        </w:rPr>
        <w:t>但是上述激</w:t>
      </w:r>
    </w:p>
    <w:p>
      <w:pPr>
        <w:spacing w:after="0" w:line="249" w:lineRule="auto"/>
        <w:jc w:val="both"/>
        <w:sectPr>
          <w:pgSz w:w="11910" w:h="16840"/>
          <w:pgMar w:header="314" w:footer="865" w:top="880" w:bottom="1060" w:left="340" w:right="220"/>
        </w:sectPr>
      </w:pPr>
    </w:p>
    <w:p>
      <w:pPr>
        <w:pStyle w:val="BodyText"/>
        <w:spacing w:line="249" w:lineRule="auto" w:before="147"/>
        <w:ind w:left="2890" w:right="454"/>
        <w:jc w:val="both"/>
      </w:pPr>
      <w:r>
        <w:rPr>
          <w:spacing w:val="-6"/>
        </w:rPr>
        <w:t>酶除了作用于 </w:t>
      </w:r>
      <w:r>
        <w:rPr>
          <w:rFonts w:ascii="Tahoma" w:hAnsi="Tahoma" w:eastAsia="Tahoma"/>
        </w:rPr>
        <w:t>tau </w:t>
      </w:r>
      <w:r>
        <w:rPr>
          <w:spacing w:val="-5"/>
        </w:rPr>
        <w:t>蛋白外，作用的底物范围广，因此提高 </w:t>
      </w:r>
      <w:r>
        <w:rPr>
          <w:rFonts w:ascii="Tahoma" w:hAnsi="Tahoma" w:eastAsia="Tahoma"/>
        </w:rPr>
        <w:t>tau </w:t>
      </w:r>
      <w:r>
        <w:rPr>
          <w:spacing w:val="-3"/>
        </w:rPr>
        <w:t>蛋白激酶抑制剂的选择性是开发该类药物面临的巨大挑战。</w:t>
      </w:r>
      <w:r>
        <w:rPr>
          <w:rFonts w:ascii="Tahoma" w:hAnsi="Tahoma" w:eastAsia="Tahoma"/>
        </w:rPr>
        <w:t>Masitinib </w:t>
      </w:r>
      <w:r>
        <w:rPr>
          <w:spacing w:val="15"/>
        </w:rPr>
        <w:t>是由</w:t>
      </w:r>
      <w:r>
        <w:rPr>
          <w:rFonts w:ascii="Tahoma" w:hAnsi="Tahoma" w:eastAsia="Tahoma"/>
        </w:rPr>
        <w:t>Science </w:t>
      </w:r>
      <w:r>
        <w:rPr/>
        <w:t>公司开发的用于治疗轻中度</w:t>
      </w:r>
      <w:r>
        <w:rPr>
          <w:rFonts w:ascii="Tahoma" w:hAnsi="Tahoma" w:eastAsia="Tahoma"/>
        </w:rPr>
        <w:t>AD </w:t>
      </w:r>
      <w:r>
        <w:rPr/>
        <w:t>患者的选择性酪氨酸激酶抑制剂，目前正处于Ⅲ期临床试验阶段。此外，</w:t>
      </w:r>
      <w:r>
        <w:rPr>
          <w:rFonts w:ascii="Tahoma" w:hAnsi="Tahoma" w:eastAsia="Tahoma"/>
        </w:rPr>
        <w:t>tau</w:t>
      </w:r>
      <w:r>
        <w:rPr>
          <w:rFonts w:ascii="Tahoma" w:hAnsi="Tahoma" w:eastAsia="Tahoma"/>
          <w:spacing w:val="62"/>
        </w:rPr>
        <w:t> </w:t>
      </w:r>
      <w:r>
        <w:rPr>
          <w:spacing w:val="-3"/>
        </w:rPr>
        <w:t>蛋白聚集抑制剂、微管蛋白稳定剂、免疫疗法也是研究的热点。</w:t>
      </w:r>
    </w:p>
    <w:p>
      <w:pPr>
        <w:pStyle w:val="BodyText"/>
        <w:spacing w:before="3"/>
        <w:rPr>
          <w:sz w:val="25"/>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11" w:id="12"/>
            <w:bookmarkEnd w:id="12"/>
            <w:r>
              <w:rPr/>
            </w:r>
            <w:r>
              <w:rPr>
                <w:color w:val="004097"/>
                <w:sz w:val="17"/>
              </w:rPr>
              <w:t>图表 </w:t>
            </w:r>
            <w:r>
              <w:rPr>
                <w:rFonts w:ascii="Tahoma" w:eastAsia="Tahoma"/>
                <w:i/>
                <w:color w:val="004097"/>
                <w:sz w:val="17"/>
              </w:rPr>
              <w:t>7</w:t>
            </w:r>
            <w:r>
              <w:rPr>
                <w:color w:val="004097"/>
                <w:sz w:val="17"/>
              </w:rPr>
              <w:t>：</w:t>
            </w:r>
            <w:r>
              <w:rPr>
                <w:rFonts w:ascii="Tahoma" w:eastAsia="Tahoma"/>
                <w:i/>
                <w:color w:val="004097"/>
                <w:sz w:val="17"/>
              </w:rPr>
              <w:t>Masitinib </w:t>
            </w:r>
            <w:r>
              <w:rPr>
                <w:color w:val="004097"/>
                <w:sz w:val="17"/>
              </w:rPr>
              <w:t>分子结构</w:t>
            </w:r>
          </w:p>
        </w:tc>
      </w:tr>
      <w:tr>
        <w:trPr>
          <w:trHeight w:val="3323" w:hRule="atLeast"/>
        </w:trPr>
        <w:tc>
          <w:tcPr>
            <w:tcW w:w="7993" w:type="dxa"/>
            <w:tcBorders>
              <w:top w:val="single" w:sz="8" w:space="0" w:color="004097"/>
              <w:bottom w:val="single" w:sz="8" w:space="0" w:color="004097"/>
            </w:tcBorders>
          </w:tcPr>
          <w:p>
            <w:pPr>
              <w:pStyle w:val="TableParagraph"/>
              <w:rPr>
                <w:sz w:val="20"/>
              </w:rPr>
            </w:pPr>
          </w:p>
          <w:p>
            <w:pPr>
              <w:pStyle w:val="TableParagraph"/>
              <w:rPr>
                <w:sz w:val="20"/>
              </w:rPr>
            </w:pPr>
          </w:p>
          <w:p>
            <w:pPr>
              <w:pStyle w:val="TableParagraph"/>
              <w:rPr>
                <w:sz w:val="20"/>
              </w:rPr>
            </w:pPr>
          </w:p>
          <w:p>
            <w:pPr>
              <w:pStyle w:val="TableParagraph"/>
              <w:spacing w:before="6" w:after="1"/>
              <w:rPr>
                <w:sz w:val="10"/>
              </w:rPr>
            </w:pPr>
          </w:p>
          <w:p>
            <w:pPr>
              <w:pStyle w:val="TableParagraph"/>
              <w:ind w:left="1716"/>
              <w:rPr>
                <w:sz w:val="20"/>
              </w:rPr>
            </w:pPr>
            <w:r>
              <w:rPr>
                <w:sz w:val="20"/>
              </w:rPr>
              <w:drawing>
                <wp:inline distT="0" distB="0" distL="0" distR="0">
                  <wp:extent cx="2741526" cy="1002982"/>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2741526" cy="1002982"/>
                          </a:xfrm>
                          <a:prstGeom prst="rect">
                            <a:avLst/>
                          </a:prstGeom>
                        </pic:spPr>
                      </pic:pic>
                    </a:graphicData>
                  </a:graphic>
                </wp:inline>
              </w:drawing>
            </w:r>
            <w:r>
              <w:rPr>
                <w:sz w:val="20"/>
              </w:rPr>
            </w:r>
          </w:p>
        </w:tc>
      </w:tr>
      <w:tr>
        <w:trPr>
          <w:trHeight w:val="167" w:hRule="atLeast"/>
        </w:trPr>
        <w:tc>
          <w:tcPr>
            <w:tcW w:w="7993" w:type="dxa"/>
            <w:tcBorders>
              <w:top w:val="single" w:sz="8" w:space="0" w:color="004097"/>
            </w:tcBorders>
          </w:tcPr>
          <w:p>
            <w:pPr>
              <w:pStyle w:val="TableParagraph"/>
              <w:spacing w:line="147" w:lineRule="exact"/>
              <w:ind w:left="108"/>
              <w:rPr>
                <w:sz w:val="17"/>
              </w:rPr>
            </w:pPr>
            <w:r>
              <w:rPr>
                <w:color w:val="004097"/>
                <w:sz w:val="17"/>
              </w:rPr>
              <w:t>资料来源：中国药物化学杂志，国盛证券研究所</w:t>
            </w:r>
          </w:p>
        </w:tc>
      </w:tr>
    </w:tbl>
    <w:p>
      <w:pPr>
        <w:pStyle w:val="BodyText"/>
        <w:spacing w:before="8"/>
        <w:rPr>
          <w:sz w:val="18"/>
        </w:rPr>
      </w:pPr>
    </w:p>
    <w:p>
      <w:pPr>
        <w:pStyle w:val="Heading3"/>
      </w:pPr>
      <w:bookmarkStart w:name="_bookmark12" w:id="13"/>
      <w:bookmarkEnd w:id="13"/>
      <w:r>
        <w:rPr>
          <w:b w:val="0"/>
        </w:rPr>
      </w:r>
      <w:r>
        <w:rPr>
          <w:color w:val="004097"/>
        </w:rPr>
        <w:t>【炎症损伤学说】</w:t>
      </w:r>
    </w:p>
    <w:p>
      <w:pPr>
        <w:spacing w:line="228" w:lineRule="auto" w:before="119"/>
        <w:ind w:left="2890" w:right="455" w:firstLine="0"/>
        <w:jc w:val="both"/>
        <w:rPr>
          <w:sz w:val="21"/>
        </w:rPr>
      </w:pPr>
      <w:r>
        <w:rPr>
          <w:rFonts w:ascii="微软雅黑" w:eastAsia="微软雅黑" w:hint="eastAsia"/>
          <w:b/>
          <w:sz w:val="21"/>
        </w:rPr>
        <w:t>基于炎症损伤学说，非甾体抗炎药在 </w:t>
      </w:r>
      <w:r>
        <w:rPr>
          <w:rFonts w:ascii="Tahoma" w:eastAsia="Tahoma"/>
          <w:b/>
          <w:sz w:val="21"/>
        </w:rPr>
        <w:t>AD </w:t>
      </w:r>
      <w:r>
        <w:rPr>
          <w:rFonts w:ascii="微软雅黑" w:eastAsia="微软雅黑" w:hint="eastAsia"/>
          <w:b/>
          <w:sz w:val="21"/>
        </w:rPr>
        <w:t>表现出治疗潜力。</w:t>
      </w:r>
      <w:r>
        <w:rPr>
          <w:sz w:val="21"/>
        </w:rPr>
        <w:t>小胶质细胞是中枢神经系统中最主要的免疫细胞，能够识别并清除中枢神经系统中的坏损神经、斑块及感染性物质等，对维持中枢系统内环境稳态有重要意义。小胶质细胞表面受体能够识别脑内受损细</w:t>
      </w:r>
    </w:p>
    <w:p>
      <w:pPr>
        <w:pStyle w:val="BodyText"/>
        <w:spacing w:line="249" w:lineRule="auto" w:before="14"/>
        <w:ind w:left="2890" w:right="452"/>
        <w:jc w:val="both"/>
      </w:pPr>
      <w:r>
        <w:rPr>
          <w:spacing w:val="-3"/>
        </w:rPr>
        <w:t>胞及异源性物质，引起小胶质细胞活化，产生一系列下游效应，发挥免疫作用。但小胶质细胞长期过度激活会释放过多的炎症因子和氧化活性物质，引发炎症反应、造成神经</w:t>
      </w:r>
      <w:r>
        <w:rPr>
          <w:spacing w:val="-5"/>
        </w:rPr>
        <w:t>细胞损伤、从而引起神经毒性。在 </w:t>
      </w:r>
      <w:r>
        <w:rPr>
          <w:rFonts w:ascii="Tahoma" w:hAnsi="Tahoma" w:eastAsia="Tahoma"/>
        </w:rPr>
        <w:t>APP</w:t>
      </w:r>
      <w:r>
        <w:rPr>
          <w:rFonts w:ascii="Tahoma" w:hAnsi="Tahoma" w:eastAsia="Tahoma"/>
          <w:spacing w:val="-4"/>
        </w:rPr>
        <w:t> </w:t>
      </w:r>
      <w:r>
        <w:rPr>
          <w:spacing w:val="-8"/>
        </w:rPr>
        <w:t>转基因小鼠及 </w:t>
      </w:r>
      <w:r>
        <w:rPr>
          <w:rFonts w:ascii="Tahoma" w:hAnsi="Tahoma" w:eastAsia="Tahoma"/>
        </w:rPr>
        <w:t>AD</w:t>
      </w:r>
      <w:r>
        <w:rPr>
          <w:rFonts w:ascii="Tahoma" w:hAnsi="Tahoma" w:eastAsia="Tahoma"/>
          <w:spacing w:val="-6"/>
        </w:rPr>
        <w:t> </w:t>
      </w:r>
      <w:r>
        <w:rPr>
          <w:spacing w:val="-3"/>
        </w:rPr>
        <w:t>患者脑内发现大量活化的小胶</w:t>
      </w:r>
      <w:r>
        <w:rPr>
          <w:spacing w:val="-7"/>
        </w:rPr>
        <w:t>质细胞，且 </w:t>
      </w:r>
      <w:r>
        <w:rPr>
          <w:rFonts w:ascii="Tahoma" w:hAnsi="Tahoma" w:eastAsia="Tahoma"/>
        </w:rPr>
        <w:t>IFN-</w:t>
      </w:r>
      <w:r>
        <w:rPr/>
        <w:t>γ、</w:t>
      </w:r>
      <w:r>
        <w:rPr>
          <w:rFonts w:ascii="Tahoma" w:hAnsi="Tahoma" w:eastAsia="Tahoma"/>
        </w:rPr>
        <w:t>TNF-</w:t>
      </w:r>
      <w:r>
        <w:rPr/>
        <w:t>α、</w:t>
      </w:r>
      <w:r>
        <w:rPr>
          <w:rFonts w:ascii="Tahoma" w:hAnsi="Tahoma" w:eastAsia="Tahoma"/>
          <w:spacing w:val="-5"/>
        </w:rPr>
        <w:t>IL-1</w:t>
      </w:r>
      <w:r>
        <w:rPr>
          <w:spacing w:val="-5"/>
        </w:rPr>
        <w:t>β</w:t>
      </w:r>
      <w:r>
        <w:rPr/>
        <w:t>、</w:t>
      </w:r>
      <w:r>
        <w:rPr>
          <w:rFonts w:ascii="Tahoma" w:hAnsi="Tahoma" w:eastAsia="Tahoma"/>
          <w:spacing w:val="-4"/>
        </w:rPr>
        <w:t>IL-6</w:t>
      </w:r>
      <w:r>
        <w:rPr>
          <w:rFonts w:ascii="Tahoma" w:hAnsi="Tahoma" w:eastAsia="Tahoma"/>
          <w:spacing w:val="2"/>
        </w:rPr>
        <w:t> </w:t>
      </w:r>
      <w:r>
        <w:rPr>
          <w:spacing w:val="-5"/>
        </w:rPr>
        <w:t>等炎症因子显著增多，表明 </w:t>
      </w:r>
      <w:r>
        <w:rPr>
          <w:rFonts w:ascii="Tahoma" w:hAnsi="Tahoma" w:eastAsia="Tahoma"/>
        </w:rPr>
        <w:t>AD</w:t>
      </w:r>
      <w:r>
        <w:rPr>
          <w:rFonts w:ascii="Tahoma" w:hAnsi="Tahoma" w:eastAsia="Tahoma"/>
          <w:spacing w:val="3"/>
        </w:rPr>
        <w:t> </w:t>
      </w:r>
      <w:r>
        <w:rPr>
          <w:spacing w:val="-1"/>
        </w:rPr>
        <w:t>患者脑内存在神经炎症。非甾体抗炎药（</w:t>
      </w:r>
      <w:r>
        <w:rPr>
          <w:rFonts w:ascii="Tahoma" w:hAnsi="Tahoma" w:eastAsia="Tahoma"/>
          <w:spacing w:val="-1"/>
        </w:rPr>
        <w:t>nonsteroidal</w:t>
      </w:r>
      <w:r>
        <w:rPr>
          <w:rFonts w:ascii="Tahoma" w:hAnsi="Tahoma" w:eastAsia="Tahoma"/>
          <w:spacing w:val="42"/>
        </w:rPr>
        <w:t> </w:t>
      </w:r>
      <w:r>
        <w:rPr>
          <w:rFonts w:ascii="Tahoma" w:hAnsi="Tahoma" w:eastAsia="Tahoma"/>
        </w:rPr>
        <w:t>anti-inflammatory</w:t>
      </w:r>
      <w:r>
        <w:rPr>
          <w:rFonts w:ascii="Tahoma" w:hAnsi="Tahoma" w:eastAsia="Tahoma"/>
          <w:spacing w:val="42"/>
        </w:rPr>
        <w:t> </w:t>
      </w:r>
      <w:r>
        <w:rPr>
          <w:rFonts w:ascii="Tahoma" w:hAnsi="Tahoma" w:eastAsia="Tahoma"/>
        </w:rPr>
        <w:t>drugs</w:t>
      </w:r>
      <w:r>
        <w:rPr/>
        <w:t>，</w:t>
      </w:r>
      <w:r>
        <w:rPr>
          <w:rFonts w:ascii="Tahoma" w:hAnsi="Tahoma" w:eastAsia="Tahoma"/>
        </w:rPr>
        <w:t>NSAIDs</w:t>
      </w:r>
      <w:r>
        <w:rPr/>
        <w:t>）是广泛</w:t>
      </w:r>
      <w:r>
        <w:rPr>
          <w:spacing w:val="-3"/>
        </w:rPr>
        <w:t>使用的抗炎药物，流行病学研究表明，</w:t>
      </w:r>
      <w:r>
        <w:rPr>
          <w:rFonts w:ascii="Tahoma" w:hAnsi="Tahoma" w:eastAsia="Tahoma"/>
        </w:rPr>
        <w:t>NSAIDs</w:t>
      </w:r>
      <w:r>
        <w:rPr>
          <w:rFonts w:ascii="Tahoma" w:hAnsi="Tahoma" w:eastAsia="Tahoma"/>
          <w:spacing w:val="-22"/>
        </w:rPr>
        <w:t> </w:t>
      </w:r>
      <w:r>
        <w:rPr>
          <w:spacing w:val="15"/>
        </w:rPr>
        <w:t>对于</w:t>
      </w:r>
      <w:r>
        <w:rPr>
          <w:rFonts w:ascii="Tahoma" w:hAnsi="Tahoma" w:eastAsia="Tahoma"/>
        </w:rPr>
        <w:t>AD</w:t>
      </w:r>
      <w:r>
        <w:rPr>
          <w:rFonts w:ascii="Tahoma" w:hAnsi="Tahoma" w:eastAsia="Tahoma"/>
          <w:spacing w:val="-20"/>
        </w:rPr>
        <w:t> </w:t>
      </w:r>
      <w:r>
        <w:rPr>
          <w:spacing w:val="-3"/>
        </w:rPr>
        <w:t>的治疗有令人振奋的效果，使用</w:t>
      </w:r>
      <w:r>
        <w:rPr>
          <w:rFonts w:ascii="Tahoma" w:hAnsi="Tahoma" w:eastAsia="Tahoma"/>
          <w:spacing w:val="-3"/>
        </w:rPr>
        <w:t>NSAIDs</w:t>
      </w:r>
      <w:r>
        <w:rPr>
          <w:rFonts w:ascii="Tahoma" w:hAnsi="Tahoma" w:eastAsia="Tahoma"/>
          <w:spacing w:val="-24"/>
        </w:rPr>
        <w:t> </w:t>
      </w:r>
      <w:r>
        <w:rPr>
          <w:spacing w:val="-20"/>
        </w:rPr>
        <w:t>超过 </w:t>
      </w:r>
      <w:r>
        <w:rPr>
          <w:rFonts w:ascii="Tahoma" w:hAnsi="Tahoma" w:eastAsia="Tahoma"/>
        </w:rPr>
        <w:t>24</w:t>
      </w:r>
      <w:r>
        <w:rPr>
          <w:rFonts w:ascii="Tahoma" w:hAnsi="Tahoma" w:eastAsia="Tahoma"/>
          <w:spacing w:val="-24"/>
        </w:rPr>
        <w:t> </w:t>
      </w:r>
      <w:r>
        <w:rPr>
          <w:spacing w:val="-12"/>
        </w:rPr>
        <w:t>个月的人患 </w:t>
      </w:r>
      <w:r>
        <w:rPr>
          <w:rFonts w:ascii="Tahoma" w:hAnsi="Tahoma" w:eastAsia="Tahoma"/>
        </w:rPr>
        <w:t>AD</w:t>
      </w:r>
      <w:r>
        <w:rPr>
          <w:rFonts w:ascii="Tahoma" w:hAnsi="Tahoma" w:eastAsia="Tahoma"/>
          <w:spacing w:val="-23"/>
        </w:rPr>
        <w:t> </w:t>
      </w:r>
      <w:r>
        <w:rPr>
          <w:spacing w:val="2"/>
        </w:rPr>
        <w:t>风险显著降低，说明</w:t>
      </w:r>
      <w:r>
        <w:rPr>
          <w:rFonts w:ascii="Tahoma" w:hAnsi="Tahoma" w:eastAsia="Tahoma"/>
        </w:rPr>
        <w:t>NSAIDs</w:t>
      </w:r>
      <w:r>
        <w:rPr>
          <w:rFonts w:ascii="Tahoma" w:hAnsi="Tahoma" w:eastAsia="Tahoma"/>
          <w:spacing w:val="-23"/>
        </w:rPr>
        <w:t> </w:t>
      </w:r>
      <w:r>
        <w:rPr>
          <w:spacing w:val="43"/>
        </w:rPr>
        <w:t>在</w:t>
      </w:r>
      <w:r>
        <w:rPr>
          <w:rFonts w:ascii="Tahoma" w:hAnsi="Tahoma" w:eastAsia="Tahoma"/>
        </w:rPr>
        <w:t>AD</w:t>
      </w:r>
      <w:r>
        <w:rPr>
          <w:rFonts w:ascii="Tahoma" w:hAnsi="Tahoma" w:eastAsia="Tahoma"/>
          <w:spacing w:val="-26"/>
        </w:rPr>
        <w:t> </w:t>
      </w:r>
      <w:r>
        <w:rPr>
          <w:spacing w:val="-3"/>
        </w:rPr>
        <w:t>治疗中有潜在作用。然而临床数据表明，</w:t>
      </w:r>
      <w:r>
        <w:rPr>
          <w:rFonts w:ascii="Tahoma" w:hAnsi="Tahoma" w:eastAsia="Tahoma"/>
        </w:rPr>
        <w:t>NSAIDs</w:t>
      </w:r>
      <w:r>
        <w:rPr>
          <w:rFonts w:ascii="Tahoma" w:hAnsi="Tahoma" w:eastAsia="Tahoma"/>
          <w:spacing w:val="-23"/>
        </w:rPr>
        <w:t> </w:t>
      </w:r>
      <w:r>
        <w:rPr>
          <w:spacing w:val="20"/>
        </w:rPr>
        <w:t>仅在</w:t>
      </w:r>
      <w:r>
        <w:rPr>
          <w:rFonts w:ascii="Tahoma" w:hAnsi="Tahoma" w:eastAsia="Tahoma"/>
        </w:rPr>
        <w:t>AD</w:t>
      </w:r>
      <w:r>
        <w:rPr>
          <w:rFonts w:ascii="Tahoma" w:hAnsi="Tahoma" w:eastAsia="Tahoma"/>
          <w:spacing w:val="-25"/>
        </w:rPr>
        <w:t> </w:t>
      </w:r>
      <w:r>
        <w:rPr>
          <w:spacing w:val="-11"/>
        </w:rPr>
        <w:t>临床诊断前 </w:t>
      </w:r>
      <w:r>
        <w:rPr>
          <w:rFonts w:ascii="Tahoma" w:hAnsi="Tahoma" w:eastAsia="Tahoma"/>
        </w:rPr>
        <w:t>2</w:t>
      </w:r>
      <w:r>
        <w:rPr>
          <w:rFonts w:ascii="Tahoma" w:hAnsi="Tahoma" w:eastAsia="Tahoma"/>
          <w:spacing w:val="-26"/>
        </w:rPr>
        <w:t> </w:t>
      </w:r>
      <w:r>
        <w:rPr>
          <w:spacing w:val="-3"/>
        </w:rPr>
        <w:t>年具有保护作用，在患者出现典型认知障碍后使用，则无明显效果。</w:t>
      </w:r>
      <w:r>
        <w:rPr>
          <w:rFonts w:ascii="Tahoma" w:hAnsi="Tahoma" w:eastAsia="Tahoma"/>
        </w:rPr>
        <w:t>Itanapraced</w:t>
      </w:r>
      <w:r>
        <w:rPr>
          <w:rFonts w:ascii="Tahoma" w:hAnsi="Tahoma" w:eastAsia="Tahoma"/>
          <w:spacing w:val="21"/>
        </w:rPr>
        <w:t> </w:t>
      </w:r>
      <w:r>
        <w:rPr>
          <w:spacing w:val="-3"/>
        </w:rPr>
        <w:t>是 </w:t>
      </w:r>
      <w:r>
        <w:rPr>
          <w:rFonts w:ascii="Tahoma" w:hAnsi="Tahoma" w:eastAsia="Tahoma"/>
        </w:rPr>
        <w:t>Chiesi</w:t>
      </w:r>
      <w:r>
        <w:rPr>
          <w:rFonts w:ascii="Tahoma" w:hAnsi="Tahoma" w:eastAsia="Tahoma"/>
          <w:spacing w:val="23"/>
        </w:rPr>
        <w:t> </w:t>
      </w:r>
      <w:r>
        <w:rPr>
          <w:spacing w:val="-3"/>
        </w:rPr>
        <w:t>公司开发的一种缺乏环氧合酶抑</w:t>
      </w:r>
      <w:r>
        <w:rPr>
          <w:spacing w:val="-4"/>
        </w:rPr>
        <w:t>制活性的 </w:t>
      </w:r>
      <w:r>
        <w:rPr>
          <w:rFonts w:ascii="Tahoma" w:hAnsi="Tahoma" w:eastAsia="Tahoma"/>
        </w:rPr>
        <w:t>NSAIDs</w:t>
      </w:r>
      <w:r>
        <w:rPr>
          <w:rFonts w:ascii="Tahoma" w:hAnsi="Tahoma" w:eastAsia="Tahoma"/>
          <w:spacing w:val="23"/>
        </w:rPr>
        <w:t> </w:t>
      </w:r>
      <w:r>
        <w:rPr>
          <w:spacing w:val="-3"/>
        </w:rPr>
        <w:t>衍生物，其可通过特异性驱动小胶质细胞以减少脑部炎症、改善患者的认知，目前处于治疗轻度认知障碍的Ⅱ期临床试验阶段。</w:t>
      </w:r>
    </w:p>
    <w:p>
      <w:pPr>
        <w:pStyle w:val="BodyText"/>
        <w:spacing w:before="1"/>
        <w:rPr>
          <w:sz w:val="14"/>
        </w:rPr>
      </w:pPr>
    </w:p>
    <w:p>
      <w:pPr>
        <w:pStyle w:val="Heading3"/>
        <w:spacing w:before="1"/>
      </w:pPr>
      <w:bookmarkStart w:name="_bookmark13" w:id="14"/>
      <w:bookmarkEnd w:id="14"/>
      <w:r>
        <w:rPr>
          <w:b w:val="0"/>
        </w:rPr>
      </w:r>
      <w:r>
        <w:rPr>
          <w:color w:val="004097"/>
        </w:rPr>
        <w:t>【兴奋性神经损伤学说】</w:t>
      </w:r>
    </w:p>
    <w:p>
      <w:pPr>
        <w:spacing w:line="189" w:lineRule="auto" w:before="163"/>
        <w:ind w:left="2890" w:right="452" w:firstLine="0"/>
        <w:jc w:val="both"/>
        <w:rPr>
          <w:sz w:val="21"/>
        </w:rPr>
      </w:pPr>
      <w:r>
        <w:rPr>
          <w:rFonts w:ascii="微软雅黑" w:eastAsia="微软雅黑" w:hint="eastAsia"/>
          <w:b/>
          <w:sz w:val="21"/>
        </w:rPr>
        <w:t>神经元异常兴奋时线粒体活动增强导致 </w:t>
      </w:r>
      <w:r>
        <w:rPr>
          <w:rFonts w:ascii="Tahoma" w:eastAsia="Tahoma"/>
          <w:b/>
          <w:sz w:val="21"/>
        </w:rPr>
        <w:t>ROS</w:t>
      </w:r>
      <w:r>
        <w:rPr>
          <w:rFonts w:ascii="Tahoma" w:eastAsia="Tahoma"/>
          <w:b/>
          <w:spacing w:val="37"/>
          <w:sz w:val="21"/>
        </w:rPr>
        <w:t> </w:t>
      </w:r>
      <w:r>
        <w:rPr>
          <w:rFonts w:ascii="微软雅黑" w:eastAsia="微软雅黑" w:hint="eastAsia"/>
          <w:b/>
          <w:spacing w:val="-2"/>
          <w:sz w:val="21"/>
        </w:rPr>
        <w:t>生成增加，进而促使线粒体损伤和神经细</w:t>
      </w:r>
      <w:r>
        <w:rPr>
          <w:rFonts w:ascii="微软雅黑" w:eastAsia="微软雅黑" w:hint="eastAsia"/>
          <w:b/>
          <w:spacing w:val="2"/>
          <w:sz w:val="21"/>
        </w:rPr>
        <w:t>胞，导致 </w:t>
      </w:r>
      <w:r>
        <w:rPr>
          <w:rFonts w:ascii="Tahoma" w:eastAsia="Tahoma"/>
          <w:b/>
          <w:sz w:val="21"/>
        </w:rPr>
        <w:t>AD</w:t>
      </w:r>
      <w:r>
        <w:rPr>
          <w:rFonts w:ascii="Tahoma" w:eastAsia="Tahoma"/>
          <w:b/>
          <w:spacing w:val="18"/>
          <w:sz w:val="21"/>
        </w:rPr>
        <w:t> </w:t>
      </w:r>
      <w:r>
        <w:rPr>
          <w:rFonts w:ascii="微软雅黑" w:eastAsia="微软雅黑" w:hint="eastAsia"/>
          <w:b/>
          <w:spacing w:val="-1"/>
          <w:sz w:val="21"/>
        </w:rPr>
        <w:t>病理进程。</w:t>
      </w:r>
      <w:r>
        <w:rPr>
          <w:spacing w:val="-6"/>
          <w:sz w:val="21"/>
        </w:rPr>
        <w:t>神经元过度活跃是早期 </w:t>
      </w:r>
      <w:r>
        <w:rPr>
          <w:rFonts w:ascii="Tahoma" w:eastAsia="Tahoma"/>
          <w:sz w:val="21"/>
        </w:rPr>
        <w:t>AD</w:t>
      </w:r>
      <w:r>
        <w:rPr>
          <w:rFonts w:ascii="Tahoma" w:eastAsia="Tahoma"/>
          <w:spacing w:val="5"/>
          <w:sz w:val="21"/>
        </w:rPr>
        <w:t> </w:t>
      </w:r>
      <w:r>
        <w:rPr>
          <w:spacing w:val="-3"/>
          <w:sz w:val="21"/>
        </w:rPr>
        <w:t>的潜在关键特征。研究表明，小鼠和人体神经元的过度激活可以诱发癫痫发作，增加患 </w:t>
      </w:r>
      <w:r>
        <w:rPr>
          <w:rFonts w:ascii="Tahoma" w:eastAsia="Tahoma"/>
          <w:sz w:val="21"/>
        </w:rPr>
        <w:t>AD</w:t>
      </w:r>
      <w:r>
        <w:rPr>
          <w:rFonts w:ascii="Tahoma" w:eastAsia="Tahoma"/>
          <w:spacing w:val="31"/>
          <w:sz w:val="21"/>
        </w:rPr>
        <w:t> </w:t>
      </w:r>
      <w:r>
        <w:rPr>
          <w:spacing w:val="-3"/>
          <w:sz w:val="21"/>
        </w:rPr>
        <w:t>的风险。线粒体是细胞内活性</w:t>
      </w:r>
    </w:p>
    <w:p>
      <w:pPr>
        <w:pStyle w:val="BodyText"/>
        <w:spacing w:line="249" w:lineRule="auto" w:before="25"/>
        <w:ind w:left="2890" w:right="452"/>
        <w:jc w:val="both"/>
      </w:pPr>
      <w:r>
        <w:rPr/>
        <w:t>氧（</w:t>
      </w:r>
      <w:r>
        <w:rPr>
          <w:rFonts w:ascii="Tahoma" w:eastAsia="Tahoma"/>
        </w:rPr>
        <w:t>reactive</w:t>
      </w:r>
      <w:r>
        <w:rPr>
          <w:rFonts w:ascii="Tahoma" w:eastAsia="Tahoma"/>
          <w:spacing w:val="35"/>
        </w:rPr>
        <w:t> </w:t>
      </w:r>
      <w:r>
        <w:rPr>
          <w:rFonts w:ascii="Tahoma" w:eastAsia="Tahoma"/>
        </w:rPr>
        <w:t>oxygen</w:t>
      </w:r>
      <w:r>
        <w:rPr>
          <w:rFonts w:ascii="Tahoma" w:eastAsia="Tahoma"/>
          <w:spacing w:val="35"/>
        </w:rPr>
        <w:t> </w:t>
      </w:r>
      <w:r>
        <w:rPr>
          <w:rFonts w:ascii="Tahoma" w:eastAsia="Tahoma"/>
        </w:rPr>
        <w:t>species</w:t>
      </w:r>
      <w:r>
        <w:rPr/>
        <w:t>，</w:t>
      </w:r>
      <w:r>
        <w:rPr>
          <w:rFonts w:ascii="Tahoma" w:eastAsia="Tahoma"/>
        </w:rPr>
        <w:t>ROS</w:t>
      </w:r>
      <w:r>
        <w:rPr/>
        <w:t>）</w:t>
      </w:r>
      <w:r>
        <w:rPr>
          <w:spacing w:val="-6"/>
        </w:rPr>
        <w:t>产生的主要部位，正常情况下 </w:t>
      </w:r>
      <w:r>
        <w:rPr>
          <w:rFonts w:ascii="Tahoma" w:eastAsia="Tahoma"/>
        </w:rPr>
        <w:t>ROS</w:t>
      </w:r>
      <w:r>
        <w:rPr>
          <w:rFonts w:ascii="Tahoma" w:eastAsia="Tahoma"/>
          <w:spacing w:val="-12"/>
        </w:rPr>
        <w:t> </w:t>
      </w:r>
      <w:r>
        <w:rPr>
          <w:spacing w:val="-3"/>
        </w:rPr>
        <w:t>的产生是微量的，在细胞内可作为第二信使发挥功能。</w:t>
      </w:r>
      <w:r>
        <w:rPr>
          <w:spacing w:val="-3"/>
          <w:u w:val="single"/>
        </w:rPr>
        <w:t>当神经元异常兴奋时线粒体活动增强，</w:t>
      </w:r>
      <w:r>
        <w:rPr>
          <w:rFonts w:ascii="Tahoma" w:eastAsia="Tahoma"/>
          <w:u w:val="single"/>
        </w:rPr>
        <w:t>ROS</w:t>
      </w:r>
      <w:r>
        <w:rPr>
          <w:rFonts w:ascii="Tahoma" w:eastAsia="Tahoma"/>
          <w:spacing w:val="8"/>
          <w:u w:val="single"/>
        </w:rPr>
        <w:t> </w:t>
      </w:r>
      <w:r>
        <w:rPr>
          <w:u w:val="single"/>
        </w:rPr>
        <w:t>生</w:t>
      </w:r>
      <w:r>
        <w:rPr>
          <w:spacing w:val="-204"/>
          <w:u w:val="single"/>
        </w:rPr>
        <w:t>成增</w:t>
      </w:r>
      <w:r>
        <w:rPr>
          <w:spacing w:val="1"/>
          <w:u w:val="single"/>
        </w:rPr>
        <w:t>加，抗氧化防御系统不能对其及时清除，过量的 </w:t>
      </w:r>
      <w:r>
        <w:rPr>
          <w:rFonts w:ascii="Tahoma" w:eastAsia="Tahoma"/>
          <w:u w:val="single"/>
        </w:rPr>
        <w:t>ROS</w:t>
      </w:r>
      <w:r>
        <w:rPr>
          <w:rFonts w:ascii="Tahoma" w:eastAsia="Tahoma"/>
          <w:spacing w:val="46"/>
          <w:u w:val="single"/>
        </w:rPr>
        <w:t> </w:t>
      </w:r>
      <w:r>
        <w:rPr>
          <w:u w:val="single"/>
        </w:rPr>
        <w:t>则会损伤线粒体进而损伤神经细</w:t>
      </w:r>
      <w:r>
        <w:rPr>
          <w:spacing w:val="-1"/>
          <w:u w:val="single"/>
        </w:rPr>
        <w:t>胞，造成神经元异常死亡，促进</w:t>
      </w:r>
      <w:r>
        <w:rPr>
          <w:rFonts w:ascii="Tahoma" w:eastAsia="Tahoma"/>
          <w:u w:val="single"/>
        </w:rPr>
        <w:t>AD</w:t>
      </w:r>
      <w:r>
        <w:rPr>
          <w:rFonts w:ascii="Tahoma" w:eastAsia="Tahoma"/>
          <w:spacing w:val="-32"/>
          <w:u w:val="single"/>
        </w:rPr>
        <w:t> </w:t>
      </w:r>
      <w:r>
        <w:rPr>
          <w:spacing w:val="-3"/>
          <w:u w:val="single"/>
        </w:rPr>
        <w:t>病理进程。</w:t>
      </w:r>
      <w:r>
        <w:rPr>
          <w:rFonts w:ascii="Tahoma" w:eastAsia="Tahoma"/>
        </w:rPr>
        <w:t>AD</w:t>
      </w:r>
      <w:r>
        <w:rPr>
          <w:rFonts w:ascii="Tahoma" w:eastAsia="Tahoma"/>
          <w:spacing w:val="-29"/>
        </w:rPr>
        <w:t> </w:t>
      </w:r>
      <w:r>
        <w:rPr>
          <w:spacing w:val="-3"/>
        </w:rPr>
        <w:t>患者脑组织中存在线粒体缺陷。</w:t>
      </w:r>
      <w:r>
        <w:rPr>
          <w:rFonts w:ascii="Tahoma" w:eastAsia="Tahoma"/>
          <w:spacing w:val="-3"/>
        </w:rPr>
        <w:t>Ca2+</w:t>
      </w:r>
      <w:r>
        <w:rPr>
          <w:spacing w:val="-4"/>
        </w:rPr>
        <w:t>作为第二信使，与神经细胞兴奋高度相关，细胞内 </w:t>
      </w:r>
      <w:r>
        <w:rPr>
          <w:rFonts w:ascii="Tahoma" w:eastAsia="Tahoma"/>
        </w:rPr>
        <w:t>Ca2+</w:t>
      </w:r>
      <w:r>
        <w:rPr>
          <w:spacing w:val="-3"/>
        </w:rPr>
        <w:t>浓度升高会促使线粒体活动增加、</w:t>
      </w:r>
      <w:r>
        <w:rPr>
          <w:rFonts w:ascii="Tahoma" w:eastAsia="Tahoma"/>
          <w:spacing w:val="-3"/>
        </w:rPr>
        <w:t>ROS</w:t>
      </w:r>
      <w:r>
        <w:rPr>
          <w:rFonts w:ascii="Tahoma" w:eastAsia="Tahoma"/>
          <w:spacing w:val="50"/>
        </w:rPr>
        <w:t> </w:t>
      </w:r>
      <w:r>
        <w:rPr>
          <w:spacing w:val="2"/>
        </w:rPr>
        <w:t>增多、损伤神经细胞从而导致 </w:t>
      </w:r>
      <w:r>
        <w:rPr>
          <w:rFonts w:ascii="Tahoma" w:eastAsia="Tahoma"/>
        </w:rPr>
        <w:t>AD</w:t>
      </w:r>
      <w:r>
        <w:rPr>
          <w:spacing w:val="3"/>
        </w:rPr>
        <w:t>。配体门控通道 </w:t>
      </w:r>
      <w:r>
        <w:rPr>
          <w:rFonts w:ascii="Tahoma" w:eastAsia="Tahoma"/>
        </w:rPr>
        <w:t>N-</w:t>
      </w:r>
      <w:r>
        <w:rPr/>
        <w:t>甲基天冬氨酸受体</w:t>
      </w:r>
    </w:p>
    <w:p>
      <w:pPr>
        <w:pStyle w:val="BodyText"/>
        <w:spacing w:line="249" w:lineRule="auto"/>
        <w:ind w:left="2890" w:right="243"/>
      </w:pPr>
      <w:r>
        <w:rPr/>
        <w:t>（</w:t>
      </w:r>
      <w:r>
        <w:rPr>
          <w:rFonts w:ascii="Tahoma" w:eastAsia="Tahoma"/>
        </w:rPr>
        <w:t>N-methyl-D-aspartate</w:t>
      </w:r>
      <w:r>
        <w:rPr>
          <w:rFonts w:ascii="Tahoma" w:eastAsia="Tahoma"/>
          <w:spacing w:val="53"/>
        </w:rPr>
        <w:t> </w:t>
      </w:r>
      <w:r>
        <w:rPr>
          <w:rFonts w:ascii="Tahoma" w:eastAsia="Tahoma"/>
        </w:rPr>
        <w:t>receptor</w:t>
      </w:r>
      <w:r>
        <w:rPr/>
        <w:t>，</w:t>
      </w:r>
      <w:r>
        <w:rPr>
          <w:rFonts w:ascii="Tahoma" w:eastAsia="Tahoma"/>
        </w:rPr>
        <w:t>NMDAR</w:t>
      </w:r>
      <w:r>
        <w:rPr/>
        <w:t>）</w:t>
      </w:r>
      <w:r>
        <w:rPr>
          <w:spacing w:val="5"/>
        </w:rPr>
        <w:t>是胞外 </w:t>
      </w:r>
      <w:r>
        <w:rPr>
          <w:rFonts w:ascii="Tahoma" w:eastAsia="Tahoma"/>
        </w:rPr>
        <w:t>Ca2+</w:t>
      </w:r>
      <w:r>
        <w:rPr/>
        <w:t>进入胞内的重要途径，是一种</w:t>
      </w:r>
      <w:r>
        <w:rPr>
          <w:spacing w:val="-3"/>
        </w:rPr>
        <w:t>由兴奋性神经递质谷氨酸控制的阳离子通道，在兴奋传递、突触整合、学习和记忆中 具有重要作用。美金刚</w:t>
      </w:r>
      <w:r>
        <w:rPr/>
        <w:t>（</w:t>
      </w:r>
      <w:r>
        <w:rPr>
          <w:rFonts w:ascii="Tahoma" w:eastAsia="Tahoma"/>
        </w:rPr>
        <w:t>memantine</w:t>
      </w:r>
      <w:r>
        <w:rPr/>
        <w:t>）</w:t>
      </w:r>
      <w:r>
        <w:rPr>
          <w:spacing w:val="-4"/>
        </w:rPr>
        <w:t>是一种低中等亲和力的非竞争性 </w:t>
      </w:r>
      <w:r>
        <w:rPr>
          <w:rFonts w:ascii="Tahoma" w:eastAsia="Tahoma"/>
        </w:rPr>
        <w:t>NMDAR </w:t>
      </w:r>
      <w:r>
        <w:rPr>
          <w:spacing w:val="-3"/>
        </w:rPr>
        <w:t>拮抗剂， </w:t>
      </w:r>
      <w:r>
        <w:rPr>
          <w:spacing w:val="-28"/>
        </w:rPr>
        <w:t>于 </w:t>
      </w:r>
      <w:r>
        <w:rPr>
          <w:rFonts w:ascii="Tahoma" w:eastAsia="Tahoma"/>
        </w:rPr>
        <w:t>2003 </w:t>
      </w:r>
      <w:r>
        <w:rPr>
          <w:spacing w:val="-19"/>
        </w:rPr>
        <w:t>年被 </w:t>
      </w:r>
      <w:r>
        <w:rPr>
          <w:rFonts w:ascii="Tahoma" w:eastAsia="Tahoma"/>
        </w:rPr>
        <w:t>FDA </w:t>
      </w:r>
      <w:r>
        <w:rPr>
          <w:spacing w:val="2"/>
        </w:rPr>
        <w:t>批准用于中度到重度</w:t>
      </w:r>
      <w:r>
        <w:rPr>
          <w:rFonts w:ascii="Tahoma" w:eastAsia="Tahoma"/>
        </w:rPr>
        <w:t>AD </w:t>
      </w:r>
      <w:r>
        <w:rPr>
          <w:spacing w:val="-3"/>
        </w:rPr>
        <w:t>的治疗。</w:t>
      </w:r>
    </w:p>
    <w:p>
      <w:pPr>
        <w:spacing w:after="0" w:line="249" w:lineRule="auto"/>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40"/>
        <w:gridCol w:w="259"/>
        <w:gridCol w:w="5240"/>
      </w:tblGrid>
      <w:tr>
        <w:trPr>
          <w:trHeight w:val="281" w:hRule="atLeast"/>
        </w:trPr>
        <w:tc>
          <w:tcPr>
            <w:tcW w:w="5240" w:type="dxa"/>
            <w:tcBorders>
              <w:bottom w:val="single" w:sz="8" w:space="0" w:color="004097"/>
            </w:tcBorders>
          </w:tcPr>
          <w:p>
            <w:pPr>
              <w:pStyle w:val="TableParagraph"/>
              <w:spacing w:line="217" w:lineRule="exact"/>
              <w:ind w:left="108"/>
              <w:rPr>
                <w:sz w:val="17"/>
              </w:rPr>
            </w:pPr>
            <w:bookmarkStart w:name="_bookmark14" w:id="15"/>
            <w:bookmarkEnd w:id="15"/>
            <w:r>
              <w:rPr/>
            </w:r>
            <w:r>
              <w:rPr>
                <w:color w:val="004097"/>
                <w:sz w:val="17"/>
              </w:rPr>
              <w:t>图表 </w:t>
            </w:r>
            <w:r>
              <w:rPr>
                <w:rFonts w:ascii="Tahoma" w:eastAsia="Tahoma"/>
                <w:i/>
                <w:color w:val="004097"/>
                <w:sz w:val="17"/>
              </w:rPr>
              <w:t>8</w:t>
            </w:r>
            <w:r>
              <w:rPr>
                <w:color w:val="004097"/>
                <w:sz w:val="17"/>
              </w:rPr>
              <w:t>：</w:t>
            </w:r>
            <w:r>
              <w:rPr>
                <w:rFonts w:ascii="Tahoma" w:eastAsia="Tahoma"/>
                <w:i/>
                <w:color w:val="004097"/>
                <w:sz w:val="17"/>
              </w:rPr>
              <w:t>Itanapraced </w:t>
            </w:r>
            <w:r>
              <w:rPr>
                <w:color w:val="004097"/>
                <w:sz w:val="17"/>
              </w:rPr>
              <w:t>分子结构</w:t>
            </w:r>
          </w:p>
        </w:tc>
        <w:tc>
          <w:tcPr>
            <w:tcW w:w="259" w:type="dxa"/>
          </w:tcPr>
          <w:p>
            <w:pPr>
              <w:pStyle w:val="TableParagraph"/>
              <w:rPr>
                <w:rFonts w:ascii="Times New Roman"/>
                <w:sz w:val="20"/>
              </w:rPr>
            </w:pPr>
          </w:p>
        </w:tc>
        <w:tc>
          <w:tcPr>
            <w:tcW w:w="5240" w:type="dxa"/>
            <w:tcBorders>
              <w:bottom w:val="single" w:sz="8" w:space="0" w:color="004097"/>
            </w:tcBorders>
          </w:tcPr>
          <w:p>
            <w:pPr>
              <w:pStyle w:val="TableParagraph"/>
              <w:spacing w:line="217" w:lineRule="exact"/>
              <w:ind w:left="111"/>
              <w:rPr>
                <w:sz w:val="17"/>
              </w:rPr>
            </w:pPr>
            <w:bookmarkStart w:name="_bookmark15" w:id="16"/>
            <w:bookmarkEnd w:id="16"/>
            <w:r>
              <w:rPr/>
            </w:r>
            <w:r>
              <w:rPr>
                <w:color w:val="004097"/>
                <w:sz w:val="17"/>
              </w:rPr>
              <w:t>图表 </w:t>
            </w:r>
            <w:r>
              <w:rPr>
                <w:rFonts w:ascii="Tahoma" w:eastAsia="Tahoma"/>
                <w:i/>
                <w:color w:val="004097"/>
                <w:sz w:val="17"/>
              </w:rPr>
              <w:t>9</w:t>
            </w:r>
            <w:r>
              <w:rPr>
                <w:color w:val="004097"/>
                <w:sz w:val="17"/>
              </w:rPr>
              <w:t>：美金刚分子结构</w:t>
            </w:r>
          </w:p>
        </w:tc>
      </w:tr>
      <w:tr>
        <w:trPr>
          <w:trHeight w:val="3402" w:hRule="atLeast"/>
        </w:trPr>
        <w:tc>
          <w:tcPr>
            <w:tcW w:w="5240" w:type="dxa"/>
            <w:tcBorders>
              <w:top w:val="single" w:sz="8" w:space="0" w:color="004097"/>
              <w:bottom w:val="single" w:sz="8" w:space="0" w:color="004097"/>
            </w:tcBorders>
          </w:tcPr>
          <w:p>
            <w:pPr>
              <w:pStyle w:val="TableParagraph"/>
              <w:rPr>
                <w:sz w:val="20"/>
              </w:rPr>
            </w:pPr>
          </w:p>
          <w:p>
            <w:pPr>
              <w:pStyle w:val="TableParagraph"/>
              <w:rPr>
                <w:sz w:val="20"/>
              </w:rPr>
            </w:pPr>
          </w:p>
          <w:p>
            <w:pPr>
              <w:pStyle w:val="TableParagraph"/>
              <w:spacing w:before="6"/>
              <w:rPr>
                <w:sz w:val="29"/>
              </w:rPr>
            </w:pPr>
          </w:p>
          <w:p>
            <w:pPr>
              <w:pStyle w:val="TableParagraph"/>
              <w:ind w:left="679"/>
              <w:rPr>
                <w:sz w:val="20"/>
              </w:rPr>
            </w:pPr>
            <w:r>
              <w:rPr>
                <w:sz w:val="20"/>
              </w:rPr>
              <w:drawing>
                <wp:inline distT="0" distB="0" distL="0" distR="0">
                  <wp:extent cx="1993368" cy="1323975"/>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1993368" cy="1323975"/>
                          </a:xfrm>
                          <a:prstGeom prst="rect">
                            <a:avLst/>
                          </a:prstGeom>
                        </pic:spPr>
                      </pic:pic>
                    </a:graphicData>
                  </a:graphic>
                </wp:inline>
              </w:drawing>
            </w:r>
            <w:r>
              <w:rPr>
                <w:sz w:val="20"/>
              </w:rPr>
            </w:r>
          </w:p>
        </w:tc>
        <w:tc>
          <w:tcPr>
            <w:tcW w:w="259" w:type="dxa"/>
          </w:tcPr>
          <w:p>
            <w:pPr>
              <w:pStyle w:val="TableParagraph"/>
              <w:rPr>
                <w:rFonts w:ascii="Times New Roman"/>
                <w:sz w:val="20"/>
              </w:rPr>
            </w:pPr>
          </w:p>
        </w:tc>
        <w:tc>
          <w:tcPr>
            <w:tcW w:w="5240" w:type="dxa"/>
            <w:tcBorders>
              <w:top w:val="single" w:sz="8" w:space="0" w:color="004097"/>
              <w:bottom w:val="single" w:sz="8" w:space="0" w:color="004097"/>
            </w:tcBorders>
          </w:tcPr>
          <w:p>
            <w:pPr>
              <w:pStyle w:val="TableParagraph"/>
              <w:rPr>
                <w:sz w:val="20"/>
              </w:rPr>
            </w:pPr>
          </w:p>
          <w:p>
            <w:pPr>
              <w:pStyle w:val="TableParagraph"/>
              <w:rPr>
                <w:sz w:val="20"/>
              </w:rPr>
            </w:pPr>
          </w:p>
          <w:p>
            <w:pPr>
              <w:pStyle w:val="TableParagraph"/>
              <w:rPr>
                <w:sz w:val="20"/>
              </w:rPr>
            </w:pPr>
          </w:p>
          <w:p>
            <w:pPr>
              <w:pStyle w:val="TableParagraph"/>
              <w:rPr>
                <w:sz w:val="13"/>
              </w:rPr>
            </w:pPr>
          </w:p>
          <w:p>
            <w:pPr>
              <w:pStyle w:val="TableParagraph"/>
              <w:ind w:left="1779"/>
              <w:rPr>
                <w:sz w:val="20"/>
              </w:rPr>
            </w:pPr>
            <w:r>
              <w:rPr>
                <w:sz w:val="20"/>
              </w:rPr>
              <w:drawing>
                <wp:inline distT="0" distB="0" distL="0" distR="0">
                  <wp:extent cx="1057275" cy="1133475"/>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1057275" cy="1133475"/>
                          </a:xfrm>
                          <a:prstGeom prst="rect">
                            <a:avLst/>
                          </a:prstGeom>
                        </pic:spPr>
                      </pic:pic>
                    </a:graphicData>
                  </a:graphic>
                </wp:inline>
              </w:drawing>
            </w:r>
            <w:r>
              <w:rPr>
                <w:sz w:val="20"/>
              </w:rPr>
            </w:r>
          </w:p>
        </w:tc>
      </w:tr>
      <w:tr>
        <w:trPr>
          <w:trHeight w:val="167" w:hRule="atLeast"/>
        </w:trPr>
        <w:tc>
          <w:tcPr>
            <w:tcW w:w="5240" w:type="dxa"/>
            <w:tcBorders>
              <w:top w:val="single" w:sz="8" w:space="0" w:color="004097"/>
            </w:tcBorders>
          </w:tcPr>
          <w:p>
            <w:pPr>
              <w:pStyle w:val="TableParagraph"/>
              <w:spacing w:line="147" w:lineRule="exact"/>
              <w:ind w:left="108"/>
              <w:rPr>
                <w:sz w:val="17"/>
              </w:rPr>
            </w:pPr>
            <w:r>
              <w:rPr>
                <w:color w:val="004097"/>
                <w:sz w:val="17"/>
              </w:rPr>
              <w:t>资料来源：中国药物化学杂志，国盛证券研究所</w:t>
            </w:r>
          </w:p>
        </w:tc>
        <w:tc>
          <w:tcPr>
            <w:tcW w:w="259" w:type="dxa"/>
          </w:tcPr>
          <w:p>
            <w:pPr>
              <w:pStyle w:val="TableParagraph"/>
              <w:rPr>
                <w:rFonts w:ascii="Times New Roman"/>
                <w:sz w:val="10"/>
              </w:rPr>
            </w:pPr>
          </w:p>
        </w:tc>
        <w:tc>
          <w:tcPr>
            <w:tcW w:w="5240" w:type="dxa"/>
            <w:tcBorders>
              <w:top w:val="single" w:sz="8" w:space="0" w:color="004097"/>
            </w:tcBorders>
          </w:tcPr>
          <w:p>
            <w:pPr>
              <w:pStyle w:val="TableParagraph"/>
              <w:spacing w:line="147" w:lineRule="exact"/>
              <w:ind w:left="111"/>
              <w:rPr>
                <w:sz w:val="17"/>
              </w:rPr>
            </w:pPr>
            <w:r>
              <w:rPr>
                <w:color w:val="004097"/>
                <w:sz w:val="17"/>
              </w:rPr>
              <w:t>资料来源：中国药物化学杂志，国盛证券研究所</w:t>
            </w:r>
          </w:p>
        </w:tc>
      </w:tr>
    </w:tbl>
    <w:p>
      <w:pPr>
        <w:pStyle w:val="BodyText"/>
        <w:spacing w:before="4"/>
        <w:rPr>
          <w:sz w:val="18"/>
        </w:rPr>
      </w:pPr>
    </w:p>
    <w:p>
      <w:pPr>
        <w:pStyle w:val="Heading3"/>
        <w:spacing w:before="5"/>
      </w:pPr>
      <w:bookmarkStart w:name="_bookmark16" w:id="17"/>
      <w:bookmarkEnd w:id="17"/>
      <w:r>
        <w:rPr>
          <w:b w:val="0"/>
        </w:rPr>
      </w:r>
      <w:r>
        <w:rPr>
          <w:color w:val="004097"/>
        </w:rPr>
        <w:t>【肠道菌群学说】</w:t>
      </w:r>
    </w:p>
    <w:p>
      <w:pPr>
        <w:spacing w:line="367" w:lineRule="exact" w:before="102"/>
        <w:ind w:left="2890" w:right="0" w:firstLine="0"/>
        <w:jc w:val="left"/>
        <w:rPr>
          <w:sz w:val="21"/>
        </w:rPr>
      </w:pPr>
      <w:r>
        <w:rPr>
          <w:rFonts w:ascii="微软雅黑" w:hAnsi="微软雅黑" w:eastAsia="微软雅黑" w:hint="eastAsia"/>
          <w:b/>
          <w:spacing w:val="-3"/>
          <w:sz w:val="21"/>
        </w:rPr>
        <w:t>肠道微生物群与中枢神经系统“微生物－脑－肠轴”关联提供 </w:t>
      </w:r>
      <w:r>
        <w:rPr>
          <w:rFonts w:ascii="Tahoma" w:hAnsi="Tahoma" w:eastAsia="Tahoma"/>
          <w:b/>
          <w:sz w:val="21"/>
        </w:rPr>
        <w:t>AD</w:t>
      </w:r>
      <w:r>
        <w:rPr>
          <w:rFonts w:ascii="Tahoma" w:hAnsi="Tahoma" w:eastAsia="Tahoma"/>
          <w:b/>
          <w:spacing w:val="8"/>
          <w:sz w:val="21"/>
        </w:rPr>
        <w:t> </w:t>
      </w:r>
      <w:r>
        <w:rPr>
          <w:rFonts w:ascii="微软雅黑" w:hAnsi="微软雅黑" w:eastAsia="微软雅黑" w:hint="eastAsia"/>
          <w:b/>
          <w:spacing w:val="-1"/>
          <w:sz w:val="21"/>
        </w:rPr>
        <w:t>干预新策略。</w:t>
      </w:r>
      <w:r>
        <w:rPr>
          <w:spacing w:val="-2"/>
          <w:sz w:val="21"/>
        </w:rPr>
        <w:t>人体中</w:t>
      </w:r>
    </w:p>
    <w:p>
      <w:pPr>
        <w:pStyle w:val="BodyText"/>
        <w:spacing w:line="250" w:lineRule="exact"/>
        <w:ind w:left="2890"/>
      </w:pPr>
      <w:r>
        <w:rPr>
          <w:rFonts w:ascii="Tahoma" w:eastAsia="Tahoma"/>
        </w:rPr>
        <w:t>95%</w:t>
      </w:r>
      <w:r>
        <w:rPr/>
        <w:t>以上微生物分布在人类的肠道中，此外肠粘膜含有大量淋巴组织，占据了全身免</w:t>
      </w:r>
    </w:p>
    <w:p>
      <w:pPr>
        <w:pStyle w:val="BodyText"/>
        <w:spacing w:line="249" w:lineRule="auto" w:before="12"/>
        <w:ind w:left="2890" w:right="452"/>
        <w:jc w:val="both"/>
      </w:pPr>
      <w:r>
        <w:rPr>
          <w:spacing w:val="5"/>
        </w:rPr>
        <w:t>疫系统的 </w:t>
      </w:r>
      <w:r>
        <w:rPr>
          <w:rFonts w:ascii="Tahoma" w:hAnsi="Tahoma" w:eastAsia="Tahoma"/>
        </w:rPr>
        <w:t>70-80%</w:t>
      </w:r>
      <w:r>
        <w:rPr>
          <w:spacing w:val="-3"/>
        </w:rPr>
        <w:t>，故被认为是人体最大和最重要的免疫器官。近年来研究发现，肠道微生物群与中枢神经系统存在一定的关联，</w:t>
      </w:r>
      <w:r>
        <w:rPr>
          <w:rFonts w:ascii="Tahoma" w:hAnsi="Tahoma" w:eastAsia="Tahoma"/>
          <w:spacing w:val="-3"/>
        </w:rPr>
        <w:t>AD </w:t>
      </w:r>
      <w:r>
        <w:rPr/>
        <w:t>模型小鼠肠道菌群随着发病进程出现明</w:t>
      </w:r>
      <w:r>
        <w:rPr>
          <w:spacing w:val="-3"/>
        </w:rPr>
        <w:t>显变化，并表现出与正常小鼠截然不同的菌群分布。这种肠道菌群与中枢神经系统的联</w:t>
      </w:r>
      <w:r>
        <w:rPr>
          <w:spacing w:val="-7"/>
        </w:rPr>
        <w:t>系被形象地称为“微生物－脑－肠轴”。绿谷制药研发的甘露特钠</w:t>
      </w:r>
      <w:r>
        <w:rPr/>
        <w:t>（</w:t>
      </w:r>
      <w:r>
        <w:rPr>
          <w:rFonts w:ascii="Tahoma" w:hAnsi="Tahoma" w:eastAsia="Tahoma"/>
        </w:rPr>
        <w:t>GV971</w:t>
      </w:r>
      <w:r>
        <w:rPr/>
        <w:t>）是第一个国产阿尔茨海默的新药，其治疗机制正是通过干预肠道菌群治疗阿尔茨海默症。</w:t>
      </w:r>
      <w:r>
        <w:rPr>
          <w:rFonts w:ascii="Tahoma" w:hAnsi="Tahoma" w:eastAsia="Tahoma"/>
        </w:rPr>
        <w:t>2019 </w:t>
      </w:r>
      <w:r>
        <w:rPr>
          <w:spacing w:val="-15"/>
        </w:rPr>
        <w:t>年 </w:t>
      </w:r>
      <w:r>
        <w:rPr>
          <w:rFonts w:ascii="Tahoma" w:hAnsi="Tahoma" w:eastAsia="Tahoma"/>
        </w:rPr>
        <w:t>11 </w:t>
      </w:r>
      <w:r>
        <w:rPr>
          <w:spacing w:val="-15"/>
        </w:rPr>
        <w:t>月 </w:t>
      </w:r>
      <w:r>
        <w:rPr>
          <w:rFonts w:ascii="Tahoma" w:hAnsi="Tahoma" w:eastAsia="Tahoma"/>
        </w:rPr>
        <w:t>2 </w:t>
      </w:r>
      <w:r>
        <w:rPr>
          <w:spacing w:val="-5"/>
        </w:rPr>
        <w:t>日，国家药品监督管理局有条件批准 </w:t>
      </w:r>
      <w:r>
        <w:rPr>
          <w:rFonts w:ascii="Tahoma" w:hAnsi="Tahoma" w:eastAsia="Tahoma"/>
        </w:rPr>
        <w:t>GV-971 </w:t>
      </w:r>
      <w:r>
        <w:rPr>
          <w:spacing w:val="-3"/>
        </w:rPr>
        <w:t>的上市申请。</w:t>
      </w:r>
      <w:r>
        <w:rPr>
          <w:rFonts w:ascii="Tahoma" w:hAnsi="Tahoma" w:eastAsia="Tahoma"/>
        </w:rPr>
        <w:t>2022 </w:t>
      </w:r>
      <w:r>
        <w:rPr>
          <w:spacing w:val="-15"/>
        </w:rPr>
        <w:t>年 </w:t>
      </w:r>
      <w:r>
        <w:rPr>
          <w:rFonts w:ascii="Tahoma" w:hAnsi="Tahoma" w:eastAsia="Tahoma"/>
        </w:rPr>
        <w:t>5 </w:t>
      </w:r>
      <w:r>
        <w:rPr>
          <w:spacing w:val="-15"/>
        </w:rPr>
        <w:t>月 </w:t>
      </w:r>
      <w:r>
        <w:rPr>
          <w:rFonts w:ascii="Tahoma" w:hAnsi="Tahoma" w:eastAsia="Tahoma"/>
          <w:spacing w:val="-3"/>
        </w:rPr>
        <w:t>13 </w:t>
      </w:r>
      <w:r>
        <w:rPr>
          <w:spacing w:val="-3"/>
        </w:rPr>
        <w:t>日，绿谷制药官方公告称，受新冠疫情和融资未能到位的多重影响，公司提前终止甘露特钠胶囊的国际多中心Ⅲ期临床研究。</w:t>
      </w:r>
    </w:p>
    <w:p>
      <w:pPr>
        <w:pStyle w:val="BodyText"/>
        <w:rPr>
          <w:sz w:val="20"/>
        </w:rPr>
      </w:pPr>
    </w:p>
    <w:p>
      <w:pPr>
        <w:pStyle w:val="BodyText"/>
        <w:spacing w:before="9"/>
      </w:pPr>
    </w:p>
    <w:p>
      <w:pPr>
        <w:pStyle w:val="Heading2"/>
        <w:numPr>
          <w:ilvl w:val="1"/>
          <w:numId w:val="4"/>
        </w:numPr>
        <w:tabs>
          <w:tab w:pos="3333" w:val="left" w:leader="none"/>
        </w:tabs>
        <w:spacing w:line="240" w:lineRule="auto" w:before="0" w:after="0"/>
        <w:ind w:left="3332" w:right="0" w:hanging="443"/>
        <w:jc w:val="both"/>
      </w:pPr>
      <w:bookmarkStart w:name="_bookmark17" w:id="18"/>
      <w:bookmarkEnd w:id="18"/>
      <w:r>
        <w:rPr>
          <w:b w:val="0"/>
        </w:rPr>
      </w:r>
      <w:bookmarkStart w:name="_bookmark17" w:id="19"/>
      <w:bookmarkEnd w:id="19"/>
      <w:r>
        <w:rPr>
          <w:color w:val="004097"/>
          <w:spacing w:val="-1"/>
        </w:rPr>
        <w:t>百余项治疗药物研发进行中，主流方向 </w:t>
      </w:r>
      <w:r>
        <w:rPr>
          <w:rFonts w:ascii="Tahoma" w:eastAsia="Tahoma"/>
          <w:color w:val="004097"/>
        </w:rPr>
        <w:t>DMT</w:t>
      </w:r>
      <w:r>
        <w:rPr>
          <w:rFonts w:ascii="Tahoma" w:eastAsia="Tahoma"/>
          <w:color w:val="004097"/>
          <w:spacing w:val="-11"/>
        </w:rPr>
        <w:t> </w:t>
      </w:r>
      <w:r>
        <w:rPr>
          <w:color w:val="004097"/>
        </w:rPr>
        <w:t>涉及多种靶点</w:t>
      </w:r>
    </w:p>
    <w:p>
      <w:pPr>
        <w:spacing w:line="189" w:lineRule="auto" w:before="107"/>
        <w:ind w:left="2890" w:right="455" w:firstLine="0"/>
        <w:jc w:val="both"/>
        <w:rPr>
          <w:sz w:val="21"/>
        </w:rPr>
      </w:pPr>
      <w:r>
        <w:rPr>
          <w:rFonts w:ascii="Tahoma" w:eastAsia="Tahoma"/>
          <w:b/>
          <w:sz w:val="21"/>
        </w:rPr>
        <w:t>AD </w:t>
      </w:r>
      <w:r>
        <w:rPr>
          <w:rFonts w:ascii="微软雅黑" w:eastAsia="微软雅黑" w:hint="eastAsia"/>
          <w:b/>
          <w:sz w:val="21"/>
        </w:rPr>
        <w:t>治疗方案的开发需要在关注治疗有效性的同时兼顾风险，增加药物开发成功的可能性。</w:t>
      </w:r>
      <w:r>
        <w:rPr>
          <w:sz w:val="21"/>
        </w:rPr>
        <w:t>研发经验上主要包括：正确的靶点、正确的药物、正确的生物标志物、正确的参与者和正确的试验。</w:t>
      </w:r>
    </w:p>
    <w:p>
      <w:pPr>
        <w:pStyle w:val="ListParagraph"/>
        <w:numPr>
          <w:ilvl w:val="0"/>
          <w:numId w:val="5"/>
        </w:numPr>
        <w:tabs>
          <w:tab w:pos="3311" w:val="left" w:leader="none"/>
        </w:tabs>
        <w:spacing w:line="292" w:lineRule="exact" w:before="0" w:after="0"/>
        <w:ind w:left="3310" w:right="0" w:hanging="421"/>
        <w:jc w:val="both"/>
        <w:rPr>
          <w:sz w:val="21"/>
        </w:rPr>
      </w:pPr>
      <w:r>
        <w:rPr>
          <w:rFonts w:ascii="微软雅黑" w:hAnsi="微软雅黑" w:eastAsia="微软雅黑" w:hint="eastAsia"/>
          <w:b/>
          <w:sz w:val="21"/>
        </w:rPr>
        <w:t>正确的靶点</w:t>
      </w:r>
      <w:r>
        <w:rPr>
          <w:spacing w:val="-19"/>
          <w:sz w:val="21"/>
        </w:rPr>
        <w:t>保证 </w:t>
      </w:r>
      <w:r>
        <w:rPr>
          <w:rFonts w:ascii="Tahoma" w:hAnsi="Tahoma" w:eastAsia="Tahoma"/>
          <w:sz w:val="21"/>
        </w:rPr>
        <w:t>AD</w:t>
      </w:r>
      <w:r>
        <w:rPr>
          <w:rFonts w:ascii="Tahoma" w:hAnsi="Tahoma" w:eastAsia="Tahoma"/>
          <w:spacing w:val="-20"/>
          <w:sz w:val="21"/>
        </w:rPr>
        <w:t> </w:t>
      </w:r>
      <w:r>
        <w:rPr>
          <w:spacing w:val="-3"/>
          <w:sz w:val="21"/>
        </w:rPr>
        <w:t>治疗干预的适当生物过程；</w:t>
      </w:r>
    </w:p>
    <w:p>
      <w:pPr>
        <w:pStyle w:val="ListParagraph"/>
        <w:numPr>
          <w:ilvl w:val="0"/>
          <w:numId w:val="5"/>
        </w:numPr>
        <w:tabs>
          <w:tab w:pos="3311" w:val="left" w:leader="none"/>
        </w:tabs>
        <w:spacing w:line="313" w:lineRule="exact" w:before="0" w:after="0"/>
        <w:ind w:left="3310" w:right="0" w:hanging="421"/>
        <w:jc w:val="both"/>
        <w:rPr>
          <w:sz w:val="21"/>
        </w:rPr>
      </w:pPr>
      <w:r>
        <w:rPr>
          <w:rFonts w:ascii="微软雅黑" w:hAnsi="微软雅黑" w:eastAsia="微软雅黑" w:hint="eastAsia"/>
          <w:b/>
          <w:sz w:val="21"/>
        </w:rPr>
        <w:t>正确的药物</w:t>
      </w:r>
      <w:r>
        <w:rPr>
          <w:spacing w:val="-3"/>
          <w:sz w:val="21"/>
        </w:rPr>
        <w:t>必须具有充分了解的药代动力学和药效学特征、穿透血脑屏障的能力、</w:t>
      </w:r>
    </w:p>
    <w:p>
      <w:pPr>
        <w:pStyle w:val="BodyText"/>
        <w:spacing w:line="221" w:lineRule="exact"/>
        <w:ind w:left="3310"/>
        <w:jc w:val="both"/>
      </w:pPr>
      <w:r>
        <w:rPr/>
        <w:t>在动物身上证明的功效、在 </w:t>
      </w:r>
      <w:r>
        <w:rPr>
          <w:rFonts w:ascii="Tahoma" w:eastAsia="Tahoma"/>
        </w:rPr>
        <w:t>I </w:t>
      </w:r>
      <w:r>
        <w:rPr/>
        <w:t>期确定的最大耐受剂量和可接受的毒性；</w:t>
      </w:r>
    </w:p>
    <w:p>
      <w:pPr>
        <w:pStyle w:val="ListParagraph"/>
        <w:numPr>
          <w:ilvl w:val="0"/>
          <w:numId w:val="5"/>
        </w:numPr>
        <w:tabs>
          <w:tab w:pos="3311" w:val="left" w:leader="none"/>
        </w:tabs>
        <w:spacing w:line="211" w:lineRule="auto" w:before="5" w:after="0"/>
        <w:ind w:left="3310" w:right="453" w:hanging="420"/>
        <w:jc w:val="both"/>
        <w:rPr>
          <w:sz w:val="21"/>
        </w:rPr>
      </w:pPr>
      <w:r>
        <w:rPr>
          <w:rFonts w:ascii="微软雅黑" w:hAnsi="微软雅黑" w:eastAsia="微软雅黑" w:hint="eastAsia"/>
          <w:b/>
          <w:sz w:val="21"/>
        </w:rPr>
        <w:t>正确的生物标志物</w:t>
      </w:r>
      <w:r>
        <w:rPr>
          <w:spacing w:val="-3"/>
          <w:sz w:val="21"/>
        </w:rPr>
        <w:t>包括参与者选择生物标志物、目标参与生物标志物、支持疾病改变的生物标志物和用于副作用监测的生物标志物；</w:t>
      </w:r>
    </w:p>
    <w:p>
      <w:pPr>
        <w:pStyle w:val="ListParagraph"/>
        <w:numPr>
          <w:ilvl w:val="0"/>
          <w:numId w:val="5"/>
        </w:numPr>
        <w:tabs>
          <w:tab w:pos="3311" w:val="left" w:leader="none"/>
        </w:tabs>
        <w:spacing w:line="317" w:lineRule="exact" w:before="0" w:after="0"/>
        <w:ind w:left="3310" w:right="0" w:hanging="421"/>
        <w:jc w:val="both"/>
        <w:rPr>
          <w:sz w:val="21"/>
        </w:rPr>
      </w:pPr>
      <w:r>
        <w:rPr>
          <w:rFonts w:ascii="微软雅黑" w:hAnsi="微软雅黑" w:eastAsia="微软雅黑" w:hint="eastAsia"/>
          <w:b/>
          <w:sz w:val="21"/>
        </w:rPr>
        <w:t>正确的参与者</w:t>
      </w:r>
      <w:r>
        <w:rPr>
          <w:spacing w:val="-3"/>
          <w:sz w:val="21"/>
        </w:rPr>
        <w:t>取决于对 </w:t>
      </w:r>
      <w:r>
        <w:rPr>
          <w:rFonts w:ascii="Tahoma" w:hAnsi="Tahoma" w:eastAsia="Tahoma"/>
          <w:sz w:val="21"/>
        </w:rPr>
        <w:t>AD</w:t>
      </w:r>
      <w:r>
        <w:rPr>
          <w:rFonts w:ascii="Tahoma" w:hAnsi="Tahoma" w:eastAsia="Tahoma"/>
          <w:spacing w:val="29"/>
          <w:sz w:val="21"/>
        </w:rPr>
        <w:t> </w:t>
      </w:r>
      <w:r>
        <w:rPr>
          <w:spacing w:val="-2"/>
          <w:sz w:val="21"/>
        </w:rPr>
        <w:t>阶段</w:t>
      </w:r>
      <w:r>
        <w:rPr>
          <w:sz w:val="21"/>
        </w:rPr>
        <w:t>（</w:t>
      </w:r>
      <w:r>
        <w:rPr>
          <w:spacing w:val="-3"/>
          <w:sz w:val="21"/>
        </w:rPr>
        <w:t>临床前、前驱期、痴呆</w:t>
      </w:r>
      <w:r>
        <w:rPr>
          <w:sz w:val="21"/>
        </w:rPr>
        <w:t>）</w:t>
      </w:r>
      <w:r>
        <w:rPr>
          <w:spacing w:val="-3"/>
          <w:sz w:val="21"/>
        </w:rPr>
        <w:t>的识别，因为这将区分</w:t>
      </w:r>
    </w:p>
    <w:p>
      <w:pPr>
        <w:pStyle w:val="BodyText"/>
        <w:spacing w:line="222" w:lineRule="exact"/>
        <w:ind w:left="3310"/>
      </w:pPr>
      <w:r>
        <w:rPr>
          <w:spacing w:val="-3"/>
        </w:rPr>
        <w:t>出疾病的严重程度和药物机制；</w:t>
      </w:r>
    </w:p>
    <w:p>
      <w:pPr>
        <w:pStyle w:val="ListParagraph"/>
        <w:numPr>
          <w:ilvl w:val="0"/>
          <w:numId w:val="5"/>
        </w:numPr>
        <w:tabs>
          <w:tab w:pos="3310" w:val="left" w:leader="none"/>
          <w:tab w:pos="3311" w:val="left" w:leader="none"/>
        </w:tabs>
        <w:spacing w:line="208" w:lineRule="auto" w:before="9" w:after="0"/>
        <w:ind w:left="3310" w:right="453" w:hanging="420"/>
        <w:jc w:val="left"/>
        <w:rPr>
          <w:sz w:val="21"/>
        </w:rPr>
      </w:pPr>
      <w:r>
        <w:rPr>
          <w:rFonts w:ascii="微软雅黑" w:hAnsi="微软雅黑" w:eastAsia="微软雅黑" w:hint="eastAsia"/>
          <w:b/>
          <w:sz w:val="21"/>
        </w:rPr>
        <w:t>正确的试验</w:t>
      </w:r>
      <w:r>
        <w:rPr>
          <w:spacing w:val="-3"/>
          <w:sz w:val="21"/>
        </w:rPr>
        <w:t>指的是一项进行良好的试验：在适当的时间段内收集适当的临床和生物</w:t>
      </w:r>
      <w:r>
        <w:rPr>
          <w:sz w:val="21"/>
        </w:rPr>
        <w:t>标志物结果，能够检测具有临床意义的药物</w:t>
      </w:r>
      <w:r>
        <w:rPr>
          <w:rFonts w:ascii="Tahoma" w:hAnsi="Tahoma" w:eastAsia="Tahoma"/>
          <w:sz w:val="21"/>
        </w:rPr>
        <w:t>-</w:t>
      </w:r>
      <w:r>
        <w:rPr>
          <w:sz w:val="21"/>
        </w:rPr>
        <w:t>安慰剂差异，并预测全球多中心开展</w:t>
      </w:r>
    </w:p>
    <w:p>
      <w:pPr>
        <w:pStyle w:val="BodyText"/>
        <w:spacing w:before="19"/>
        <w:ind w:left="3310"/>
      </w:pPr>
      <w:r>
        <w:rPr/>
        <w:t>过程中种族差异所带来的疗效异质性。</w:t>
      </w:r>
    </w:p>
    <w:p>
      <w:pPr>
        <w:spacing w:after="0"/>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18" w:id="20"/>
            <w:bookmarkEnd w:id="20"/>
            <w:r>
              <w:rPr/>
            </w:r>
            <w:r>
              <w:rPr>
                <w:color w:val="004097"/>
                <w:sz w:val="17"/>
              </w:rPr>
              <w:t>图表 </w:t>
            </w:r>
            <w:r>
              <w:rPr>
                <w:rFonts w:ascii="Tahoma" w:eastAsia="Tahoma"/>
                <w:i/>
                <w:color w:val="004097"/>
                <w:sz w:val="17"/>
              </w:rPr>
              <w:t>10</w:t>
            </w:r>
            <w:r>
              <w:rPr>
                <w:color w:val="004097"/>
                <w:sz w:val="17"/>
              </w:rPr>
              <w:t>：</w:t>
            </w:r>
            <w:r>
              <w:rPr>
                <w:rFonts w:ascii="Tahoma" w:eastAsia="Tahoma"/>
                <w:i/>
                <w:color w:val="004097"/>
                <w:sz w:val="17"/>
              </w:rPr>
              <w:t>AD </w:t>
            </w:r>
            <w:r>
              <w:rPr>
                <w:color w:val="004097"/>
                <w:sz w:val="17"/>
              </w:rPr>
              <w:t>不同疾病阶段和受试者相应的认知和生物标志物状态</w:t>
            </w:r>
          </w:p>
        </w:tc>
      </w:tr>
      <w:tr>
        <w:trPr>
          <w:trHeight w:val="5445" w:hRule="atLeast"/>
        </w:trPr>
        <w:tc>
          <w:tcPr>
            <w:tcW w:w="7996"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932162" cy="3420999"/>
                  <wp:effectExtent l="0" t="0" r="0" b="0"/>
                  <wp:docPr id="19" name="image11.jpeg" descr="图片"/>
                  <wp:cNvGraphicFramePr>
                    <a:graphicFrameLocks noChangeAspect="1"/>
                  </wp:cNvGraphicFramePr>
                  <a:graphic>
                    <a:graphicData uri="http://schemas.openxmlformats.org/drawingml/2006/picture">
                      <pic:pic>
                        <pic:nvPicPr>
                          <pic:cNvPr id="20" name="image11.jpeg"/>
                          <pic:cNvPicPr/>
                        </pic:nvPicPr>
                        <pic:blipFill>
                          <a:blip r:embed="rId19" cstate="print"/>
                          <a:stretch>
                            <a:fillRect/>
                          </a:stretch>
                        </pic:blipFill>
                        <pic:spPr>
                          <a:xfrm>
                            <a:off x="0" y="0"/>
                            <a:ext cx="4932162" cy="3420999"/>
                          </a:xfrm>
                          <a:prstGeom prst="rect">
                            <a:avLst/>
                          </a:prstGeom>
                        </pic:spPr>
                      </pic:pic>
                    </a:graphicData>
                  </a:graphic>
                </wp:inline>
              </w:drawing>
            </w:r>
            <w:r>
              <w:rPr>
                <w:sz w:val="20"/>
              </w:rPr>
            </w:r>
          </w:p>
        </w:tc>
      </w:tr>
      <w:tr>
        <w:trPr>
          <w:trHeight w:val="193" w:hRule="atLeast"/>
        </w:trPr>
        <w:tc>
          <w:tcPr>
            <w:tcW w:w="7996"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IQVIA</w:t>
            </w:r>
            <w:r>
              <w:rPr>
                <w:color w:val="004097"/>
                <w:sz w:val="17"/>
              </w:rPr>
              <w:t>，国盛证券研究所（注：</w:t>
            </w:r>
            <w:r>
              <w:rPr>
                <w:rFonts w:ascii="Tahoma" w:eastAsia="Tahoma"/>
                <w:i/>
                <w:color w:val="004097"/>
                <w:sz w:val="17"/>
              </w:rPr>
              <w:t>A</w:t>
            </w:r>
            <w:r>
              <w:rPr>
                <w:color w:val="004097"/>
                <w:sz w:val="17"/>
              </w:rPr>
              <w:t>，淀粉样蛋白异常；</w:t>
            </w:r>
            <w:r>
              <w:rPr>
                <w:rFonts w:ascii="Tahoma" w:eastAsia="Tahoma"/>
                <w:i/>
                <w:color w:val="004097"/>
                <w:sz w:val="17"/>
              </w:rPr>
              <w:t>T</w:t>
            </w:r>
            <w:r>
              <w:rPr>
                <w:color w:val="004097"/>
                <w:sz w:val="17"/>
              </w:rPr>
              <w:t>，</w:t>
            </w:r>
            <w:r>
              <w:rPr>
                <w:rFonts w:ascii="Tahoma" w:eastAsia="Tahoma"/>
                <w:i/>
                <w:color w:val="004097"/>
                <w:sz w:val="17"/>
              </w:rPr>
              <w:t>tau </w:t>
            </w:r>
            <w:r>
              <w:rPr>
                <w:color w:val="004097"/>
                <w:sz w:val="17"/>
              </w:rPr>
              <w:t>异常；</w:t>
            </w:r>
            <w:r>
              <w:rPr>
                <w:rFonts w:ascii="Tahoma" w:eastAsia="Tahoma"/>
                <w:i/>
                <w:color w:val="004097"/>
                <w:sz w:val="17"/>
              </w:rPr>
              <w:t>N</w:t>
            </w:r>
            <w:r>
              <w:rPr>
                <w:color w:val="004097"/>
                <w:sz w:val="17"/>
              </w:rPr>
              <w:t>，神经变性）</w:t>
            </w:r>
          </w:p>
        </w:tc>
      </w:tr>
    </w:tbl>
    <w:p>
      <w:pPr>
        <w:pStyle w:val="BodyText"/>
        <w:spacing w:before="9"/>
        <w:rPr>
          <w:sz w:val="17"/>
        </w:rPr>
      </w:pPr>
    </w:p>
    <w:p>
      <w:pPr>
        <w:pStyle w:val="Heading3"/>
        <w:spacing w:line="367" w:lineRule="exact" w:before="34"/>
        <w:rPr>
          <w:rFonts w:ascii="Tahoma" w:eastAsia="Tahoma"/>
          <w:b w:val="0"/>
        </w:rPr>
      </w:pPr>
      <w:r>
        <w:rPr>
          <w:rFonts w:ascii="Tahoma" w:eastAsia="Tahoma"/>
        </w:rPr>
        <w:t>DMT</w:t>
      </w:r>
      <w:r>
        <w:rPr>
          <w:rFonts w:ascii="Tahoma" w:eastAsia="Tahoma"/>
          <w:spacing w:val="45"/>
        </w:rPr>
        <w:t> </w:t>
      </w:r>
      <w:r>
        <w:rPr>
          <w:spacing w:val="-3"/>
        </w:rPr>
        <w:t>是目前研究中最常见药物，涉及靶点包括淀粉样蛋白、</w:t>
      </w:r>
      <w:r>
        <w:rPr>
          <w:rFonts w:ascii="Tahoma" w:eastAsia="Tahoma"/>
        </w:rPr>
        <w:t>tau</w:t>
      </w:r>
      <w:r>
        <w:rPr>
          <w:spacing w:val="-1"/>
        </w:rPr>
        <w:t>、炎症等。</w:t>
      </w:r>
      <w:r>
        <w:rPr>
          <w:rFonts w:ascii="宋体" w:eastAsia="宋体" w:hint="eastAsia"/>
          <w:b w:val="0"/>
        </w:rPr>
        <w:t>截至 </w:t>
      </w:r>
      <w:r>
        <w:rPr>
          <w:rFonts w:ascii="Tahoma" w:eastAsia="Tahoma"/>
          <w:b w:val="0"/>
        </w:rPr>
        <w:t>2022</w:t>
      </w:r>
    </w:p>
    <w:p>
      <w:pPr>
        <w:pStyle w:val="BodyText"/>
        <w:spacing w:line="250" w:lineRule="exact"/>
        <w:ind w:left="2890"/>
      </w:pPr>
      <w:r>
        <w:rPr>
          <w:spacing w:val="-27"/>
        </w:rPr>
        <w:t>年 </w:t>
      </w:r>
      <w:r>
        <w:rPr>
          <w:rFonts w:ascii="Tahoma" w:eastAsia="Tahoma"/>
        </w:rPr>
        <w:t>1</w:t>
      </w:r>
      <w:r>
        <w:rPr>
          <w:rFonts w:ascii="Tahoma" w:eastAsia="Tahoma"/>
          <w:spacing w:val="-19"/>
        </w:rPr>
        <w:t> </w:t>
      </w:r>
      <w:r>
        <w:rPr>
          <w:spacing w:val="-26"/>
        </w:rPr>
        <w:t>月 </w:t>
      </w:r>
      <w:r>
        <w:rPr>
          <w:rFonts w:ascii="Tahoma" w:eastAsia="Tahoma"/>
        </w:rPr>
        <w:t>25</w:t>
      </w:r>
      <w:r>
        <w:rPr>
          <w:rFonts w:ascii="Tahoma" w:eastAsia="Tahoma"/>
          <w:spacing w:val="-19"/>
        </w:rPr>
        <w:t> </w:t>
      </w:r>
      <w:r>
        <w:rPr>
          <w:spacing w:val="-11"/>
        </w:rPr>
        <w:t>日，研究者在 </w:t>
      </w:r>
      <w:r>
        <w:rPr>
          <w:rFonts w:ascii="Tahoma" w:eastAsia="Tahoma"/>
        </w:rPr>
        <w:t>172</w:t>
      </w:r>
      <w:r>
        <w:rPr>
          <w:rFonts w:ascii="Tahoma" w:eastAsia="Tahoma"/>
          <w:spacing w:val="-18"/>
        </w:rPr>
        <w:t> </w:t>
      </w:r>
      <w:r>
        <w:rPr>
          <w:spacing w:val="-14"/>
        </w:rPr>
        <w:t>项治疗 </w:t>
      </w:r>
      <w:r>
        <w:rPr>
          <w:rFonts w:ascii="Tahoma" w:eastAsia="Tahoma"/>
        </w:rPr>
        <w:t>AD</w:t>
      </w:r>
      <w:r>
        <w:rPr>
          <w:rFonts w:ascii="Tahoma" w:eastAsia="Tahoma"/>
          <w:spacing w:val="-18"/>
        </w:rPr>
        <w:t> </w:t>
      </w:r>
      <w:r>
        <w:rPr>
          <w:spacing w:val="-10"/>
        </w:rPr>
        <w:t>的试验中确定了 </w:t>
      </w:r>
      <w:r>
        <w:rPr>
          <w:rFonts w:ascii="Tahoma" w:eastAsia="Tahoma"/>
        </w:rPr>
        <w:t>143</w:t>
      </w:r>
      <w:r>
        <w:rPr>
          <w:rFonts w:ascii="Tahoma" w:eastAsia="Tahoma"/>
          <w:spacing w:val="-20"/>
        </w:rPr>
        <w:t> </w:t>
      </w:r>
      <w:r>
        <w:rPr>
          <w:spacing w:val="-11"/>
        </w:rPr>
        <w:t>种药物。其中 </w:t>
      </w:r>
      <w:r>
        <w:rPr>
          <w:rFonts w:ascii="Tahoma" w:eastAsia="Tahoma"/>
        </w:rPr>
        <w:t>47</w:t>
      </w:r>
      <w:r>
        <w:rPr>
          <w:rFonts w:ascii="Tahoma" w:eastAsia="Tahoma"/>
          <w:spacing w:val="-20"/>
        </w:rPr>
        <w:t> </w:t>
      </w:r>
      <w:r>
        <w:rPr>
          <w:spacing w:val="-27"/>
        </w:rPr>
        <w:t>项 </w:t>
      </w:r>
      <w:r>
        <w:rPr>
          <w:rFonts w:ascii="Tahoma" w:eastAsia="Tahoma"/>
        </w:rPr>
        <w:t>3</w:t>
      </w:r>
      <w:r>
        <w:rPr>
          <w:rFonts w:ascii="Tahoma" w:eastAsia="Tahoma"/>
          <w:spacing w:val="-19"/>
        </w:rPr>
        <w:t> </w:t>
      </w:r>
      <w:r>
        <w:rPr/>
        <w:t>期试</w:t>
      </w:r>
    </w:p>
    <w:p>
      <w:pPr>
        <w:pStyle w:val="BodyText"/>
        <w:spacing w:line="249" w:lineRule="auto" w:before="10"/>
        <w:ind w:left="2890" w:right="452"/>
      </w:pPr>
      <w:r>
        <w:rPr>
          <w:spacing w:val="-15"/>
        </w:rPr>
        <w:t>验中有 </w:t>
      </w:r>
      <w:r>
        <w:rPr>
          <w:rFonts w:ascii="Tahoma" w:eastAsia="Tahoma"/>
        </w:rPr>
        <w:t>31</w:t>
      </w:r>
      <w:r>
        <w:rPr>
          <w:rFonts w:ascii="Tahoma" w:eastAsia="Tahoma"/>
          <w:spacing w:val="-23"/>
        </w:rPr>
        <w:t> </w:t>
      </w:r>
      <w:r>
        <w:rPr>
          <w:spacing w:val="-3"/>
        </w:rPr>
        <w:t>种药物；</w:t>
      </w:r>
      <w:r>
        <w:rPr>
          <w:rFonts w:ascii="Tahoma" w:eastAsia="Tahoma"/>
        </w:rPr>
        <w:t>94</w:t>
      </w:r>
      <w:r>
        <w:rPr>
          <w:rFonts w:ascii="Tahoma" w:eastAsia="Tahoma"/>
          <w:spacing w:val="-25"/>
        </w:rPr>
        <w:t> </w:t>
      </w:r>
      <w:r>
        <w:rPr>
          <w:spacing w:val="-29"/>
        </w:rPr>
        <w:t>项 </w:t>
      </w:r>
      <w:r>
        <w:rPr>
          <w:rFonts w:ascii="Tahoma" w:eastAsia="Tahoma"/>
        </w:rPr>
        <w:t>2</w:t>
      </w:r>
      <w:r>
        <w:rPr>
          <w:rFonts w:ascii="Tahoma" w:eastAsia="Tahoma"/>
          <w:spacing w:val="-23"/>
        </w:rPr>
        <w:t> </w:t>
      </w:r>
      <w:r>
        <w:rPr>
          <w:spacing w:val="-10"/>
        </w:rPr>
        <w:t>期临床试验中有 </w:t>
      </w:r>
      <w:r>
        <w:rPr>
          <w:rFonts w:ascii="Tahoma" w:eastAsia="Tahoma"/>
        </w:rPr>
        <w:t>82</w:t>
      </w:r>
      <w:r>
        <w:rPr>
          <w:rFonts w:ascii="Tahoma" w:eastAsia="Tahoma"/>
          <w:spacing w:val="-23"/>
        </w:rPr>
        <w:t> </w:t>
      </w:r>
      <w:r>
        <w:rPr>
          <w:spacing w:val="-2"/>
        </w:rPr>
        <w:t>种药物；</w:t>
      </w:r>
      <w:r>
        <w:rPr>
          <w:rFonts w:ascii="Tahoma" w:eastAsia="Tahoma"/>
        </w:rPr>
        <w:t>31</w:t>
      </w:r>
      <w:r>
        <w:rPr>
          <w:rFonts w:ascii="Tahoma" w:eastAsia="Tahoma"/>
          <w:spacing w:val="-25"/>
        </w:rPr>
        <w:t> </w:t>
      </w:r>
      <w:r>
        <w:rPr>
          <w:spacing w:val="-27"/>
        </w:rPr>
        <w:t>项 </w:t>
      </w:r>
      <w:r>
        <w:rPr>
          <w:rFonts w:ascii="Tahoma" w:eastAsia="Tahoma"/>
        </w:rPr>
        <w:t>1</w:t>
      </w:r>
      <w:r>
        <w:rPr>
          <w:rFonts w:ascii="Tahoma" w:eastAsia="Tahoma"/>
          <w:spacing w:val="-22"/>
        </w:rPr>
        <w:t> </w:t>
      </w:r>
      <w:r>
        <w:rPr>
          <w:spacing w:val="-12"/>
        </w:rPr>
        <w:t>期试验中有 </w:t>
      </w:r>
      <w:r>
        <w:rPr>
          <w:rFonts w:ascii="Tahoma" w:eastAsia="Tahoma"/>
        </w:rPr>
        <w:t>30</w:t>
      </w:r>
      <w:r>
        <w:rPr>
          <w:rFonts w:ascii="Tahoma" w:eastAsia="Tahoma"/>
          <w:spacing w:val="-23"/>
        </w:rPr>
        <w:t> </w:t>
      </w:r>
      <w:r>
        <w:rPr>
          <w:spacing w:val="-1"/>
        </w:rPr>
        <w:t>种药物。</w:t>
      </w:r>
      <w:r>
        <w:rPr>
          <w:spacing w:val="14"/>
          <w:w w:val="100"/>
        </w:rPr>
        <w:t>目正在研究的最常见的药物是</w:t>
      </w:r>
      <w:r>
        <w:rPr>
          <w:spacing w:val="15"/>
        </w:rPr>
        <w:t> </w:t>
      </w:r>
      <w:r>
        <w:rPr>
          <w:rFonts w:ascii="Tahoma" w:eastAsia="Tahoma"/>
          <w:spacing w:val="-2"/>
          <w:w w:val="100"/>
        </w:rPr>
        <w:t>D</w:t>
      </w:r>
      <w:r>
        <w:rPr>
          <w:rFonts w:ascii="Tahoma" w:eastAsia="Tahoma"/>
          <w:w w:val="100"/>
        </w:rPr>
        <w:t>M</w:t>
      </w:r>
      <w:r>
        <w:rPr>
          <w:rFonts w:ascii="Tahoma" w:eastAsia="Tahoma"/>
          <w:spacing w:val="16"/>
          <w:w w:val="100"/>
        </w:rPr>
        <w:t>T</w:t>
      </w:r>
      <w:r>
        <w:rPr>
          <w:spacing w:val="16"/>
          <w:w w:val="100"/>
        </w:rPr>
        <w:t>（</w:t>
      </w:r>
      <w:r>
        <w:rPr>
          <w:rFonts w:ascii="Tahoma" w:eastAsia="Tahoma"/>
          <w:w w:val="100"/>
        </w:rPr>
        <w:t>di</w:t>
      </w:r>
      <w:r>
        <w:rPr>
          <w:rFonts w:ascii="Tahoma" w:eastAsia="Tahoma"/>
          <w:spacing w:val="-1"/>
          <w:w w:val="100"/>
        </w:rPr>
        <w:t>se</w:t>
      </w:r>
      <w:r>
        <w:rPr>
          <w:rFonts w:ascii="Tahoma" w:eastAsia="Tahoma"/>
          <w:w w:val="100"/>
        </w:rPr>
        <w:t>a</w:t>
      </w:r>
      <w:r>
        <w:rPr>
          <w:rFonts w:ascii="Tahoma" w:eastAsia="Tahoma"/>
          <w:spacing w:val="-2"/>
          <w:w w:val="100"/>
        </w:rPr>
        <w:t>s</w:t>
      </w:r>
      <w:r>
        <w:rPr>
          <w:rFonts w:ascii="Tahoma" w:eastAsia="Tahoma"/>
          <w:spacing w:val="-1"/>
          <w:w w:val="100"/>
        </w:rPr>
        <w:t>e</w:t>
      </w:r>
      <w:r>
        <w:rPr>
          <w:rFonts w:ascii="Tahoma" w:eastAsia="Tahoma"/>
          <w:w w:val="100"/>
        </w:rPr>
        <w:t>-</w:t>
      </w:r>
      <w:r>
        <w:rPr>
          <w:rFonts w:ascii="Tahoma" w:eastAsia="Tahoma"/>
          <w:spacing w:val="-3"/>
          <w:w w:val="100"/>
        </w:rPr>
        <w:t>m</w:t>
      </w:r>
      <w:r>
        <w:rPr>
          <w:rFonts w:ascii="Tahoma" w:eastAsia="Tahoma"/>
          <w:w w:val="100"/>
        </w:rPr>
        <w:t>o</w:t>
      </w:r>
      <w:r>
        <w:rPr>
          <w:rFonts w:ascii="Tahoma" w:eastAsia="Tahoma"/>
          <w:spacing w:val="1"/>
          <w:w w:val="100"/>
        </w:rPr>
        <w:t>d</w:t>
      </w:r>
      <w:r>
        <w:rPr>
          <w:rFonts w:ascii="Tahoma" w:eastAsia="Tahoma"/>
          <w:w w:val="100"/>
        </w:rPr>
        <w:t>i</w:t>
      </w:r>
      <w:r>
        <w:rPr>
          <w:rFonts w:ascii="Tahoma" w:eastAsia="Tahoma"/>
          <w:spacing w:val="-5"/>
          <w:w w:val="100"/>
        </w:rPr>
        <w:t>f</w:t>
      </w:r>
      <w:r>
        <w:rPr>
          <w:rFonts w:ascii="Tahoma" w:eastAsia="Tahoma"/>
          <w:w w:val="100"/>
        </w:rPr>
        <w:t>ying</w:t>
      </w:r>
      <w:r>
        <w:rPr>
          <w:rFonts w:ascii="Tahoma" w:eastAsia="Tahoma"/>
          <w:spacing w:val="-9"/>
        </w:rPr>
        <w:t>  </w:t>
      </w:r>
      <w:r>
        <w:rPr>
          <w:rFonts w:ascii="Tahoma" w:eastAsia="Tahoma"/>
          <w:spacing w:val="-1"/>
          <w:w w:val="100"/>
        </w:rPr>
        <w:t>t</w:t>
      </w:r>
      <w:r>
        <w:rPr>
          <w:rFonts w:ascii="Tahoma" w:eastAsia="Tahoma"/>
          <w:w w:val="100"/>
        </w:rPr>
        <w:t>h</w:t>
      </w:r>
      <w:r>
        <w:rPr>
          <w:rFonts w:ascii="Tahoma" w:eastAsia="Tahoma"/>
          <w:spacing w:val="-4"/>
          <w:w w:val="100"/>
        </w:rPr>
        <w:t>e</w:t>
      </w:r>
      <w:r>
        <w:rPr>
          <w:rFonts w:ascii="Tahoma" w:eastAsia="Tahoma"/>
          <w:spacing w:val="-2"/>
          <w:w w:val="100"/>
        </w:rPr>
        <w:t>r</w:t>
      </w:r>
      <w:r>
        <w:rPr>
          <w:rFonts w:ascii="Tahoma" w:eastAsia="Tahoma"/>
          <w:spacing w:val="-3"/>
          <w:w w:val="100"/>
        </w:rPr>
        <w:t>a</w:t>
      </w:r>
      <w:r>
        <w:rPr>
          <w:rFonts w:ascii="Tahoma" w:eastAsia="Tahoma"/>
          <w:w w:val="100"/>
        </w:rPr>
        <w:t>p</w:t>
      </w:r>
      <w:r>
        <w:rPr>
          <w:rFonts w:ascii="Tahoma" w:eastAsia="Tahoma"/>
          <w:spacing w:val="14"/>
          <w:w w:val="100"/>
        </w:rPr>
        <w:t>y</w:t>
      </w:r>
      <w:r>
        <w:rPr>
          <w:w w:val="100"/>
        </w:rPr>
        <w:t>，</w:t>
      </w:r>
      <w:r>
        <w:rPr>
          <w:spacing w:val="-86"/>
        </w:rPr>
        <w:t> </w:t>
      </w:r>
      <w:r>
        <w:rPr>
          <w:rFonts w:ascii="Tahoma" w:eastAsia="Tahoma"/>
          <w:w w:val="100"/>
        </w:rPr>
        <w:t>8</w:t>
      </w:r>
      <w:r>
        <w:rPr>
          <w:rFonts w:ascii="Tahoma" w:eastAsia="Tahoma"/>
          <w:spacing w:val="-3"/>
          <w:w w:val="100"/>
        </w:rPr>
        <w:t>3</w:t>
      </w:r>
      <w:r>
        <w:rPr>
          <w:rFonts w:ascii="Tahoma" w:eastAsia="Tahoma"/>
          <w:w w:val="100"/>
        </w:rPr>
        <w:t>.2</w:t>
      </w:r>
      <w:r>
        <w:rPr>
          <w:rFonts w:ascii="Tahoma" w:eastAsia="Tahoma"/>
          <w:spacing w:val="14"/>
          <w:w w:val="100"/>
        </w:rPr>
        <w:t>%</w:t>
      </w:r>
      <w:r>
        <w:rPr>
          <w:spacing w:val="-89"/>
          <w:w w:val="100"/>
        </w:rPr>
        <w:t>）</w:t>
      </w:r>
      <w:r>
        <w:rPr>
          <w:w w:val="100"/>
        </w:rPr>
        <w:t>；</w:t>
      </w:r>
      <w:r>
        <w:rPr>
          <w:spacing w:val="-86"/>
        </w:rPr>
        <w:t> </w:t>
      </w:r>
      <w:r>
        <w:rPr>
          <w:rFonts w:ascii="Tahoma" w:eastAsia="Tahoma"/>
          <w:spacing w:val="-1"/>
          <w:w w:val="100"/>
        </w:rPr>
        <w:t>2</w:t>
      </w:r>
      <w:r>
        <w:rPr>
          <w:rFonts w:ascii="Tahoma" w:eastAsia="Tahoma"/>
          <w:w w:val="100"/>
        </w:rPr>
        <w:t>4</w:t>
      </w:r>
      <w:r>
        <w:rPr>
          <w:rFonts w:ascii="Tahoma" w:eastAsia="Tahoma"/>
          <w:spacing w:val="-12"/>
        </w:rPr>
        <w:t>  </w:t>
      </w:r>
      <w:r>
        <w:rPr>
          <w:w w:val="100"/>
        </w:rPr>
        <w:t>种</w:t>
      </w:r>
    </w:p>
    <w:p>
      <w:pPr>
        <w:pStyle w:val="BodyText"/>
        <w:spacing w:line="249" w:lineRule="auto" w:before="2"/>
        <w:ind w:left="2890" w:right="246"/>
      </w:pPr>
      <w:r>
        <w:rPr/>
        <w:t>（</w:t>
      </w:r>
      <w:r>
        <w:rPr>
          <w:rFonts w:ascii="Tahoma" w:eastAsia="Tahoma"/>
        </w:rPr>
        <w:t>16.8%</w:t>
      </w:r>
      <w:r>
        <w:rPr/>
        <w:t>）</w:t>
      </w:r>
      <w:r>
        <w:rPr>
          <w:spacing w:val="-4"/>
        </w:rPr>
        <w:t>是症状性药物，其中 </w:t>
      </w:r>
      <w:r>
        <w:rPr>
          <w:rFonts w:ascii="Tahoma" w:eastAsia="Tahoma"/>
        </w:rPr>
        <w:t>14</w:t>
      </w:r>
      <w:r>
        <w:rPr>
          <w:rFonts w:ascii="Tahoma" w:eastAsia="Tahoma"/>
          <w:spacing w:val="20"/>
        </w:rPr>
        <w:t> </w:t>
      </w:r>
      <w:r>
        <w:rPr/>
        <w:t>种（</w:t>
      </w:r>
      <w:r>
        <w:rPr>
          <w:rFonts w:ascii="Tahoma" w:eastAsia="Tahoma"/>
        </w:rPr>
        <w:t>9.8%</w:t>
      </w:r>
      <w:r>
        <w:rPr/>
        <w:t>）</w:t>
      </w:r>
      <w:r>
        <w:rPr>
          <w:spacing w:val="-3"/>
        </w:rPr>
        <w:t>是针对认知增强的药物，</w:t>
      </w:r>
      <w:r>
        <w:rPr>
          <w:rFonts w:ascii="Tahoma" w:eastAsia="Tahoma"/>
        </w:rPr>
        <w:t>10</w:t>
      </w:r>
      <w:r>
        <w:rPr>
          <w:rFonts w:ascii="Tahoma" w:eastAsia="Tahoma"/>
          <w:spacing w:val="20"/>
        </w:rPr>
        <w:t> </w:t>
      </w:r>
      <w:r>
        <w:rPr/>
        <w:t>种（</w:t>
      </w:r>
      <w:r>
        <w:rPr>
          <w:rFonts w:ascii="Tahoma" w:eastAsia="Tahoma"/>
        </w:rPr>
        <w:t>6.9%</w:t>
      </w:r>
      <w:r>
        <w:rPr/>
        <w:t>） </w:t>
      </w:r>
      <w:r>
        <w:rPr>
          <w:spacing w:val="-4"/>
        </w:rPr>
        <w:t>是用于治疗神经精神和行为症状的药物。在 </w:t>
      </w:r>
      <w:r>
        <w:rPr>
          <w:rFonts w:ascii="Tahoma" w:eastAsia="Tahoma"/>
        </w:rPr>
        <w:t>DMT</w:t>
      </w:r>
      <w:r>
        <w:rPr>
          <w:rFonts w:ascii="Tahoma" w:eastAsia="Tahoma"/>
          <w:spacing w:val="13"/>
        </w:rPr>
        <w:t> </w:t>
      </w:r>
      <w:r>
        <w:rPr>
          <w:spacing w:val="-2"/>
        </w:rPr>
        <w:t>中，</w:t>
      </w:r>
      <w:r>
        <w:rPr>
          <w:rFonts w:ascii="Tahoma" w:eastAsia="Tahoma"/>
        </w:rPr>
        <w:t>40</w:t>
      </w:r>
      <w:r>
        <w:rPr>
          <w:rFonts w:ascii="Tahoma" w:eastAsia="Tahoma"/>
          <w:spacing w:val="12"/>
        </w:rPr>
        <w:t> </w:t>
      </w:r>
      <w:r>
        <w:rPr>
          <w:spacing w:val="-3"/>
        </w:rPr>
        <w:t>个</w:t>
      </w:r>
      <w:r>
        <w:rPr/>
        <w:t>（</w:t>
      </w:r>
      <w:r>
        <w:rPr>
          <w:rFonts w:ascii="Tahoma" w:eastAsia="Tahoma"/>
        </w:rPr>
        <w:t>33.6%</w:t>
      </w:r>
      <w:r>
        <w:rPr/>
        <w:t>）</w:t>
      </w:r>
      <w:r>
        <w:rPr>
          <w:spacing w:val="-3"/>
        </w:rPr>
        <w:t>是生物制剂，</w:t>
      </w:r>
      <w:r>
        <w:rPr>
          <w:rFonts w:ascii="Tahoma" w:eastAsia="Tahoma"/>
        </w:rPr>
        <w:t>79 </w:t>
      </w:r>
      <w:r>
        <w:rPr/>
        <w:t>个（</w:t>
      </w:r>
      <w:r>
        <w:rPr>
          <w:rFonts w:ascii="Tahoma" w:eastAsia="Tahoma"/>
        </w:rPr>
        <w:t>66.4%</w:t>
      </w:r>
      <w:r>
        <w:rPr/>
        <w:t>）</w:t>
      </w:r>
      <w:r>
        <w:rPr>
          <w:spacing w:val="-3"/>
        </w:rPr>
        <w:t>是小分子；</w:t>
      </w:r>
      <w:r>
        <w:rPr>
          <w:rFonts w:ascii="Tahoma" w:eastAsia="Tahoma"/>
        </w:rPr>
        <w:t>20</w:t>
      </w:r>
      <w:r>
        <w:rPr>
          <w:rFonts w:ascii="Tahoma" w:eastAsia="Tahoma"/>
          <w:spacing w:val="12"/>
        </w:rPr>
        <w:t> </w:t>
      </w:r>
      <w:r>
        <w:rPr/>
        <w:t>个（</w:t>
      </w:r>
      <w:r>
        <w:rPr>
          <w:rFonts w:ascii="Tahoma" w:eastAsia="Tahoma"/>
        </w:rPr>
        <w:t>16.8%</w:t>
      </w:r>
      <w:r>
        <w:rPr/>
        <w:t>）</w:t>
      </w:r>
      <w:r>
        <w:rPr>
          <w:rFonts w:ascii="Tahoma" w:eastAsia="Tahoma"/>
        </w:rPr>
        <w:t>DMT</w:t>
      </w:r>
      <w:r>
        <w:rPr>
          <w:rFonts w:ascii="Tahoma" w:eastAsia="Tahoma"/>
          <w:spacing w:val="12"/>
        </w:rPr>
        <w:t> </w:t>
      </w:r>
      <w:r>
        <w:rPr>
          <w:spacing w:val="-3"/>
        </w:rPr>
        <w:t>靶向淀粉样蛋白，</w:t>
      </w:r>
      <w:r>
        <w:rPr>
          <w:rFonts w:ascii="Tahoma" w:eastAsia="Tahoma"/>
        </w:rPr>
        <w:t>13</w:t>
      </w:r>
      <w:r>
        <w:rPr>
          <w:rFonts w:ascii="Tahoma" w:eastAsia="Tahoma"/>
          <w:spacing w:val="9"/>
        </w:rPr>
        <w:t> </w:t>
      </w:r>
      <w:r>
        <w:rPr/>
        <w:t>个（</w:t>
      </w:r>
      <w:r>
        <w:rPr>
          <w:rFonts w:ascii="Tahoma" w:eastAsia="Tahoma"/>
        </w:rPr>
        <w:t>10.9%</w:t>
      </w:r>
      <w:r>
        <w:rPr/>
        <w:t>）靶向</w:t>
      </w:r>
      <w:r>
        <w:rPr>
          <w:rFonts w:ascii="Tahoma" w:eastAsia="Tahoma"/>
        </w:rPr>
        <w:t>tau</w:t>
      </w:r>
      <w:r>
        <w:rPr/>
        <w:t>，</w:t>
      </w:r>
      <w:r>
        <w:rPr>
          <w:rFonts w:ascii="Tahoma" w:eastAsia="Tahoma"/>
        </w:rPr>
        <w:t>23</w:t>
      </w:r>
      <w:r>
        <w:rPr>
          <w:rFonts w:ascii="Tahoma" w:eastAsia="Tahoma"/>
          <w:spacing w:val="7"/>
        </w:rPr>
        <w:t> </w:t>
      </w:r>
      <w:r>
        <w:rPr>
          <w:spacing w:val="-3"/>
        </w:rPr>
        <w:t>个</w:t>
      </w:r>
      <w:r>
        <w:rPr/>
        <w:t>（</w:t>
      </w:r>
      <w:r>
        <w:rPr>
          <w:rFonts w:ascii="Tahoma" w:eastAsia="Tahoma"/>
        </w:rPr>
        <w:t>19.3%</w:t>
      </w:r>
      <w:r>
        <w:rPr/>
        <w:t>）</w:t>
      </w:r>
      <w:r>
        <w:rPr>
          <w:spacing w:val="-3"/>
        </w:rPr>
        <w:t>靶向炎症，</w:t>
      </w:r>
      <w:r>
        <w:rPr>
          <w:rFonts w:ascii="Tahoma" w:eastAsia="Tahoma"/>
        </w:rPr>
        <w:t>19</w:t>
      </w:r>
      <w:r>
        <w:rPr>
          <w:rFonts w:ascii="Tahoma" w:eastAsia="Tahoma"/>
          <w:spacing w:val="5"/>
        </w:rPr>
        <w:t> </w:t>
      </w:r>
      <w:r>
        <w:rPr/>
        <w:t>个（</w:t>
      </w:r>
      <w:r>
        <w:rPr>
          <w:rFonts w:ascii="Tahoma" w:eastAsia="Tahoma"/>
        </w:rPr>
        <w:t>16%</w:t>
      </w:r>
      <w:r>
        <w:rPr/>
        <w:t>）</w:t>
      </w:r>
      <w:r>
        <w:rPr>
          <w:spacing w:val="-3"/>
        </w:rPr>
        <w:t>靶向突触可塑性</w:t>
      </w:r>
      <w:r>
        <w:rPr>
          <w:rFonts w:ascii="Tahoma" w:eastAsia="Tahoma"/>
        </w:rPr>
        <w:t>/</w:t>
      </w:r>
      <w:r>
        <w:rPr>
          <w:spacing w:val="-3"/>
        </w:rPr>
        <w:t>神经保护作用。</w:t>
      </w:r>
      <w:r>
        <w:rPr>
          <w:rFonts w:ascii="Tahoma" w:eastAsia="Tahoma"/>
        </w:rPr>
        <w:t>21</w:t>
      </w:r>
      <w:r>
        <w:rPr>
          <w:rFonts w:ascii="Tahoma" w:eastAsia="Tahoma"/>
          <w:spacing w:val="5"/>
        </w:rPr>
        <w:t> </w:t>
      </w:r>
      <w:r>
        <w:rPr/>
        <w:t>种</w:t>
      </w:r>
    </w:p>
    <w:p>
      <w:pPr>
        <w:pStyle w:val="BodyText"/>
        <w:spacing w:line="249" w:lineRule="auto"/>
        <w:ind w:left="2890" w:right="455"/>
      </w:pPr>
      <w:r>
        <w:rPr>
          <w:spacing w:val="-4"/>
        </w:rPr>
        <w:t>（</w:t>
      </w:r>
      <w:r>
        <w:rPr>
          <w:rFonts w:ascii="Tahoma" w:eastAsia="Tahoma"/>
          <w:spacing w:val="-4"/>
        </w:rPr>
        <w:t>67.8%</w:t>
      </w:r>
      <w:r>
        <w:rPr>
          <w:spacing w:val="-4"/>
        </w:rPr>
        <w:t>）</w:t>
      </w:r>
      <w:r>
        <w:rPr>
          <w:spacing w:val="-8"/>
        </w:rPr>
        <w:t>三期试验药物是 </w:t>
      </w:r>
      <w:r>
        <w:rPr>
          <w:rFonts w:ascii="Tahoma" w:eastAsia="Tahoma"/>
        </w:rPr>
        <w:t>DMT</w:t>
      </w:r>
      <w:r>
        <w:rPr/>
        <w:t>；</w:t>
      </w:r>
      <w:r>
        <w:rPr>
          <w:rFonts w:ascii="Tahoma" w:eastAsia="Tahoma"/>
        </w:rPr>
        <w:t>71 </w:t>
      </w:r>
      <w:r>
        <w:rPr/>
        <w:t>种（</w:t>
      </w:r>
      <w:r>
        <w:rPr>
          <w:rFonts w:ascii="Tahoma" w:eastAsia="Tahoma"/>
        </w:rPr>
        <w:t>86.6%</w:t>
      </w:r>
      <w:r>
        <w:rPr/>
        <w:t>）</w:t>
      </w:r>
      <w:r>
        <w:rPr>
          <w:rFonts w:ascii="Tahoma" w:eastAsia="Tahoma"/>
        </w:rPr>
        <w:t>2 </w:t>
      </w:r>
      <w:r>
        <w:rPr>
          <w:spacing w:val="-10"/>
        </w:rPr>
        <w:t>期药物是 </w:t>
      </w:r>
      <w:r>
        <w:rPr>
          <w:rFonts w:ascii="Tahoma" w:eastAsia="Tahoma"/>
        </w:rPr>
        <w:t>DMT</w:t>
      </w:r>
      <w:r>
        <w:rPr/>
        <w:t>；</w:t>
      </w:r>
      <w:r>
        <w:rPr>
          <w:rFonts w:ascii="Tahoma" w:eastAsia="Tahoma"/>
        </w:rPr>
        <w:t>27 </w:t>
      </w:r>
      <w:r>
        <w:rPr/>
        <w:t>种（</w:t>
      </w:r>
      <w:r>
        <w:rPr>
          <w:rFonts w:ascii="Tahoma" w:eastAsia="Tahoma"/>
        </w:rPr>
        <w:t>90%</w:t>
      </w:r>
      <w:r>
        <w:rPr/>
        <w:t>）第</w:t>
      </w:r>
      <w:r>
        <w:rPr>
          <w:spacing w:val="6"/>
        </w:rPr>
        <w:t>一阶段药物是</w:t>
      </w:r>
      <w:r>
        <w:rPr>
          <w:rFonts w:ascii="Tahoma" w:eastAsia="Tahoma"/>
        </w:rPr>
        <w:t>DMT</w:t>
      </w:r>
      <w:r>
        <w:rPr/>
        <w:t>。</w:t>
      </w:r>
    </w:p>
    <w:p>
      <w:pPr>
        <w:spacing w:after="0" w:line="249" w:lineRule="auto"/>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78"/>
      </w:tblGrid>
      <w:tr>
        <w:trPr>
          <w:trHeight w:val="281" w:hRule="atLeast"/>
        </w:trPr>
        <w:tc>
          <w:tcPr>
            <w:tcW w:w="10778" w:type="dxa"/>
            <w:tcBorders>
              <w:bottom w:val="single" w:sz="8" w:space="0" w:color="004097"/>
            </w:tcBorders>
          </w:tcPr>
          <w:p>
            <w:pPr>
              <w:pStyle w:val="TableParagraph"/>
              <w:spacing w:line="217" w:lineRule="exact"/>
              <w:ind w:left="108"/>
              <w:rPr>
                <w:sz w:val="17"/>
              </w:rPr>
            </w:pPr>
            <w:bookmarkStart w:name="_bookmark19" w:id="21"/>
            <w:bookmarkEnd w:id="21"/>
            <w:r>
              <w:rPr/>
            </w:r>
            <w:r>
              <w:rPr>
                <w:color w:val="004097"/>
                <w:sz w:val="17"/>
              </w:rPr>
              <w:t>图表 </w:t>
            </w:r>
            <w:r>
              <w:rPr>
                <w:rFonts w:ascii="Tahoma" w:eastAsia="Tahoma"/>
                <w:i/>
                <w:color w:val="004097"/>
                <w:sz w:val="17"/>
              </w:rPr>
              <w:t>11</w:t>
            </w:r>
            <w:r>
              <w:rPr>
                <w:color w:val="004097"/>
                <w:sz w:val="17"/>
              </w:rPr>
              <w:t>：</w:t>
            </w:r>
            <w:r>
              <w:rPr>
                <w:rFonts w:ascii="Tahoma" w:eastAsia="Tahoma"/>
                <w:i/>
                <w:color w:val="004097"/>
                <w:sz w:val="17"/>
              </w:rPr>
              <w:t>2021 </w:t>
            </w:r>
            <w:r>
              <w:rPr>
                <w:color w:val="004097"/>
                <w:sz w:val="17"/>
              </w:rPr>
              <w:t>年治疗阿尔茨海默病的临床试验药物（截止日期 </w:t>
            </w:r>
            <w:r>
              <w:rPr>
                <w:rFonts w:ascii="Tahoma" w:eastAsia="Tahoma"/>
                <w:i/>
                <w:color w:val="004097"/>
                <w:sz w:val="17"/>
              </w:rPr>
              <w:t>2021 </w:t>
            </w:r>
            <w:r>
              <w:rPr>
                <w:color w:val="004097"/>
                <w:sz w:val="17"/>
              </w:rPr>
              <w:t>年 </w:t>
            </w:r>
            <w:r>
              <w:rPr>
                <w:rFonts w:ascii="Tahoma" w:eastAsia="Tahoma"/>
                <w:i/>
                <w:color w:val="004097"/>
                <w:sz w:val="17"/>
              </w:rPr>
              <w:t>1 </w:t>
            </w:r>
            <w:r>
              <w:rPr>
                <w:color w:val="004097"/>
                <w:sz w:val="17"/>
              </w:rPr>
              <w:t>月 </w:t>
            </w:r>
            <w:r>
              <w:rPr>
                <w:rFonts w:ascii="Tahoma" w:eastAsia="Tahoma"/>
                <w:i/>
                <w:color w:val="004097"/>
                <w:sz w:val="17"/>
              </w:rPr>
              <w:t>5 </w:t>
            </w:r>
            <w:r>
              <w:rPr>
                <w:color w:val="004097"/>
                <w:sz w:val="17"/>
              </w:rPr>
              <w:t>日）</w:t>
            </w:r>
          </w:p>
        </w:tc>
      </w:tr>
      <w:tr>
        <w:trPr>
          <w:trHeight w:val="10064" w:hRule="atLeast"/>
        </w:trPr>
        <w:tc>
          <w:tcPr>
            <w:tcW w:w="10778" w:type="dxa"/>
            <w:tcBorders>
              <w:top w:val="single" w:sz="8" w:space="0" w:color="004097"/>
              <w:bottom w:val="single" w:sz="8" w:space="0" w:color="004097"/>
            </w:tcBorders>
          </w:tcPr>
          <w:p>
            <w:pPr>
              <w:pStyle w:val="TableParagraph"/>
              <w:ind w:left="235"/>
              <w:rPr>
                <w:sz w:val="20"/>
              </w:rPr>
            </w:pPr>
            <w:r>
              <w:rPr>
                <w:sz w:val="20"/>
              </w:rPr>
              <w:drawing>
                <wp:inline distT="0" distB="0" distL="0" distR="0">
                  <wp:extent cx="6504887" cy="6339840"/>
                  <wp:effectExtent l="0" t="0" r="0" b="0"/>
                  <wp:docPr id="21" name="image12.jpeg" descr="图片"/>
                  <wp:cNvGraphicFramePr>
                    <a:graphicFrameLocks noChangeAspect="1"/>
                  </wp:cNvGraphicFramePr>
                  <a:graphic>
                    <a:graphicData uri="http://schemas.openxmlformats.org/drawingml/2006/picture">
                      <pic:pic>
                        <pic:nvPicPr>
                          <pic:cNvPr id="22" name="image12.jpeg"/>
                          <pic:cNvPicPr/>
                        </pic:nvPicPr>
                        <pic:blipFill>
                          <a:blip r:embed="rId20" cstate="print"/>
                          <a:stretch>
                            <a:fillRect/>
                          </a:stretch>
                        </pic:blipFill>
                        <pic:spPr>
                          <a:xfrm>
                            <a:off x="0" y="0"/>
                            <a:ext cx="6504887" cy="6339840"/>
                          </a:xfrm>
                          <a:prstGeom prst="rect">
                            <a:avLst/>
                          </a:prstGeom>
                        </pic:spPr>
                      </pic:pic>
                    </a:graphicData>
                  </a:graphic>
                </wp:inline>
              </w:drawing>
            </w:r>
            <w:r>
              <w:rPr>
                <w:sz w:val="20"/>
              </w:rPr>
            </w:r>
          </w:p>
        </w:tc>
      </w:tr>
      <w:tr>
        <w:trPr>
          <w:trHeight w:val="363" w:hRule="atLeast"/>
        </w:trPr>
        <w:tc>
          <w:tcPr>
            <w:tcW w:w="10778" w:type="dxa"/>
            <w:tcBorders>
              <w:top w:val="single" w:sz="8" w:space="0" w:color="004097"/>
            </w:tcBorders>
          </w:tcPr>
          <w:p>
            <w:pPr>
              <w:pStyle w:val="TableParagraph"/>
              <w:spacing w:line="173" w:lineRule="exact"/>
              <w:ind w:left="108"/>
              <w:rPr>
                <w:sz w:val="17"/>
              </w:rPr>
            </w:pPr>
            <w:r>
              <w:rPr>
                <w:color w:val="004097"/>
                <w:w w:val="95"/>
                <w:sz w:val="17"/>
              </w:rPr>
              <w:t>资料来源：</w:t>
            </w:r>
            <w:r>
              <w:rPr>
                <w:rFonts w:ascii="Tahoma" w:eastAsia="Tahoma"/>
                <w:i/>
                <w:color w:val="004097"/>
                <w:w w:val="95"/>
                <w:sz w:val="17"/>
              </w:rPr>
              <w:t>2022 Alzheimers Dement</w:t>
            </w:r>
            <w:r>
              <w:rPr>
                <w:color w:val="004097"/>
                <w:w w:val="95"/>
                <w:sz w:val="17"/>
              </w:rPr>
              <w:t>，国盛证券研究所（注：饼图颜色绿色区域的是改善疾病的生物制剂；紫色是改善疾病的小分子；橙色是针对认知</w:t>
            </w:r>
          </w:p>
          <w:p>
            <w:pPr>
              <w:pStyle w:val="TableParagraph"/>
              <w:spacing w:line="155" w:lineRule="exact"/>
              <w:ind w:left="108"/>
              <w:rPr>
                <w:sz w:val="17"/>
              </w:rPr>
            </w:pPr>
            <w:r>
              <w:rPr>
                <w:color w:val="004097"/>
                <w:sz w:val="17"/>
              </w:rPr>
              <w:t>增强或行为和神经精神症状。）</w:t>
            </w:r>
          </w:p>
        </w:tc>
      </w:tr>
    </w:tbl>
    <w:p>
      <w:pPr>
        <w:pStyle w:val="BodyText"/>
        <w:spacing w:before="8"/>
        <w:rPr>
          <w:sz w:val="18"/>
        </w:rPr>
      </w:pPr>
    </w:p>
    <w:p>
      <w:pPr>
        <w:pStyle w:val="BodyText"/>
        <w:spacing w:line="249" w:lineRule="auto" w:before="101"/>
        <w:ind w:left="2890" w:right="452"/>
      </w:pPr>
      <w:r>
        <w:rPr>
          <w:spacing w:val="3"/>
        </w:rPr>
        <w:t>根据 </w:t>
      </w:r>
      <w:r>
        <w:rPr>
          <w:rFonts w:ascii="Tahoma" w:eastAsia="Tahoma"/>
        </w:rPr>
        <w:t>CADRO </w:t>
      </w:r>
      <w:r>
        <w:rPr>
          <w:spacing w:val="-3"/>
        </w:rPr>
        <w:t>靶点分类看，临床试验所有阶段中疾病调节剂作用机制包括针对淀粉样蛋白的药物</w:t>
      </w:r>
      <w:r>
        <w:rPr/>
        <w:t>（</w:t>
      </w:r>
      <w:r>
        <w:rPr>
          <w:rFonts w:ascii="Tahoma" w:eastAsia="Tahoma"/>
        </w:rPr>
        <w:t>20 </w:t>
      </w:r>
      <w:r>
        <w:rPr/>
        <w:t>种</w:t>
      </w:r>
      <w:r>
        <w:rPr>
          <w:spacing w:val="-108"/>
        </w:rPr>
        <w:t>）</w:t>
      </w:r>
      <w:r>
        <w:rPr/>
        <w:t>、</w:t>
      </w:r>
      <w:r>
        <w:rPr>
          <w:rFonts w:ascii="Tahoma" w:eastAsia="Tahoma"/>
        </w:rPr>
        <w:t>tau</w:t>
      </w:r>
      <w:r>
        <w:rPr/>
        <w:t>（</w:t>
      </w:r>
      <w:r>
        <w:rPr>
          <w:rFonts w:ascii="Tahoma" w:eastAsia="Tahoma"/>
        </w:rPr>
        <w:t>13 </w:t>
      </w:r>
      <w:r>
        <w:rPr/>
        <w:t>种</w:t>
      </w:r>
      <w:r>
        <w:rPr>
          <w:spacing w:val="-106"/>
        </w:rPr>
        <w:t>）</w:t>
      </w:r>
      <w:r>
        <w:rPr>
          <w:spacing w:val="-3"/>
        </w:rPr>
        <w:t>、炎症</w:t>
      </w:r>
      <w:r>
        <w:rPr/>
        <w:t>（</w:t>
      </w:r>
      <w:r>
        <w:rPr>
          <w:rFonts w:ascii="Tahoma" w:eastAsia="Tahoma"/>
        </w:rPr>
        <w:t>23 </w:t>
      </w:r>
      <w:r>
        <w:rPr>
          <w:spacing w:val="-3"/>
        </w:rPr>
        <w:t>种</w:t>
      </w:r>
      <w:r>
        <w:rPr/>
        <w:t>）</w:t>
      </w:r>
      <w:r>
        <w:rPr>
          <w:spacing w:val="-3"/>
        </w:rPr>
        <w:t>和突触可塑性</w:t>
      </w:r>
      <w:r>
        <w:rPr/>
        <w:t>（</w:t>
      </w:r>
      <w:r>
        <w:rPr>
          <w:rFonts w:ascii="Tahoma" w:eastAsia="Tahoma"/>
        </w:rPr>
        <w:t>19 </w:t>
      </w:r>
      <w:r>
        <w:rPr>
          <w:spacing w:val="-3"/>
        </w:rPr>
        <w:t>种</w:t>
      </w:r>
      <w:r>
        <w:rPr>
          <w:spacing w:val="-106"/>
        </w:rPr>
        <w:t>）</w:t>
      </w:r>
      <w:r>
        <w:rPr/>
        <w:t>。</w:t>
      </w:r>
    </w:p>
    <w:p>
      <w:pPr>
        <w:spacing w:after="0" w:line="249" w:lineRule="auto"/>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20" w:id="22"/>
            <w:bookmarkEnd w:id="22"/>
            <w:r>
              <w:rPr/>
            </w:r>
            <w:r>
              <w:rPr>
                <w:color w:val="004097"/>
                <w:sz w:val="17"/>
              </w:rPr>
              <w:t>图表 </w:t>
            </w:r>
            <w:r>
              <w:rPr>
                <w:rFonts w:ascii="Tahoma" w:eastAsia="Tahoma"/>
                <w:i/>
                <w:color w:val="004097"/>
                <w:sz w:val="17"/>
              </w:rPr>
              <w:t>12</w:t>
            </w:r>
            <w:r>
              <w:rPr>
                <w:color w:val="004097"/>
                <w:sz w:val="17"/>
              </w:rPr>
              <w:t>：</w:t>
            </w:r>
            <w:r>
              <w:rPr>
                <w:rFonts w:ascii="Tahoma" w:eastAsia="Tahoma"/>
                <w:i/>
                <w:color w:val="004097"/>
                <w:sz w:val="17"/>
              </w:rPr>
              <w:t>CADRO </w:t>
            </w:r>
            <w:r>
              <w:rPr>
                <w:color w:val="004097"/>
                <w:sz w:val="17"/>
              </w:rPr>
              <w:t>分组的临床试验所有阶段中疾病调节剂的作用机制</w:t>
            </w:r>
          </w:p>
        </w:tc>
      </w:tr>
      <w:tr>
        <w:trPr>
          <w:trHeight w:val="4335" w:hRule="atLeast"/>
        </w:trPr>
        <w:tc>
          <w:tcPr>
            <w:tcW w:w="7993"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865278" cy="2761487"/>
                  <wp:effectExtent l="0" t="0" r="0" b="0"/>
                  <wp:docPr id="23" name="image13.jpeg" descr="图片"/>
                  <wp:cNvGraphicFramePr>
                    <a:graphicFrameLocks noChangeAspect="1"/>
                  </wp:cNvGraphicFramePr>
                  <a:graphic>
                    <a:graphicData uri="http://schemas.openxmlformats.org/drawingml/2006/picture">
                      <pic:pic>
                        <pic:nvPicPr>
                          <pic:cNvPr id="24" name="image13.jpeg"/>
                          <pic:cNvPicPr/>
                        </pic:nvPicPr>
                        <pic:blipFill>
                          <a:blip r:embed="rId21" cstate="print"/>
                          <a:stretch>
                            <a:fillRect/>
                          </a:stretch>
                        </pic:blipFill>
                        <pic:spPr>
                          <a:xfrm>
                            <a:off x="0" y="0"/>
                            <a:ext cx="4865278" cy="2761487"/>
                          </a:xfrm>
                          <a:prstGeom prst="rect">
                            <a:avLst/>
                          </a:prstGeom>
                        </pic:spPr>
                      </pic:pic>
                    </a:graphicData>
                  </a:graphic>
                </wp:inline>
              </w:drawing>
            </w:r>
            <w:r>
              <w:rPr>
                <w:sz w:val="20"/>
              </w:rPr>
            </w:r>
          </w:p>
        </w:tc>
      </w:tr>
      <w:tr>
        <w:trPr>
          <w:trHeight w:val="194" w:hRule="atLeast"/>
        </w:trPr>
        <w:tc>
          <w:tcPr>
            <w:tcW w:w="7993"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2022 Alzheimers Dement</w:t>
            </w:r>
            <w:r>
              <w:rPr>
                <w:color w:val="004097"/>
                <w:sz w:val="17"/>
              </w:rPr>
              <w:t>，国盛证券研究所</w:t>
            </w:r>
          </w:p>
        </w:tc>
      </w:tr>
    </w:tbl>
    <w:p>
      <w:pPr>
        <w:pStyle w:val="BodyText"/>
        <w:spacing w:before="9"/>
        <w:rPr>
          <w:sz w:val="17"/>
        </w:rPr>
      </w:pPr>
    </w:p>
    <w:p>
      <w:pPr>
        <w:spacing w:line="228" w:lineRule="auto" w:before="48"/>
        <w:ind w:left="2890" w:right="452" w:firstLine="0"/>
        <w:jc w:val="both"/>
        <w:rPr>
          <w:sz w:val="21"/>
        </w:rPr>
      </w:pPr>
      <w:r>
        <w:rPr>
          <w:rFonts w:ascii="微软雅黑" w:eastAsia="微软雅黑" w:hint="eastAsia"/>
          <w:b/>
          <w:sz w:val="21"/>
        </w:rPr>
        <w:t>在所有 </w:t>
      </w:r>
      <w:r>
        <w:rPr>
          <w:rFonts w:ascii="Tahoma" w:eastAsia="Tahoma"/>
          <w:b/>
          <w:sz w:val="21"/>
        </w:rPr>
        <w:t>172</w:t>
      </w:r>
      <w:r>
        <w:rPr>
          <w:rFonts w:ascii="Tahoma" w:eastAsia="Tahoma"/>
          <w:b/>
          <w:spacing w:val="1"/>
          <w:sz w:val="21"/>
        </w:rPr>
        <w:t> </w:t>
      </w:r>
      <w:r>
        <w:rPr>
          <w:rFonts w:ascii="微软雅黑" w:eastAsia="微软雅黑" w:hint="eastAsia"/>
          <w:b/>
          <w:sz w:val="21"/>
        </w:rPr>
        <w:t>项治疗 </w:t>
      </w:r>
      <w:r>
        <w:rPr>
          <w:rFonts w:ascii="Tahoma" w:eastAsia="Tahoma"/>
          <w:b/>
          <w:sz w:val="21"/>
        </w:rPr>
        <w:t>AD</w:t>
      </w:r>
      <w:r>
        <w:rPr>
          <w:rFonts w:ascii="Tahoma" w:eastAsia="Tahoma"/>
          <w:b/>
          <w:spacing w:val="2"/>
          <w:sz w:val="21"/>
        </w:rPr>
        <w:t> </w:t>
      </w:r>
      <w:r>
        <w:rPr>
          <w:rFonts w:ascii="微软雅黑" w:eastAsia="微软雅黑" w:hint="eastAsia"/>
          <w:b/>
          <w:spacing w:val="-2"/>
          <w:sz w:val="21"/>
        </w:rPr>
        <w:t>的试验中，</w:t>
      </w:r>
      <w:r>
        <w:rPr>
          <w:rFonts w:ascii="Tahoma" w:eastAsia="Tahoma"/>
          <w:b/>
          <w:sz w:val="21"/>
        </w:rPr>
        <w:t>47</w:t>
      </w:r>
      <w:r>
        <w:rPr>
          <w:rFonts w:ascii="Tahoma" w:eastAsia="Tahoma"/>
          <w:b/>
          <w:spacing w:val="1"/>
          <w:sz w:val="21"/>
        </w:rPr>
        <w:t> </w:t>
      </w:r>
      <w:r>
        <w:rPr>
          <w:rFonts w:ascii="微软雅黑" w:eastAsia="微软雅黑" w:hint="eastAsia"/>
          <w:b/>
          <w:sz w:val="21"/>
        </w:rPr>
        <w:t>项处于 </w:t>
      </w:r>
      <w:r>
        <w:rPr>
          <w:rFonts w:ascii="Tahoma" w:eastAsia="Tahoma"/>
          <w:b/>
          <w:sz w:val="21"/>
        </w:rPr>
        <w:t>3</w:t>
      </w:r>
      <w:r>
        <w:rPr>
          <w:rFonts w:ascii="Tahoma" w:eastAsia="Tahoma"/>
          <w:b/>
          <w:spacing w:val="1"/>
          <w:sz w:val="21"/>
        </w:rPr>
        <w:t> </w:t>
      </w:r>
      <w:r>
        <w:rPr>
          <w:rFonts w:ascii="微软雅黑" w:eastAsia="微软雅黑" w:hint="eastAsia"/>
          <w:b/>
          <w:sz w:val="21"/>
        </w:rPr>
        <w:t>期试验阶段，包括 </w:t>
      </w:r>
      <w:r>
        <w:rPr>
          <w:rFonts w:ascii="Tahoma" w:eastAsia="Tahoma"/>
          <w:b/>
          <w:sz w:val="21"/>
        </w:rPr>
        <w:t>31</w:t>
      </w:r>
      <w:r>
        <w:rPr>
          <w:rFonts w:ascii="Tahoma" w:eastAsia="Tahoma"/>
          <w:b/>
          <w:spacing w:val="1"/>
          <w:sz w:val="21"/>
        </w:rPr>
        <w:t> </w:t>
      </w:r>
      <w:r>
        <w:rPr>
          <w:rFonts w:ascii="微软雅黑" w:eastAsia="微软雅黑" w:hint="eastAsia"/>
          <w:b/>
          <w:sz w:val="21"/>
        </w:rPr>
        <w:t>种药物。</w:t>
      </w:r>
      <w:r>
        <w:rPr>
          <w:rFonts w:ascii="Tahoma" w:eastAsia="Tahoma"/>
          <w:sz w:val="21"/>
        </w:rPr>
        <w:t>3</w:t>
      </w:r>
      <w:r>
        <w:rPr>
          <w:rFonts w:ascii="Tahoma" w:eastAsia="Tahoma"/>
          <w:spacing w:val="-10"/>
          <w:sz w:val="21"/>
        </w:rPr>
        <w:t> </w:t>
      </w:r>
      <w:r>
        <w:rPr>
          <w:sz w:val="21"/>
        </w:rPr>
        <w:t>期试</w:t>
      </w:r>
      <w:r>
        <w:rPr>
          <w:spacing w:val="-13"/>
          <w:sz w:val="21"/>
        </w:rPr>
        <w:t>验中的 </w:t>
      </w:r>
      <w:r>
        <w:rPr>
          <w:rFonts w:ascii="Tahoma" w:eastAsia="Tahoma"/>
          <w:sz w:val="21"/>
        </w:rPr>
        <w:t>21</w:t>
      </w:r>
      <w:r>
        <w:rPr>
          <w:rFonts w:ascii="Tahoma" w:eastAsia="Tahoma"/>
          <w:spacing w:val="-17"/>
          <w:sz w:val="21"/>
        </w:rPr>
        <w:t> </w:t>
      </w:r>
      <w:r>
        <w:rPr>
          <w:spacing w:val="-3"/>
          <w:sz w:val="21"/>
        </w:rPr>
        <w:t>种</w:t>
      </w:r>
      <w:r>
        <w:rPr>
          <w:spacing w:val="-4"/>
          <w:sz w:val="21"/>
        </w:rPr>
        <w:t>（</w:t>
      </w:r>
      <w:r>
        <w:rPr>
          <w:rFonts w:ascii="Tahoma" w:eastAsia="Tahoma"/>
          <w:spacing w:val="-4"/>
          <w:sz w:val="21"/>
        </w:rPr>
        <w:t>67.8%</w:t>
      </w:r>
      <w:r>
        <w:rPr>
          <w:spacing w:val="-4"/>
          <w:sz w:val="21"/>
        </w:rPr>
        <w:t>）</w:t>
      </w:r>
      <w:r>
        <w:rPr>
          <w:spacing w:val="15"/>
          <w:sz w:val="21"/>
        </w:rPr>
        <w:t>药物是</w:t>
      </w:r>
      <w:r>
        <w:rPr>
          <w:rFonts w:ascii="Tahoma" w:eastAsia="Tahoma"/>
          <w:sz w:val="21"/>
        </w:rPr>
        <w:t>DMT</w:t>
      </w:r>
      <w:r>
        <w:rPr>
          <w:spacing w:val="-13"/>
          <w:sz w:val="21"/>
        </w:rPr>
        <w:t>，包括 </w:t>
      </w:r>
      <w:r>
        <w:rPr>
          <w:rFonts w:ascii="Tahoma" w:eastAsia="Tahoma"/>
          <w:sz w:val="21"/>
        </w:rPr>
        <w:t>5</w:t>
      </w:r>
      <w:r>
        <w:rPr>
          <w:rFonts w:ascii="Tahoma" w:eastAsia="Tahoma"/>
          <w:spacing w:val="-20"/>
          <w:sz w:val="21"/>
        </w:rPr>
        <w:t> </w:t>
      </w:r>
      <w:r>
        <w:rPr>
          <w:sz w:val="21"/>
        </w:rPr>
        <w:t>种（</w:t>
      </w:r>
      <w:r>
        <w:rPr>
          <w:rFonts w:ascii="Tahoma" w:eastAsia="Tahoma"/>
          <w:sz w:val="21"/>
        </w:rPr>
        <w:t>16.1%</w:t>
      </w:r>
      <w:r>
        <w:rPr>
          <w:sz w:val="21"/>
        </w:rPr>
        <w:t>）</w:t>
      </w:r>
      <w:r>
        <w:rPr>
          <w:spacing w:val="-11"/>
          <w:sz w:val="21"/>
        </w:rPr>
        <w:t>生物制剂和 </w:t>
      </w:r>
      <w:r>
        <w:rPr>
          <w:rFonts w:ascii="Tahoma" w:eastAsia="Tahoma"/>
          <w:sz w:val="21"/>
        </w:rPr>
        <w:t>16</w:t>
      </w:r>
      <w:r>
        <w:rPr>
          <w:rFonts w:ascii="Tahoma" w:eastAsia="Tahoma"/>
          <w:spacing w:val="-18"/>
          <w:sz w:val="21"/>
        </w:rPr>
        <w:t> </w:t>
      </w:r>
      <w:r>
        <w:rPr>
          <w:spacing w:val="-3"/>
          <w:sz w:val="21"/>
        </w:rPr>
        <w:t>种</w:t>
      </w:r>
      <w:r>
        <w:rPr>
          <w:sz w:val="21"/>
        </w:rPr>
        <w:t>（</w:t>
      </w:r>
      <w:r>
        <w:rPr>
          <w:rFonts w:ascii="Tahoma" w:eastAsia="Tahoma"/>
          <w:sz w:val="21"/>
        </w:rPr>
        <w:t>51.6%</w:t>
      </w:r>
      <w:r>
        <w:rPr>
          <w:sz w:val="21"/>
        </w:rPr>
        <w:t>） </w:t>
      </w:r>
      <w:r>
        <w:rPr>
          <w:spacing w:val="-4"/>
          <w:sz w:val="21"/>
        </w:rPr>
        <w:t>小分子药物。有 </w:t>
      </w:r>
      <w:r>
        <w:rPr>
          <w:rFonts w:ascii="Tahoma" w:eastAsia="Tahoma"/>
          <w:sz w:val="21"/>
        </w:rPr>
        <w:t>5</w:t>
      </w:r>
      <w:r>
        <w:rPr>
          <w:rFonts w:ascii="Tahoma" w:eastAsia="Tahoma"/>
          <w:spacing w:val="20"/>
          <w:sz w:val="21"/>
        </w:rPr>
        <w:t> </w:t>
      </w:r>
      <w:r>
        <w:rPr>
          <w:spacing w:val="-3"/>
          <w:sz w:val="21"/>
        </w:rPr>
        <w:t>种</w:t>
      </w:r>
      <w:r>
        <w:rPr>
          <w:sz w:val="21"/>
        </w:rPr>
        <w:t>（</w:t>
      </w:r>
      <w:r>
        <w:rPr>
          <w:rFonts w:ascii="Tahoma" w:eastAsia="Tahoma"/>
          <w:sz w:val="21"/>
        </w:rPr>
        <w:t>16.1%</w:t>
      </w:r>
      <w:r>
        <w:rPr>
          <w:sz w:val="21"/>
        </w:rPr>
        <w:t>）</w:t>
      </w:r>
      <w:r>
        <w:rPr>
          <w:spacing w:val="-3"/>
          <w:sz w:val="21"/>
        </w:rPr>
        <w:t>是认知增强药物，</w:t>
      </w:r>
      <w:r>
        <w:rPr>
          <w:rFonts w:ascii="Tahoma" w:eastAsia="Tahoma"/>
          <w:sz w:val="21"/>
        </w:rPr>
        <w:t>5</w:t>
      </w:r>
      <w:r>
        <w:rPr>
          <w:rFonts w:ascii="Tahoma" w:eastAsia="Tahoma"/>
          <w:spacing w:val="20"/>
          <w:sz w:val="21"/>
        </w:rPr>
        <w:t> </w:t>
      </w:r>
      <w:r>
        <w:rPr>
          <w:sz w:val="21"/>
        </w:rPr>
        <w:t>种（</w:t>
      </w:r>
      <w:r>
        <w:rPr>
          <w:rFonts w:ascii="Tahoma" w:eastAsia="Tahoma"/>
          <w:sz w:val="21"/>
        </w:rPr>
        <w:t>16.1%</w:t>
      </w:r>
      <w:r>
        <w:rPr>
          <w:sz w:val="21"/>
        </w:rPr>
        <w:t>）</w:t>
      </w:r>
      <w:r>
        <w:rPr>
          <w:spacing w:val="-3"/>
          <w:sz w:val="21"/>
        </w:rPr>
        <w:t>是针对行为症状的药</w:t>
      </w:r>
    </w:p>
    <w:p>
      <w:pPr>
        <w:pStyle w:val="BodyText"/>
        <w:spacing w:before="14"/>
        <w:ind w:left="2890"/>
      </w:pPr>
      <w:r>
        <w:rPr>
          <w:spacing w:val="-2"/>
          <w:w w:val="100"/>
        </w:rPr>
        <w:t>物。</w:t>
      </w:r>
      <w:r>
        <w:rPr>
          <w:rFonts w:ascii="Tahoma" w:eastAsia="Tahoma"/>
          <w:w w:val="100"/>
        </w:rPr>
        <w:t>3</w:t>
      </w:r>
      <w:r>
        <w:rPr>
          <w:rFonts w:ascii="Tahoma" w:eastAsia="Tahoma"/>
          <w:spacing w:val="-6"/>
        </w:rPr>
        <w:t> </w:t>
      </w:r>
      <w:r>
        <w:rPr>
          <w:w w:val="100"/>
        </w:rPr>
        <w:t>期</w:t>
      </w:r>
      <w:r>
        <w:rPr>
          <w:spacing w:val="-41"/>
        </w:rPr>
        <w:t> </w:t>
      </w:r>
      <w:r>
        <w:rPr>
          <w:rFonts w:ascii="Tahoma" w:eastAsia="Tahoma"/>
          <w:w w:val="100"/>
        </w:rPr>
        <w:t>D</w:t>
      </w:r>
      <w:r>
        <w:rPr>
          <w:rFonts w:ascii="Tahoma" w:eastAsia="Tahoma"/>
          <w:spacing w:val="-2"/>
          <w:w w:val="100"/>
        </w:rPr>
        <w:t>M</w:t>
      </w:r>
      <w:r>
        <w:rPr>
          <w:rFonts w:ascii="Tahoma" w:eastAsia="Tahoma"/>
          <w:w w:val="100"/>
        </w:rPr>
        <w:t>T</w:t>
      </w:r>
      <w:r>
        <w:rPr>
          <w:rFonts w:ascii="Tahoma" w:eastAsia="Tahoma"/>
          <w:spacing w:val="-7"/>
        </w:rPr>
        <w:t> </w:t>
      </w:r>
      <w:r>
        <w:rPr>
          <w:spacing w:val="-2"/>
          <w:w w:val="100"/>
        </w:rPr>
        <w:t>中的</w:t>
      </w:r>
      <w:r>
        <w:rPr>
          <w:spacing w:val="-38"/>
        </w:rPr>
        <w:t> </w:t>
      </w:r>
      <w:r>
        <w:rPr>
          <w:rFonts w:ascii="Tahoma" w:eastAsia="Tahoma"/>
          <w:spacing w:val="-3"/>
          <w:w w:val="100"/>
        </w:rPr>
        <w:t>C</w:t>
      </w:r>
      <w:r>
        <w:rPr>
          <w:rFonts w:ascii="Tahoma" w:eastAsia="Tahoma"/>
          <w:w w:val="100"/>
        </w:rPr>
        <w:t>A</w:t>
      </w:r>
      <w:r>
        <w:rPr>
          <w:rFonts w:ascii="Tahoma" w:eastAsia="Tahoma"/>
          <w:spacing w:val="-1"/>
          <w:w w:val="100"/>
        </w:rPr>
        <w:t>D</w:t>
      </w:r>
      <w:r>
        <w:rPr>
          <w:rFonts w:ascii="Tahoma" w:eastAsia="Tahoma"/>
          <w:spacing w:val="-2"/>
          <w:w w:val="100"/>
        </w:rPr>
        <w:t>R</w:t>
      </w:r>
      <w:r>
        <w:rPr>
          <w:rFonts w:ascii="Tahoma" w:eastAsia="Tahoma"/>
          <w:w w:val="100"/>
        </w:rPr>
        <w:t>O</w:t>
      </w:r>
      <w:r>
        <w:rPr>
          <w:rFonts w:ascii="Tahoma" w:eastAsia="Tahoma"/>
          <w:spacing w:val="-7"/>
        </w:rPr>
        <w:t> </w:t>
      </w:r>
      <w:r>
        <w:rPr>
          <w:spacing w:val="-3"/>
          <w:w w:val="100"/>
        </w:rPr>
        <w:t>机制包括靶向淀粉样蛋白</w:t>
      </w:r>
      <w:r>
        <w:rPr>
          <w:w w:val="100"/>
        </w:rPr>
        <w:t>（</w:t>
      </w:r>
      <w:r>
        <w:rPr>
          <w:rFonts w:ascii="Tahoma" w:eastAsia="Tahoma"/>
          <w:w w:val="100"/>
        </w:rPr>
        <w:t>2</w:t>
      </w:r>
      <w:r>
        <w:rPr>
          <w:rFonts w:ascii="Tahoma" w:eastAsia="Tahoma"/>
          <w:spacing w:val="-3"/>
          <w:w w:val="100"/>
        </w:rPr>
        <w:t>8</w:t>
      </w:r>
      <w:r>
        <w:rPr>
          <w:rFonts w:ascii="Tahoma" w:eastAsia="Tahoma"/>
          <w:w w:val="100"/>
        </w:rPr>
        <w:t>.</w:t>
      </w:r>
      <w:r>
        <w:rPr>
          <w:rFonts w:ascii="Tahoma" w:eastAsia="Tahoma"/>
          <w:spacing w:val="-3"/>
          <w:w w:val="100"/>
        </w:rPr>
        <w:t>6</w:t>
      </w:r>
      <w:r>
        <w:rPr>
          <w:rFonts w:ascii="Tahoma" w:eastAsia="Tahoma"/>
          <w:w w:val="100"/>
        </w:rPr>
        <w:t>%</w:t>
      </w:r>
      <w:r>
        <w:rPr>
          <w:spacing w:val="-106"/>
          <w:w w:val="100"/>
        </w:rPr>
        <w:t>）</w:t>
      </w:r>
      <w:r>
        <w:rPr>
          <w:spacing w:val="-3"/>
          <w:w w:val="100"/>
        </w:rPr>
        <w:t>；突触可塑性</w:t>
      </w:r>
      <w:r>
        <w:rPr>
          <w:rFonts w:ascii="Tahoma" w:eastAsia="Tahoma"/>
          <w:w w:val="100"/>
        </w:rPr>
        <w:t>/</w:t>
      </w:r>
      <w:r>
        <w:rPr>
          <w:spacing w:val="-3"/>
          <w:w w:val="100"/>
        </w:rPr>
        <w:t>神经保护</w:t>
      </w:r>
    </w:p>
    <w:p>
      <w:pPr>
        <w:pStyle w:val="BodyText"/>
        <w:spacing w:before="9"/>
        <w:ind w:left="2890"/>
      </w:pPr>
      <w:r>
        <w:rPr>
          <w:spacing w:val="2"/>
          <w:w w:val="100"/>
        </w:rPr>
        <w:t>（</w:t>
      </w:r>
      <w:r>
        <w:rPr>
          <w:rFonts w:ascii="Tahoma" w:eastAsia="Tahoma"/>
          <w:spacing w:val="-1"/>
          <w:w w:val="100"/>
        </w:rPr>
        <w:t>19</w:t>
      </w:r>
      <w:r>
        <w:rPr>
          <w:rFonts w:ascii="Tahoma" w:eastAsia="Tahoma"/>
          <w:spacing w:val="3"/>
          <w:w w:val="100"/>
        </w:rPr>
        <w:t>%</w:t>
      </w:r>
      <w:r>
        <w:rPr>
          <w:spacing w:val="-106"/>
          <w:w w:val="100"/>
        </w:rPr>
        <w:t>）</w:t>
      </w:r>
      <w:r>
        <w:rPr>
          <w:w w:val="100"/>
        </w:rPr>
        <w:t>；氧化应激</w:t>
      </w:r>
      <w:r>
        <w:rPr>
          <w:spacing w:val="2"/>
          <w:w w:val="100"/>
        </w:rPr>
        <w:t>（</w:t>
      </w:r>
      <w:r>
        <w:rPr>
          <w:rFonts w:ascii="Tahoma" w:eastAsia="Tahoma"/>
          <w:w w:val="100"/>
        </w:rPr>
        <w:t>1</w:t>
      </w:r>
      <w:r>
        <w:rPr>
          <w:rFonts w:ascii="Tahoma" w:eastAsia="Tahoma"/>
          <w:spacing w:val="-3"/>
          <w:w w:val="100"/>
        </w:rPr>
        <w:t>4</w:t>
      </w:r>
      <w:r>
        <w:rPr>
          <w:rFonts w:ascii="Tahoma" w:eastAsia="Tahoma"/>
          <w:spacing w:val="-2"/>
          <w:w w:val="100"/>
        </w:rPr>
        <w:t>.</w:t>
      </w:r>
      <w:r>
        <w:rPr>
          <w:rFonts w:ascii="Tahoma" w:eastAsia="Tahoma"/>
          <w:spacing w:val="-3"/>
          <w:w w:val="100"/>
        </w:rPr>
        <w:t>3</w:t>
      </w:r>
      <w:r>
        <w:rPr>
          <w:rFonts w:ascii="Tahoma" w:eastAsia="Tahoma"/>
          <w:spacing w:val="2"/>
          <w:w w:val="100"/>
        </w:rPr>
        <w:t>%</w:t>
      </w:r>
      <w:r>
        <w:rPr>
          <w:spacing w:val="-104"/>
          <w:w w:val="100"/>
        </w:rPr>
        <w:t>）</w:t>
      </w:r>
      <w:r>
        <w:rPr>
          <w:w w:val="100"/>
        </w:rPr>
        <w:t>；新陈代谢和生物能量学</w:t>
      </w:r>
      <w:r>
        <w:rPr>
          <w:spacing w:val="2"/>
          <w:w w:val="100"/>
        </w:rPr>
        <w:t>（</w:t>
      </w:r>
      <w:r>
        <w:rPr>
          <w:rFonts w:ascii="Tahoma" w:eastAsia="Tahoma"/>
          <w:w w:val="100"/>
        </w:rPr>
        <w:t>1</w:t>
      </w:r>
      <w:r>
        <w:rPr>
          <w:rFonts w:ascii="Tahoma" w:eastAsia="Tahoma"/>
          <w:spacing w:val="-6"/>
          <w:w w:val="100"/>
        </w:rPr>
        <w:t>4</w:t>
      </w:r>
      <w:r>
        <w:rPr>
          <w:rFonts w:ascii="Tahoma" w:eastAsia="Tahoma"/>
          <w:w w:val="100"/>
        </w:rPr>
        <w:t>.3</w:t>
      </w:r>
      <w:r>
        <w:rPr>
          <w:rFonts w:ascii="Tahoma" w:eastAsia="Tahoma"/>
          <w:spacing w:val="3"/>
          <w:w w:val="100"/>
        </w:rPr>
        <w:t>%</w:t>
      </w:r>
      <w:r>
        <w:rPr>
          <w:spacing w:val="-106"/>
          <w:w w:val="100"/>
        </w:rPr>
        <w:t>）</w:t>
      </w:r>
      <w:r>
        <w:rPr>
          <w:spacing w:val="2"/>
          <w:w w:val="100"/>
        </w:rPr>
        <w:t>；</w:t>
      </w:r>
      <w:r>
        <w:rPr>
          <w:rFonts w:ascii="Tahoma" w:eastAsia="Tahoma"/>
          <w:spacing w:val="-1"/>
          <w:w w:val="100"/>
        </w:rPr>
        <w:t>t</w:t>
      </w:r>
      <w:r>
        <w:rPr>
          <w:rFonts w:ascii="Tahoma" w:eastAsia="Tahoma"/>
          <w:w w:val="100"/>
        </w:rPr>
        <w:t>a</w:t>
      </w:r>
      <w:r>
        <w:rPr>
          <w:rFonts w:ascii="Tahoma" w:eastAsia="Tahoma"/>
          <w:spacing w:val="1"/>
          <w:w w:val="100"/>
        </w:rPr>
        <w:t>u</w:t>
      </w:r>
      <w:r>
        <w:rPr>
          <w:spacing w:val="2"/>
          <w:w w:val="100"/>
        </w:rPr>
        <w:t>（</w:t>
      </w:r>
      <w:r>
        <w:rPr>
          <w:rFonts w:ascii="Tahoma" w:eastAsia="Tahoma"/>
          <w:spacing w:val="-5"/>
          <w:w w:val="100"/>
        </w:rPr>
        <w:t>4</w:t>
      </w:r>
      <w:r>
        <w:rPr>
          <w:rFonts w:ascii="Tahoma" w:eastAsia="Tahoma"/>
          <w:w w:val="100"/>
        </w:rPr>
        <w:t>.</w:t>
      </w:r>
      <w:r>
        <w:rPr>
          <w:rFonts w:ascii="Tahoma" w:eastAsia="Tahoma"/>
          <w:spacing w:val="-3"/>
          <w:w w:val="100"/>
        </w:rPr>
        <w:t>8</w:t>
      </w:r>
      <w:r>
        <w:rPr>
          <w:rFonts w:ascii="Tahoma" w:eastAsia="Tahoma"/>
          <w:w w:val="100"/>
        </w:rPr>
        <w:t>%</w:t>
      </w:r>
      <w:r>
        <w:rPr>
          <w:spacing w:val="-104"/>
          <w:w w:val="100"/>
        </w:rPr>
        <w:t>）</w:t>
      </w:r>
      <w:r>
        <w:rPr>
          <w:spacing w:val="2"/>
          <w:w w:val="100"/>
        </w:rPr>
        <w:t>；炎症</w:t>
      </w:r>
    </w:p>
    <w:p>
      <w:pPr>
        <w:pStyle w:val="BodyText"/>
        <w:spacing w:line="249" w:lineRule="auto" w:before="12"/>
        <w:ind w:left="2890" w:right="452"/>
      </w:pPr>
      <w:r>
        <w:rPr>
          <w:spacing w:val="2"/>
          <w:w w:val="100"/>
        </w:rPr>
        <w:t>（</w:t>
      </w:r>
      <w:r>
        <w:rPr>
          <w:rFonts w:ascii="Tahoma" w:eastAsia="Tahoma"/>
          <w:spacing w:val="-3"/>
          <w:w w:val="100"/>
        </w:rPr>
        <w:t>4</w:t>
      </w:r>
      <w:r>
        <w:rPr>
          <w:rFonts w:ascii="Tahoma" w:eastAsia="Tahoma"/>
          <w:spacing w:val="-2"/>
          <w:w w:val="100"/>
        </w:rPr>
        <w:t>.</w:t>
      </w:r>
      <w:r>
        <w:rPr>
          <w:rFonts w:ascii="Tahoma" w:eastAsia="Tahoma"/>
          <w:spacing w:val="-3"/>
          <w:w w:val="100"/>
        </w:rPr>
        <w:t>8</w:t>
      </w:r>
      <w:r>
        <w:rPr>
          <w:rFonts w:ascii="Tahoma" w:eastAsia="Tahoma"/>
          <w:spacing w:val="3"/>
          <w:w w:val="100"/>
        </w:rPr>
        <w:t>%</w:t>
      </w:r>
      <w:r>
        <w:rPr>
          <w:spacing w:val="-106"/>
          <w:w w:val="100"/>
        </w:rPr>
        <w:t>）</w:t>
      </w:r>
      <w:r>
        <w:rPr>
          <w:w w:val="100"/>
        </w:rPr>
        <w:t>；蛋白质沉积症</w:t>
      </w:r>
      <w:r>
        <w:rPr>
          <w:rFonts w:ascii="Tahoma" w:eastAsia="Tahoma"/>
          <w:w w:val="100"/>
        </w:rPr>
        <w:t>/</w:t>
      </w:r>
      <w:r>
        <w:rPr>
          <w:w w:val="100"/>
        </w:rPr>
        <w:t>蛋白质病</w:t>
      </w:r>
      <w:r>
        <w:rPr>
          <w:spacing w:val="2"/>
          <w:w w:val="100"/>
        </w:rPr>
        <w:t>（</w:t>
      </w:r>
      <w:r>
        <w:rPr>
          <w:rFonts w:ascii="Tahoma" w:eastAsia="Tahoma"/>
          <w:spacing w:val="-5"/>
          <w:w w:val="100"/>
        </w:rPr>
        <w:t>4</w:t>
      </w:r>
      <w:r>
        <w:rPr>
          <w:rFonts w:ascii="Tahoma" w:eastAsia="Tahoma"/>
          <w:w w:val="100"/>
        </w:rPr>
        <w:t>.</w:t>
      </w:r>
      <w:r>
        <w:rPr>
          <w:rFonts w:ascii="Tahoma" w:eastAsia="Tahoma"/>
          <w:spacing w:val="-3"/>
          <w:w w:val="100"/>
        </w:rPr>
        <w:t>8</w:t>
      </w:r>
      <w:r>
        <w:rPr>
          <w:rFonts w:ascii="Tahoma" w:eastAsia="Tahoma"/>
          <w:w w:val="100"/>
        </w:rPr>
        <w:t>%</w:t>
      </w:r>
      <w:r>
        <w:rPr>
          <w:spacing w:val="-106"/>
          <w:w w:val="100"/>
        </w:rPr>
        <w:t>）</w:t>
      </w:r>
      <w:r>
        <w:rPr>
          <w:w w:val="100"/>
        </w:rPr>
        <w:t>；脉管系统</w:t>
      </w:r>
      <w:r>
        <w:rPr>
          <w:spacing w:val="2"/>
          <w:w w:val="100"/>
        </w:rPr>
        <w:t>（</w:t>
      </w:r>
      <w:r>
        <w:rPr>
          <w:rFonts w:ascii="Tahoma" w:eastAsia="Tahoma"/>
          <w:spacing w:val="-3"/>
          <w:w w:val="100"/>
        </w:rPr>
        <w:t>4</w:t>
      </w:r>
      <w:r>
        <w:rPr>
          <w:rFonts w:ascii="Tahoma" w:eastAsia="Tahoma"/>
          <w:w w:val="100"/>
        </w:rPr>
        <w:t>.</w:t>
      </w:r>
      <w:r>
        <w:rPr>
          <w:rFonts w:ascii="Tahoma" w:eastAsia="Tahoma"/>
          <w:spacing w:val="-3"/>
          <w:w w:val="100"/>
        </w:rPr>
        <w:t>8</w:t>
      </w:r>
      <w:r>
        <w:rPr>
          <w:rFonts w:ascii="Tahoma" w:eastAsia="Tahoma"/>
          <w:w w:val="100"/>
        </w:rPr>
        <w:t>%</w:t>
      </w:r>
      <w:r>
        <w:rPr>
          <w:spacing w:val="-106"/>
          <w:w w:val="100"/>
        </w:rPr>
        <w:t>）</w:t>
      </w:r>
      <w:r>
        <w:rPr>
          <w:w w:val="100"/>
        </w:rPr>
        <w:t>；和肠脑轴</w:t>
      </w:r>
      <w:r>
        <w:rPr>
          <w:spacing w:val="2"/>
          <w:w w:val="100"/>
        </w:rPr>
        <w:t>（</w:t>
      </w:r>
      <w:r>
        <w:rPr>
          <w:rFonts w:ascii="Tahoma" w:eastAsia="Tahoma"/>
          <w:spacing w:val="-3"/>
          <w:w w:val="100"/>
        </w:rPr>
        <w:t>4</w:t>
      </w:r>
      <w:r>
        <w:rPr>
          <w:rFonts w:ascii="Tahoma" w:eastAsia="Tahoma"/>
          <w:spacing w:val="-2"/>
          <w:w w:val="100"/>
        </w:rPr>
        <w:t>.</w:t>
      </w:r>
      <w:r>
        <w:rPr>
          <w:rFonts w:ascii="Tahoma" w:eastAsia="Tahoma"/>
          <w:spacing w:val="-3"/>
          <w:w w:val="100"/>
        </w:rPr>
        <w:t>8</w:t>
      </w:r>
      <w:r>
        <w:rPr>
          <w:rFonts w:ascii="Tahoma" w:eastAsia="Tahoma"/>
          <w:spacing w:val="2"/>
          <w:w w:val="100"/>
        </w:rPr>
        <w:t>%</w:t>
      </w:r>
      <w:r>
        <w:rPr>
          <w:spacing w:val="-106"/>
          <w:w w:val="100"/>
        </w:rPr>
        <w:t>）</w:t>
      </w:r>
      <w:r>
        <w:rPr>
          <w:w w:val="100"/>
        </w:rPr>
        <w:t>。</w:t>
      </w:r>
      <w:r>
        <w:rPr>
          <w:spacing w:val="-26"/>
        </w:rPr>
        <w:t>第 </w:t>
      </w:r>
      <w:r>
        <w:rPr>
          <w:rFonts w:ascii="Tahoma" w:eastAsia="Tahoma"/>
        </w:rPr>
        <w:t>3 </w:t>
      </w:r>
      <w:r>
        <w:rPr>
          <w:spacing w:val="-11"/>
        </w:rPr>
        <w:t>阶段药物中有 </w:t>
      </w:r>
      <w:r>
        <w:rPr>
          <w:rFonts w:ascii="Tahoma" w:eastAsia="Tahoma"/>
        </w:rPr>
        <w:t>13 </w:t>
      </w:r>
      <w:r>
        <w:rPr/>
        <w:t>种（</w:t>
      </w:r>
      <w:r>
        <w:rPr>
          <w:rFonts w:ascii="Tahoma" w:eastAsia="Tahoma"/>
        </w:rPr>
        <w:t>42%</w:t>
      </w:r>
      <w:r>
        <w:rPr/>
        <w:t>）</w:t>
      </w:r>
      <w:r>
        <w:rPr>
          <w:spacing w:val="-3"/>
        </w:rPr>
        <w:t>是被批准用于另一种适应症的再利用治疗。</w:t>
      </w:r>
    </w:p>
    <w:p>
      <w:pPr>
        <w:pStyle w:val="BodyText"/>
        <w:spacing w:before="3"/>
        <w:rPr>
          <w:sz w:val="25"/>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21" w:id="23"/>
            <w:bookmarkEnd w:id="23"/>
            <w:r>
              <w:rPr/>
            </w:r>
            <w:r>
              <w:rPr>
                <w:color w:val="004097"/>
                <w:sz w:val="17"/>
              </w:rPr>
              <w:t>图表 </w:t>
            </w:r>
            <w:r>
              <w:rPr>
                <w:rFonts w:ascii="Tahoma" w:eastAsia="Tahoma"/>
                <w:i/>
                <w:color w:val="004097"/>
                <w:sz w:val="17"/>
              </w:rPr>
              <w:t>13</w:t>
            </w:r>
            <w:r>
              <w:rPr>
                <w:color w:val="004097"/>
                <w:sz w:val="17"/>
              </w:rPr>
              <w:t>：阿尔茨海默病三期试验药物的作用机制分布</w:t>
            </w:r>
          </w:p>
        </w:tc>
      </w:tr>
      <w:tr>
        <w:trPr>
          <w:trHeight w:val="3307" w:hRule="atLeast"/>
        </w:trPr>
        <w:tc>
          <w:tcPr>
            <w:tcW w:w="7996" w:type="dxa"/>
            <w:tcBorders>
              <w:top w:val="single" w:sz="8" w:space="0" w:color="004097"/>
              <w:bottom w:val="single" w:sz="8" w:space="0" w:color="004097"/>
            </w:tcBorders>
          </w:tcPr>
          <w:p>
            <w:pPr>
              <w:pStyle w:val="TableParagraph"/>
              <w:spacing w:after="1"/>
              <w:rPr>
                <w:sz w:val="11"/>
              </w:rPr>
            </w:pPr>
          </w:p>
          <w:p>
            <w:pPr>
              <w:pStyle w:val="TableParagraph"/>
              <w:ind w:left="108"/>
              <w:rPr>
                <w:sz w:val="20"/>
              </w:rPr>
            </w:pPr>
            <w:r>
              <w:rPr>
                <w:sz w:val="20"/>
              </w:rPr>
              <w:drawing>
                <wp:inline distT="0" distB="0" distL="0" distR="0">
                  <wp:extent cx="4979439" cy="1933194"/>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2" cstate="print"/>
                          <a:stretch>
                            <a:fillRect/>
                          </a:stretch>
                        </pic:blipFill>
                        <pic:spPr>
                          <a:xfrm>
                            <a:off x="0" y="0"/>
                            <a:ext cx="4979439" cy="1933194"/>
                          </a:xfrm>
                          <a:prstGeom prst="rect">
                            <a:avLst/>
                          </a:prstGeom>
                        </pic:spPr>
                      </pic:pic>
                    </a:graphicData>
                  </a:graphic>
                </wp:inline>
              </w:drawing>
            </w:r>
            <w:r>
              <w:rPr>
                <w:sz w:val="20"/>
              </w:rPr>
            </w:r>
          </w:p>
        </w:tc>
      </w:tr>
      <w:tr>
        <w:trPr>
          <w:trHeight w:val="194" w:hRule="atLeast"/>
        </w:trPr>
        <w:tc>
          <w:tcPr>
            <w:tcW w:w="7996" w:type="dxa"/>
            <w:tcBorders>
              <w:top w:val="single" w:sz="8" w:space="0" w:color="004097"/>
            </w:tcBorders>
          </w:tcPr>
          <w:p>
            <w:pPr>
              <w:pStyle w:val="TableParagraph"/>
              <w:spacing w:line="161" w:lineRule="exact"/>
              <w:ind w:left="108"/>
              <w:rPr>
                <w:sz w:val="17"/>
              </w:rPr>
            </w:pPr>
            <w:r>
              <w:rPr>
                <w:color w:val="004097"/>
                <w:sz w:val="17"/>
              </w:rPr>
              <w:t>资料来源：</w:t>
            </w:r>
            <w:r>
              <w:rPr>
                <w:rFonts w:ascii="Tahoma" w:eastAsia="Tahoma"/>
                <w:i/>
                <w:color w:val="004097"/>
                <w:sz w:val="17"/>
              </w:rPr>
              <w:t>2022 Alzheimers Dement</w:t>
            </w:r>
            <w:r>
              <w:rPr>
                <w:color w:val="004097"/>
                <w:sz w:val="17"/>
              </w:rPr>
              <w:t>，国盛证券研究所</w:t>
            </w:r>
          </w:p>
        </w:tc>
      </w:tr>
    </w:tbl>
    <w:p>
      <w:pPr>
        <w:spacing w:after="0" w:line="161" w:lineRule="exact"/>
        <w:rPr>
          <w:sz w:val="17"/>
        </w:rPr>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78"/>
      </w:tblGrid>
      <w:tr>
        <w:trPr>
          <w:trHeight w:val="281" w:hRule="atLeast"/>
        </w:trPr>
        <w:tc>
          <w:tcPr>
            <w:tcW w:w="10778" w:type="dxa"/>
            <w:tcBorders>
              <w:bottom w:val="single" w:sz="8" w:space="0" w:color="004097"/>
            </w:tcBorders>
          </w:tcPr>
          <w:p>
            <w:pPr>
              <w:pStyle w:val="TableParagraph"/>
              <w:spacing w:line="217" w:lineRule="exact"/>
              <w:ind w:left="108"/>
              <w:rPr>
                <w:sz w:val="17"/>
              </w:rPr>
            </w:pPr>
            <w:bookmarkStart w:name="_bookmark22" w:id="24"/>
            <w:bookmarkEnd w:id="24"/>
            <w:r>
              <w:rPr/>
            </w:r>
            <w:r>
              <w:rPr>
                <w:color w:val="004097"/>
                <w:sz w:val="17"/>
              </w:rPr>
              <w:t>图表 </w:t>
            </w:r>
            <w:r>
              <w:rPr>
                <w:rFonts w:ascii="Tahoma" w:eastAsia="Tahoma"/>
                <w:i/>
                <w:color w:val="004097"/>
                <w:sz w:val="17"/>
              </w:rPr>
              <w:t>14</w:t>
            </w:r>
            <w:r>
              <w:rPr>
                <w:color w:val="004097"/>
                <w:sz w:val="17"/>
              </w:rPr>
              <w:t>：阿尔茨海默病三期试验药物临床试验统计</w:t>
            </w:r>
          </w:p>
        </w:tc>
      </w:tr>
      <w:tr>
        <w:trPr>
          <w:trHeight w:val="11385" w:hRule="atLeast"/>
        </w:trPr>
        <w:tc>
          <w:tcPr>
            <w:tcW w:w="10778"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6572246" cy="7101840"/>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3" cstate="print"/>
                          <a:stretch>
                            <a:fillRect/>
                          </a:stretch>
                        </pic:blipFill>
                        <pic:spPr>
                          <a:xfrm>
                            <a:off x="0" y="0"/>
                            <a:ext cx="6572246" cy="7101840"/>
                          </a:xfrm>
                          <a:prstGeom prst="rect">
                            <a:avLst/>
                          </a:prstGeom>
                        </pic:spPr>
                      </pic:pic>
                    </a:graphicData>
                  </a:graphic>
                </wp:inline>
              </w:drawing>
            </w:r>
            <w:r>
              <w:rPr>
                <w:sz w:val="20"/>
              </w:rPr>
            </w:r>
          </w:p>
        </w:tc>
      </w:tr>
      <w:tr>
        <w:trPr>
          <w:trHeight w:val="194" w:hRule="atLeast"/>
        </w:trPr>
        <w:tc>
          <w:tcPr>
            <w:tcW w:w="10778"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2022 Alzheimers Dement</w:t>
            </w:r>
            <w:r>
              <w:rPr>
                <w:color w:val="004097"/>
                <w:sz w:val="17"/>
              </w:rPr>
              <w:t>，</w:t>
            </w:r>
            <w:r>
              <w:rPr>
                <w:rFonts w:ascii="Tahoma" w:eastAsia="Tahoma"/>
                <w:i/>
                <w:color w:val="004097"/>
                <w:sz w:val="17"/>
              </w:rPr>
              <w:t>clinicaltrials</w:t>
            </w:r>
            <w:r>
              <w:rPr>
                <w:color w:val="004097"/>
                <w:sz w:val="17"/>
              </w:rPr>
              <w:t>，国盛证券研究所</w:t>
            </w:r>
          </w:p>
        </w:tc>
      </w:tr>
    </w:tbl>
    <w:p>
      <w:pPr>
        <w:pStyle w:val="BodyText"/>
        <w:rPr>
          <w:sz w:val="20"/>
        </w:rPr>
      </w:pPr>
    </w:p>
    <w:p>
      <w:pPr>
        <w:pStyle w:val="BodyText"/>
        <w:rPr>
          <w:sz w:val="20"/>
        </w:rPr>
      </w:pPr>
    </w:p>
    <w:p>
      <w:pPr>
        <w:pStyle w:val="BodyText"/>
        <w:spacing w:before="6"/>
        <w:rPr>
          <w:sz w:val="25"/>
        </w:rPr>
      </w:pPr>
    </w:p>
    <w:p>
      <w:pPr>
        <w:pStyle w:val="Heading2"/>
        <w:numPr>
          <w:ilvl w:val="1"/>
          <w:numId w:val="4"/>
        </w:numPr>
        <w:tabs>
          <w:tab w:pos="3333" w:val="left" w:leader="none"/>
        </w:tabs>
        <w:spacing w:line="240" w:lineRule="auto" w:before="24" w:after="0"/>
        <w:ind w:left="3332" w:right="0" w:hanging="443"/>
        <w:jc w:val="left"/>
      </w:pPr>
      <w:bookmarkStart w:name="_bookmark23" w:id="25"/>
      <w:bookmarkEnd w:id="25"/>
      <w:r>
        <w:rPr>
          <w:b w:val="0"/>
        </w:rPr>
      </w:r>
      <w:bookmarkStart w:name="_bookmark23" w:id="26"/>
      <w:bookmarkEnd w:id="26"/>
      <w:r>
        <w:rPr>
          <w:color w:val="004097"/>
        </w:rPr>
        <w:t>多项临床研发取得积极成果，阿尔茨海默症药物研发迎来收获期</w:t>
      </w:r>
    </w:p>
    <w:p>
      <w:pPr>
        <w:spacing w:line="228" w:lineRule="auto" w:before="62"/>
        <w:ind w:left="2890" w:right="246" w:firstLine="0"/>
        <w:jc w:val="left"/>
        <w:rPr>
          <w:sz w:val="21"/>
        </w:rPr>
      </w:pPr>
      <w:r>
        <w:rPr>
          <w:rFonts w:ascii="微软雅黑" w:hAnsi="微软雅黑" w:eastAsia="微软雅黑" w:hint="eastAsia"/>
          <w:b/>
          <w:spacing w:val="4"/>
          <w:sz w:val="21"/>
        </w:rPr>
        <w:t>本周针对阿尔茨海默症的多项临床研发取得积极成果，全球研发迎来收获期。</w:t>
      </w:r>
      <w:r>
        <w:rPr>
          <w:spacing w:val="1"/>
          <w:sz w:val="21"/>
        </w:rPr>
        <w:t>尽管全 </w:t>
      </w:r>
      <w:r>
        <w:rPr>
          <w:spacing w:val="-3"/>
          <w:sz w:val="21"/>
        </w:rPr>
        <w:t>球针对阿尔茨海默展开了百余项新药研发项目，但是由于发病机制复杂，无数新药折戟。最近一周，数项临床陆续获得了好消息，为这一疾病治疗方案的开发带来了希望。</w:t>
      </w:r>
      <w:r>
        <w:rPr>
          <w:rFonts w:ascii="Tahoma" w:hAnsi="Tahoma" w:eastAsia="Tahoma"/>
          <w:sz w:val="21"/>
        </w:rPr>
        <w:t>A</w:t>
      </w:r>
      <w:r>
        <w:rPr>
          <w:sz w:val="21"/>
        </w:rPr>
        <w:t>β</w:t>
      </w:r>
    </w:p>
    <w:p>
      <w:pPr>
        <w:spacing w:after="0" w:line="228" w:lineRule="auto"/>
        <w:jc w:val="left"/>
        <w:rPr>
          <w:sz w:val="21"/>
        </w:rPr>
        <w:sectPr>
          <w:pgSz w:w="11910" w:h="16840"/>
          <w:pgMar w:header="314" w:footer="865" w:top="880" w:bottom="1060" w:left="340" w:right="220"/>
        </w:sectPr>
      </w:pPr>
    </w:p>
    <w:p>
      <w:pPr>
        <w:pStyle w:val="BodyText"/>
        <w:spacing w:line="249" w:lineRule="auto" w:before="147"/>
        <w:ind w:left="2890" w:right="445"/>
        <w:jc w:val="both"/>
      </w:pPr>
      <w:r>
        <w:rPr>
          <w:spacing w:val="8"/>
        </w:rPr>
        <w:t>方面，卫材</w:t>
      </w:r>
      <w:r>
        <w:rPr>
          <w:rFonts w:ascii="Tahoma" w:eastAsia="Tahoma"/>
        </w:rPr>
        <w:t>/Biogen </w:t>
      </w:r>
      <w:r>
        <w:rPr>
          <w:spacing w:val="6"/>
        </w:rPr>
        <w:t>的 </w:t>
      </w:r>
      <w:r>
        <w:rPr>
          <w:rFonts w:ascii="Tahoma" w:eastAsia="Tahoma"/>
        </w:rPr>
        <w:t>Lecanemab3 </w:t>
      </w:r>
      <w:r>
        <w:rPr>
          <w:spacing w:val="6"/>
        </w:rPr>
        <w:t>期临床成功，但出现第 </w:t>
      </w:r>
      <w:r>
        <w:rPr>
          <w:rFonts w:ascii="Tahoma" w:eastAsia="Tahoma"/>
        </w:rPr>
        <w:t>2 </w:t>
      </w:r>
      <w:r>
        <w:rPr>
          <w:spacing w:val="7"/>
        </w:rPr>
        <w:t>例脑出血死亡；礼来</w:t>
      </w:r>
      <w:r>
        <w:rPr>
          <w:rFonts w:ascii="Tahoma" w:eastAsia="Tahoma"/>
        </w:rPr>
        <w:t>Donanemab </w:t>
      </w:r>
      <w:r>
        <w:rPr>
          <w:spacing w:val="-5"/>
        </w:rPr>
        <w:t>在三期临床头对头击败 </w:t>
      </w:r>
      <w:r>
        <w:rPr>
          <w:rFonts w:ascii="Tahoma" w:eastAsia="Tahoma"/>
        </w:rPr>
        <w:t>Aducanumab</w:t>
      </w:r>
      <w:r>
        <w:rPr/>
        <w:t>（</w:t>
      </w:r>
      <w:r>
        <w:rPr>
          <w:spacing w:val="-2"/>
        </w:rPr>
        <w:t>组织学终点</w:t>
      </w:r>
      <w:r>
        <w:rPr>
          <w:spacing w:val="-106"/>
        </w:rPr>
        <w:t>）</w:t>
      </w:r>
      <w:r>
        <w:rPr>
          <w:spacing w:val="-3"/>
        </w:rPr>
        <w:t>。此外，</w:t>
      </w:r>
      <w:r>
        <w:rPr>
          <w:rFonts w:ascii="Tahoma" w:eastAsia="Tahoma"/>
        </w:rPr>
        <w:t>Axsome </w:t>
      </w:r>
      <w:r>
        <w:rPr/>
        <w:t>治疗</w:t>
      </w:r>
      <w:r>
        <w:rPr>
          <w:spacing w:val="-7"/>
        </w:rPr>
        <w:t>阿尔茨海默症激越的 </w:t>
      </w:r>
      <w:r>
        <w:rPr>
          <w:rFonts w:ascii="Tahoma" w:eastAsia="Tahoma"/>
        </w:rPr>
        <w:t>3 </w:t>
      </w:r>
      <w:r>
        <w:rPr>
          <w:spacing w:val="-3"/>
        </w:rPr>
        <w:t>期临床成功，</w:t>
      </w:r>
      <w:r>
        <w:rPr>
          <w:rFonts w:ascii="Tahoma" w:eastAsia="Tahoma"/>
        </w:rPr>
        <w:t>Anavex </w:t>
      </w:r>
      <w:r>
        <w:rPr>
          <w:spacing w:val="-6"/>
        </w:rPr>
        <w:t>治疗阿尔茨海默症认知功能减退的 </w:t>
      </w:r>
      <w:r>
        <w:rPr>
          <w:rFonts w:ascii="Tahoma" w:eastAsia="Tahoma"/>
        </w:rPr>
        <w:t>2b/3 </w:t>
      </w:r>
      <w:r>
        <w:rPr/>
        <w:t>期</w:t>
      </w:r>
      <w:r>
        <w:rPr>
          <w:spacing w:val="-3"/>
        </w:rPr>
        <w:t>临床同样获得成功。</w:t>
      </w:r>
    </w:p>
    <w:p>
      <w:pPr>
        <w:pStyle w:val="BodyText"/>
        <w:spacing w:before="5"/>
        <w:rPr>
          <w:sz w:val="22"/>
        </w:rPr>
      </w:pPr>
    </w:p>
    <w:p>
      <w:pPr>
        <w:pStyle w:val="Heading3"/>
        <w:spacing w:line="148" w:lineRule="auto"/>
        <w:ind w:right="460"/>
        <w:jc w:val="both"/>
      </w:pPr>
      <w:bookmarkStart w:name="_bookmark24" w:id="27"/>
      <w:bookmarkEnd w:id="27"/>
      <w:r>
        <w:rPr>
          <w:b w:val="0"/>
        </w:rPr>
      </w:r>
      <w:r>
        <w:rPr>
          <w:color w:val="004097"/>
        </w:rPr>
        <w:t>【</w:t>
      </w:r>
      <w:r>
        <w:rPr>
          <w:rFonts w:ascii="Tahoma" w:eastAsia="Tahoma"/>
          <w:color w:val="004097"/>
        </w:rPr>
        <w:t>Anavex Life Sciences</w:t>
      </w:r>
      <w:r>
        <w:rPr>
          <w:color w:val="004097"/>
        </w:rPr>
        <w:t>】</w:t>
      </w:r>
      <w:r>
        <w:rPr>
          <w:rFonts w:ascii="Tahoma" w:eastAsia="Tahoma"/>
          <w:color w:val="004097"/>
        </w:rPr>
        <w:t>Anavex 2-73 </w:t>
      </w:r>
      <w:r>
        <w:rPr>
          <w:color w:val="004097"/>
          <w:spacing w:val="-3"/>
        </w:rPr>
        <w:t>治疗阿尔茨海默症认知功能减退 </w:t>
      </w:r>
      <w:r>
        <w:rPr>
          <w:rFonts w:ascii="Tahoma" w:eastAsia="Tahoma"/>
          <w:color w:val="004097"/>
        </w:rPr>
        <w:t>2b/3 </w:t>
      </w:r>
      <w:r>
        <w:rPr>
          <w:color w:val="004097"/>
        </w:rPr>
        <w:t>期临床成功</w:t>
      </w:r>
    </w:p>
    <w:p>
      <w:pPr>
        <w:pStyle w:val="BodyText"/>
        <w:spacing w:before="17"/>
        <w:rPr>
          <w:rFonts w:ascii="微软雅黑"/>
          <w:b/>
          <w:sz w:val="11"/>
        </w:rPr>
      </w:pPr>
    </w:p>
    <w:p>
      <w:pPr>
        <w:spacing w:line="175" w:lineRule="auto" w:before="0"/>
        <w:ind w:left="2890" w:right="440" w:firstLine="0"/>
        <w:jc w:val="both"/>
        <w:rPr>
          <w:sz w:val="21"/>
        </w:rPr>
      </w:pPr>
      <w:r>
        <w:rPr>
          <w:rFonts w:ascii="Tahoma" w:hAnsi="Tahoma" w:eastAsia="Tahoma"/>
          <w:b/>
          <w:sz w:val="21"/>
        </w:rPr>
        <w:t>2022 </w:t>
      </w:r>
      <w:r>
        <w:rPr>
          <w:rFonts w:ascii="微软雅黑" w:hAnsi="微软雅黑" w:eastAsia="微软雅黑" w:hint="eastAsia"/>
          <w:b/>
          <w:spacing w:val="-3"/>
          <w:sz w:val="21"/>
        </w:rPr>
        <w:t>年 </w:t>
      </w:r>
      <w:r>
        <w:rPr>
          <w:rFonts w:ascii="Tahoma" w:hAnsi="Tahoma" w:eastAsia="Tahoma"/>
          <w:b/>
          <w:sz w:val="21"/>
        </w:rPr>
        <w:t>12 </w:t>
      </w:r>
      <w:r>
        <w:rPr>
          <w:rFonts w:ascii="微软雅黑" w:hAnsi="微软雅黑" w:eastAsia="微软雅黑" w:hint="eastAsia"/>
          <w:b/>
          <w:spacing w:val="-3"/>
          <w:sz w:val="21"/>
        </w:rPr>
        <w:t>月 </w:t>
      </w:r>
      <w:r>
        <w:rPr>
          <w:rFonts w:ascii="Tahoma" w:hAnsi="Tahoma" w:eastAsia="Tahoma"/>
          <w:b/>
          <w:sz w:val="21"/>
        </w:rPr>
        <w:t>1 </w:t>
      </w:r>
      <w:r>
        <w:rPr>
          <w:rFonts w:ascii="微软雅黑" w:hAnsi="微软雅黑" w:eastAsia="微软雅黑" w:hint="eastAsia"/>
          <w:b/>
          <w:sz w:val="21"/>
        </w:rPr>
        <w:t>日，</w:t>
      </w:r>
      <w:r>
        <w:rPr>
          <w:rFonts w:ascii="Tahoma" w:hAnsi="Tahoma" w:eastAsia="Tahoma"/>
          <w:b/>
          <w:sz w:val="21"/>
        </w:rPr>
        <w:t>Anavex Life Sciences </w:t>
      </w:r>
      <w:r>
        <w:rPr>
          <w:rFonts w:ascii="微软雅黑" w:hAnsi="微软雅黑" w:eastAsia="微软雅黑" w:hint="eastAsia"/>
          <w:b/>
          <w:spacing w:val="-4"/>
          <w:sz w:val="21"/>
        </w:rPr>
        <w:t>宣布 </w:t>
      </w:r>
      <w:r>
        <w:rPr>
          <w:rFonts w:ascii="Tahoma" w:hAnsi="Tahoma" w:eastAsia="Tahoma"/>
          <w:b/>
          <w:sz w:val="21"/>
        </w:rPr>
        <w:t>Anavex2-73 </w:t>
      </w:r>
      <w:r>
        <w:rPr>
          <w:rFonts w:ascii="微软雅黑" w:hAnsi="微软雅黑" w:eastAsia="微软雅黑" w:hint="eastAsia"/>
          <w:b/>
          <w:spacing w:val="-1"/>
          <w:sz w:val="21"/>
        </w:rPr>
        <w:t>治疗阿尔茨海默症认</w:t>
      </w:r>
      <w:r>
        <w:rPr>
          <w:rFonts w:ascii="微软雅黑" w:hAnsi="微软雅黑" w:eastAsia="微软雅黑" w:hint="eastAsia"/>
          <w:b/>
          <w:spacing w:val="9"/>
          <w:sz w:val="21"/>
        </w:rPr>
        <w:t>知功能减退的 </w:t>
      </w:r>
      <w:r>
        <w:rPr>
          <w:rFonts w:ascii="Tahoma" w:hAnsi="Tahoma" w:eastAsia="Tahoma"/>
          <w:b/>
          <w:sz w:val="21"/>
        </w:rPr>
        <w:t>2b/3</w:t>
      </w:r>
      <w:r>
        <w:rPr>
          <w:rFonts w:ascii="Tahoma" w:hAnsi="Tahoma" w:eastAsia="Tahoma"/>
          <w:b/>
          <w:spacing w:val="61"/>
          <w:sz w:val="21"/>
        </w:rPr>
        <w:t> </w:t>
      </w:r>
      <w:r>
        <w:rPr>
          <w:rFonts w:ascii="微软雅黑" w:hAnsi="微软雅黑" w:eastAsia="微软雅黑" w:hint="eastAsia"/>
          <w:b/>
          <w:spacing w:val="14"/>
          <w:sz w:val="21"/>
        </w:rPr>
        <w:t>期临床达到主要终点和关键次要终点。</w:t>
      </w:r>
      <w:r>
        <w:rPr>
          <w:rFonts w:ascii="Tahoma" w:hAnsi="Tahoma" w:eastAsia="Tahoma"/>
          <w:sz w:val="21"/>
        </w:rPr>
        <w:t>Anavex®2-73 </w:t>
      </w:r>
      <w:r>
        <w:rPr>
          <w:spacing w:val="14"/>
          <w:sz w:val="21"/>
        </w:rPr>
        <w:t>是一款</w:t>
      </w:r>
    </w:p>
    <w:p>
      <w:pPr>
        <w:pStyle w:val="BodyText"/>
        <w:spacing w:line="247" w:lineRule="auto"/>
        <w:ind w:left="2890" w:right="452"/>
        <w:jc w:val="both"/>
      </w:pPr>
      <w:r>
        <w:rPr>
          <w:rFonts w:ascii="Tahoma" w:eastAsia="Tahoma"/>
        </w:rPr>
        <w:t>SIGMAR1 </w:t>
      </w:r>
      <w:r>
        <w:rPr>
          <w:spacing w:val="-2"/>
        </w:rPr>
        <w:t>激动剂。</w:t>
      </w:r>
      <w:r>
        <w:rPr>
          <w:rFonts w:ascii="Tahoma" w:eastAsia="Tahoma"/>
        </w:rPr>
        <w:t>Sigma-1 </w:t>
      </w:r>
      <w:r>
        <w:rPr>
          <w:spacing w:val="-3"/>
        </w:rPr>
        <w:t>受体是细胞中的一种伴侣蛋白其激活对恢复神经细胞稳态和促进神经可塑性至关重要。</w:t>
      </w:r>
    </w:p>
    <w:p>
      <w:pPr>
        <w:pStyle w:val="BodyText"/>
        <w:spacing w:before="3"/>
        <w:rPr>
          <w:sz w:val="17"/>
        </w:rPr>
      </w:pPr>
    </w:p>
    <w:p>
      <w:pPr>
        <w:pStyle w:val="BodyText"/>
        <w:spacing w:line="228" w:lineRule="auto"/>
        <w:ind w:left="2890" w:right="454"/>
        <w:jc w:val="both"/>
      </w:pPr>
      <w:r>
        <w:rPr>
          <w:rFonts w:ascii="微软雅黑" w:hAnsi="微软雅黑" w:eastAsia="微软雅黑" w:hint="eastAsia"/>
          <w:b/>
        </w:rPr>
        <w:t>试验设计：</w:t>
      </w:r>
      <w:r>
        <w:rPr>
          <w:rFonts w:ascii="Tahoma" w:hAnsi="Tahoma" w:eastAsia="Tahoma"/>
        </w:rPr>
        <w:t>Anavex®2-73-AD-004</w:t>
      </w:r>
      <w:r>
        <w:rPr>
          <w:rFonts w:ascii="Tahoma" w:hAnsi="Tahoma" w:eastAsia="Tahoma"/>
          <w:spacing w:val="-20"/>
        </w:rPr>
        <w:t> </w:t>
      </w:r>
      <w:r>
        <w:rPr>
          <w:spacing w:val="-6"/>
        </w:rPr>
        <w:t>是一项随机、双盲、多中心、安慰剂对照的 </w:t>
      </w:r>
      <w:r>
        <w:rPr>
          <w:rFonts w:ascii="Tahoma" w:hAnsi="Tahoma" w:eastAsia="Tahoma"/>
        </w:rPr>
        <w:t>509</w:t>
      </w:r>
      <w:r>
        <w:rPr>
          <w:rFonts w:ascii="Tahoma" w:hAnsi="Tahoma" w:eastAsia="Tahoma"/>
          <w:spacing w:val="-17"/>
        </w:rPr>
        <w:t> </w:t>
      </w:r>
      <w:r>
        <w:rPr>
          <w:spacing w:val="-3"/>
        </w:rPr>
        <w:t>名患</w:t>
      </w:r>
      <w:r>
        <w:rPr>
          <w:w w:val="100"/>
        </w:rPr>
        <w:t>者的</w:t>
      </w:r>
      <w:r>
        <w:rPr>
          <w:spacing w:val="-28"/>
        </w:rPr>
        <w:t> </w:t>
      </w:r>
      <w:r>
        <w:rPr>
          <w:rFonts w:ascii="Tahoma" w:hAnsi="Tahoma" w:eastAsia="Tahoma"/>
          <w:spacing w:val="-3"/>
          <w:w w:val="100"/>
        </w:rPr>
        <w:t>2</w:t>
      </w:r>
      <w:r>
        <w:rPr>
          <w:rFonts w:ascii="Tahoma" w:hAnsi="Tahoma" w:eastAsia="Tahoma"/>
          <w:spacing w:val="-2"/>
          <w:w w:val="100"/>
        </w:rPr>
        <w:t>b</w:t>
      </w:r>
      <w:r>
        <w:rPr>
          <w:rFonts w:ascii="Tahoma" w:hAnsi="Tahoma" w:eastAsia="Tahoma"/>
          <w:w w:val="100"/>
        </w:rPr>
        <w:t>/3</w:t>
      </w:r>
      <w:r>
        <w:rPr>
          <w:rFonts w:ascii="Tahoma" w:hAnsi="Tahoma" w:eastAsia="Tahoma"/>
          <w:spacing w:val="1"/>
        </w:rPr>
        <w:t> </w:t>
      </w:r>
      <w:r>
        <w:rPr>
          <w:spacing w:val="-2"/>
          <w:w w:val="100"/>
        </w:rPr>
        <w:t>期研究</w:t>
      </w:r>
      <w:r>
        <w:rPr>
          <w:spacing w:val="-3"/>
          <w:w w:val="100"/>
        </w:rPr>
        <w:t>（随机比例为</w:t>
      </w:r>
      <w:r>
        <w:rPr>
          <w:spacing w:val="-29"/>
        </w:rPr>
        <w:t> </w:t>
      </w:r>
      <w:r>
        <w:rPr>
          <w:rFonts w:ascii="Tahoma" w:hAnsi="Tahoma" w:eastAsia="Tahoma"/>
          <w:w w:val="100"/>
        </w:rPr>
        <w:t>1:1</w:t>
      </w:r>
      <w:r>
        <w:rPr>
          <w:rFonts w:ascii="Tahoma" w:hAnsi="Tahoma" w:eastAsia="Tahoma"/>
          <w:spacing w:val="-2"/>
          <w:w w:val="100"/>
        </w:rPr>
        <w:t>:1</w:t>
      </w:r>
      <w:r>
        <w:rPr>
          <w:spacing w:val="-3"/>
          <w:w w:val="100"/>
        </w:rPr>
        <w:t>，中剂量或高剂量</w:t>
      </w:r>
      <w:r>
        <w:rPr>
          <w:spacing w:val="-29"/>
        </w:rPr>
        <w:t> </w:t>
      </w:r>
      <w:r>
        <w:rPr>
          <w:rFonts w:ascii="Tahoma" w:hAnsi="Tahoma" w:eastAsia="Tahoma"/>
          <w:spacing w:val="-2"/>
          <w:w w:val="100"/>
        </w:rPr>
        <w:t>AN</w:t>
      </w:r>
      <w:r>
        <w:rPr>
          <w:rFonts w:ascii="Tahoma" w:hAnsi="Tahoma" w:eastAsia="Tahoma"/>
          <w:spacing w:val="-5"/>
          <w:w w:val="100"/>
        </w:rPr>
        <w:t>A</w:t>
      </w:r>
      <w:r>
        <w:rPr>
          <w:rFonts w:ascii="Tahoma" w:hAnsi="Tahoma" w:eastAsia="Tahoma"/>
          <w:w w:val="100"/>
        </w:rPr>
        <w:t>V</w:t>
      </w:r>
      <w:r>
        <w:rPr>
          <w:rFonts w:ascii="Tahoma" w:hAnsi="Tahoma" w:eastAsia="Tahoma"/>
          <w:spacing w:val="-1"/>
          <w:w w:val="100"/>
        </w:rPr>
        <w:t>E</w:t>
      </w:r>
      <w:r>
        <w:rPr>
          <w:rFonts w:ascii="Tahoma" w:hAnsi="Tahoma" w:eastAsia="Tahoma"/>
          <w:spacing w:val="-2"/>
          <w:w w:val="100"/>
        </w:rPr>
        <w:t>X</w:t>
      </w:r>
      <w:r>
        <w:rPr>
          <w:rFonts w:ascii="Tahoma" w:hAnsi="Tahoma" w:eastAsia="Tahoma"/>
          <w:spacing w:val="-1"/>
          <w:w w:val="100"/>
        </w:rPr>
        <w:t>™2</w:t>
      </w:r>
      <w:r>
        <w:rPr>
          <w:rFonts w:ascii="Tahoma" w:hAnsi="Tahoma" w:eastAsia="Tahoma"/>
          <w:spacing w:val="-3"/>
          <w:w w:val="100"/>
        </w:rPr>
        <w:t>-</w:t>
      </w:r>
      <w:r>
        <w:rPr>
          <w:rFonts w:ascii="Tahoma" w:hAnsi="Tahoma" w:eastAsia="Tahoma"/>
          <w:spacing w:val="-1"/>
          <w:w w:val="100"/>
        </w:rPr>
        <w:t>7</w:t>
      </w:r>
      <w:r>
        <w:rPr>
          <w:rFonts w:ascii="Tahoma" w:hAnsi="Tahoma" w:eastAsia="Tahoma"/>
          <w:w w:val="100"/>
        </w:rPr>
        <w:t>3</w:t>
      </w:r>
      <w:r>
        <w:rPr>
          <w:rFonts w:ascii="Tahoma" w:hAnsi="Tahoma" w:eastAsia="Tahoma"/>
          <w:spacing w:val="1"/>
        </w:rPr>
        <w:t> </w:t>
      </w:r>
      <w:r>
        <w:rPr>
          <w:spacing w:val="-3"/>
          <w:w w:val="100"/>
        </w:rPr>
        <w:t>或安慰剂</w:t>
      </w:r>
      <w:r>
        <w:rPr>
          <w:spacing w:val="-106"/>
          <w:w w:val="100"/>
        </w:rPr>
        <w:t>）</w:t>
      </w:r>
      <w:r>
        <w:rPr>
          <w:spacing w:val="-2"/>
          <w:w w:val="100"/>
        </w:rPr>
        <w:t>，用</w:t>
      </w:r>
      <w:r>
        <w:rPr>
          <w:spacing w:val="4"/>
        </w:rPr>
        <w:t>于治疗 </w:t>
      </w:r>
      <w:r>
        <w:rPr>
          <w:rFonts w:ascii="Tahoma" w:hAnsi="Tahoma" w:eastAsia="Tahoma"/>
        </w:rPr>
        <w:t>48</w:t>
      </w:r>
      <w:r>
        <w:rPr>
          <w:rFonts w:ascii="Tahoma" w:hAnsi="Tahoma" w:eastAsia="Tahoma"/>
          <w:spacing w:val="43"/>
        </w:rPr>
        <w:t> </w:t>
      </w:r>
      <w:r>
        <w:rPr>
          <w:spacing w:val="-3"/>
        </w:rPr>
        <w:t>周以上的早期阿尔茨海默病。对数据的进一步分析仍在进行中，该公司计划</w:t>
      </w:r>
    </w:p>
    <w:p>
      <w:pPr>
        <w:pStyle w:val="BodyText"/>
        <w:spacing w:line="247" w:lineRule="auto" w:before="15"/>
        <w:ind w:left="2890" w:right="455"/>
        <w:jc w:val="both"/>
      </w:pPr>
      <w:r>
        <w:rPr/>
        <w:t>将数据提交给同行评议的医学杂志。开放标签扩展研究“</w:t>
      </w:r>
      <w:r>
        <w:rPr>
          <w:rFonts w:ascii="Tahoma" w:hAnsi="Tahoma" w:eastAsia="Tahoma"/>
        </w:rPr>
        <w:t>ATTENTION-AD</w:t>
      </w:r>
      <w:r>
        <w:rPr/>
        <w:t>”将在 </w:t>
      </w:r>
      <w:r>
        <w:rPr>
          <w:rFonts w:ascii="Tahoma" w:hAnsi="Tahoma" w:eastAsia="Tahoma"/>
        </w:rPr>
        <w:t>96 </w:t>
      </w:r>
      <w:r>
        <w:rPr/>
        <w:t>周内继续跟踪参与者。</w:t>
      </w:r>
    </w:p>
    <w:p>
      <w:pPr>
        <w:pStyle w:val="BodyText"/>
        <w:rPr>
          <w:sz w:val="17"/>
        </w:rPr>
      </w:pPr>
    </w:p>
    <w:p>
      <w:pPr>
        <w:pStyle w:val="Heading3"/>
        <w:spacing w:line="366" w:lineRule="exact"/>
        <w:jc w:val="both"/>
      </w:pPr>
      <w:r>
        <w:rPr/>
        <w:t>试验结果：</w:t>
      </w:r>
      <w:r>
        <w:rPr>
          <w:rFonts w:ascii="Tahoma" w:hAnsi="Tahoma" w:eastAsia="Tahoma"/>
        </w:rPr>
        <w:t>ANAVEX®2-73 </w:t>
      </w:r>
      <w:r>
        <w:rPr/>
        <w:t>在阿尔茨海默病患者中显示出明显改善。</w:t>
      </w:r>
    </w:p>
    <w:p>
      <w:pPr>
        <w:pStyle w:val="ListParagraph"/>
        <w:numPr>
          <w:ilvl w:val="0"/>
          <w:numId w:val="5"/>
        </w:numPr>
        <w:tabs>
          <w:tab w:pos="419" w:val="left" w:leader="none"/>
          <w:tab w:pos="3311" w:val="left" w:leader="none"/>
        </w:tabs>
        <w:spacing w:line="248" w:lineRule="exact" w:before="0" w:after="0"/>
        <w:ind w:left="3310" w:right="455" w:hanging="3311"/>
        <w:jc w:val="right"/>
        <w:rPr>
          <w:sz w:val="21"/>
        </w:rPr>
      </w:pPr>
      <w:r>
        <w:rPr>
          <w:rFonts w:ascii="Tahoma" w:hAnsi="Tahoma" w:eastAsia="Tahoma"/>
          <w:sz w:val="21"/>
        </w:rPr>
        <w:t>ANAVEX®2-73</w:t>
      </w:r>
      <w:r>
        <w:rPr>
          <w:rFonts w:ascii="Tahoma" w:hAnsi="Tahoma" w:eastAsia="Tahoma"/>
          <w:spacing w:val="41"/>
          <w:sz w:val="21"/>
        </w:rPr>
        <w:t> </w:t>
      </w:r>
      <w:r>
        <w:rPr>
          <w:sz w:val="21"/>
        </w:rPr>
        <w:t>治疗组患者从基线到治疗结束时，与安慰剂组相比，</w:t>
      </w:r>
      <w:r>
        <w:rPr>
          <w:rFonts w:ascii="Tahoma" w:hAnsi="Tahoma" w:eastAsia="Tahoma"/>
          <w:sz w:val="21"/>
        </w:rPr>
        <w:t>ADAS-Cog</w:t>
      </w:r>
      <w:r>
        <w:rPr>
          <w:rFonts w:ascii="Tahoma" w:hAnsi="Tahoma" w:eastAsia="Tahoma"/>
          <w:spacing w:val="40"/>
          <w:sz w:val="21"/>
        </w:rPr>
        <w:t> </w:t>
      </w:r>
      <w:r>
        <w:rPr>
          <w:sz w:val="21"/>
        </w:rPr>
        <w:t>评</w:t>
      </w:r>
    </w:p>
    <w:p>
      <w:pPr>
        <w:pStyle w:val="BodyText"/>
        <w:spacing w:before="12"/>
        <w:ind w:right="457"/>
        <w:jc w:val="right"/>
        <w:rPr>
          <w:rFonts w:ascii="Tahoma" w:eastAsia="Tahoma"/>
        </w:rPr>
      </w:pPr>
      <w:r>
        <w:rPr>
          <w:spacing w:val="22"/>
        </w:rPr>
        <w:t>分变化为</w:t>
      </w:r>
      <w:r>
        <w:rPr>
          <w:rFonts w:ascii="Tahoma" w:eastAsia="Tahoma"/>
        </w:rPr>
        <w:t>-0.50</w:t>
      </w:r>
      <w:r>
        <w:rPr>
          <w:rFonts w:ascii="Tahoma" w:eastAsia="Tahoma"/>
          <w:spacing w:val="61"/>
        </w:rPr>
        <w:t> </w:t>
      </w:r>
      <w:r>
        <w:rPr>
          <w:spacing w:val="20"/>
        </w:rPr>
        <w:t>分或更好的认知能力提高的可能性高出 </w:t>
      </w:r>
      <w:r>
        <w:rPr>
          <w:rFonts w:ascii="Tahoma" w:eastAsia="Tahoma"/>
          <w:spacing w:val="4"/>
        </w:rPr>
        <w:t>84%</w:t>
      </w:r>
      <w:r>
        <w:rPr>
          <w:spacing w:val="-2"/>
        </w:rPr>
        <w:t>， 比值比</w:t>
      </w:r>
      <w:r>
        <w:rPr>
          <w:rFonts w:ascii="Tahoma" w:eastAsia="Tahoma"/>
        </w:rPr>
        <w:t>=1.84</w:t>
      </w:r>
    </w:p>
    <w:p>
      <w:pPr>
        <w:pStyle w:val="BodyText"/>
        <w:spacing w:line="247" w:lineRule="auto" w:before="12"/>
        <w:ind w:left="3310" w:right="400"/>
      </w:pPr>
      <w:r>
        <w:rPr>
          <w:w w:val="100"/>
        </w:rPr>
        <w:t>（</w:t>
      </w:r>
      <w:r>
        <w:rPr>
          <w:rFonts w:ascii="Tahoma" w:hAnsi="Tahoma" w:eastAsia="Tahoma"/>
          <w:w w:val="100"/>
        </w:rPr>
        <w:t>p</w:t>
      </w:r>
      <w:r>
        <w:rPr>
          <w:rFonts w:ascii="Tahoma" w:hAnsi="Tahoma" w:eastAsia="Tahoma"/>
          <w:spacing w:val="-3"/>
          <w:w w:val="100"/>
        </w:rPr>
        <w:t>=</w:t>
      </w:r>
      <w:r>
        <w:rPr>
          <w:rFonts w:ascii="Tahoma" w:hAnsi="Tahoma" w:eastAsia="Tahoma"/>
          <w:w w:val="100"/>
        </w:rPr>
        <w:t>0.</w:t>
      </w:r>
      <w:r>
        <w:rPr>
          <w:rFonts w:ascii="Tahoma" w:hAnsi="Tahoma" w:eastAsia="Tahoma"/>
          <w:spacing w:val="-3"/>
          <w:w w:val="100"/>
        </w:rPr>
        <w:t>0</w:t>
      </w:r>
      <w:r>
        <w:rPr>
          <w:rFonts w:ascii="Tahoma" w:hAnsi="Tahoma" w:eastAsia="Tahoma"/>
          <w:w w:val="100"/>
        </w:rPr>
        <w:t>15</w:t>
      </w:r>
      <w:r>
        <w:rPr>
          <w:spacing w:val="-108"/>
          <w:w w:val="100"/>
        </w:rPr>
        <w:t>）</w:t>
      </w:r>
      <w:r>
        <w:rPr>
          <w:w w:val="100"/>
        </w:rPr>
        <w:t>。通过</w:t>
      </w:r>
      <w:r>
        <w:rPr/>
        <w:t> </w:t>
      </w:r>
      <w:r>
        <w:rPr>
          <w:rFonts w:ascii="Tahoma" w:hAnsi="Tahoma" w:eastAsia="Tahoma"/>
          <w:spacing w:val="-2"/>
          <w:w w:val="100"/>
        </w:rPr>
        <w:t>A</w:t>
      </w:r>
      <w:r>
        <w:rPr>
          <w:rFonts w:ascii="Tahoma" w:hAnsi="Tahoma" w:eastAsia="Tahoma"/>
          <w:w w:val="100"/>
        </w:rPr>
        <w:t>N</w:t>
      </w:r>
      <w:r>
        <w:rPr>
          <w:rFonts w:ascii="Tahoma" w:hAnsi="Tahoma" w:eastAsia="Tahoma"/>
          <w:spacing w:val="-7"/>
          <w:w w:val="100"/>
        </w:rPr>
        <w:t>A</w:t>
      </w:r>
      <w:r>
        <w:rPr>
          <w:rFonts w:ascii="Tahoma" w:hAnsi="Tahoma" w:eastAsia="Tahoma"/>
          <w:w w:val="100"/>
        </w:rPr>
        <w:t>V</w:t>
      </w:r>
      <w:r>
        <w:rPr>
          <w:rFonts w:ascii="Tahoma" w:hAnsi="Tahoma" w:eastAsia="Tahoma"/>
          <w:spacing w:val="-4"/>
          <w:w w:val="100"/>
        </w:rPr>
        <w:t>E</w:t>
      </w:r>
      <w:r>
        <w:rPr>
          <w:rFonts w:ascii="Tahoma" w:hAnsi="Tahoma" w:eastAsia="Tahoma"/>
          <w:w w:val="100"/>
        </w:rPr>
        <w:t>X®</w:t>
      </w:r>
      <w:r>
        <w:rPr>
          <w:rFonts w:ascii="Tahoma" w:hAnsi="Tahoma" w:eastAsia="Tahoma"/>
          <w:spacing w:val="1"/>
          <w:w w:val="100"/>
        </w:rPr>
        <w:t>2</w:t>
      </w:r>
      <w:r>
        <w:rPr>
          <w:rFonts w:ascii="Tahoma" w:hAnsi="Tahoma" w:eastAsia="Tahoma"/>
          <w:spacing w:val="-3"/>
          <w:w w:val="100"/>
        </w:rPr>
        <w:t>-</w:t>
      </w:r>
      <w:r>
        <w:rPr>
          <w:rFonts w:ascii="Tahoma" w:hAnsi="Tahoma" w:eastAsia="Tahoma"/>
          <w:spacing w:val="-1"/>
          <w:w w:val="100"/>
        </w:rPr>
        <w:t>7</w:t>
      </w:r>
      <w:r>
        <w:rPr>
          <w:rFonts w:ascii="Tahoma" w:hAnsi="Tahoma" w:eastAsia="Tahoma"/>
          <w:w w:val="100"/>
        </w:rPr>
        <w:t>3</w:t>
      </w:r>
      <w:r>
        <w:rPr>
          <w:rFonts w:ascii="Tahoma" w:hAnsi="Tahoma" w:eastAsia="Tahoma"/>
        </w:rPr>
        <w:t> </w:t>
      </w:r>
      <w:r>
        <w:rPr>
          <w:spacing w:val="-3"/>
          <w:w w:val="100"/>
        </w:rPr>
        <w:t>治疗改善认知的患者，</w:t>
      </w:r>
      <w:r>
        <w:rPr>
          <w:rFonts w:ascii="Tahoma" w:hAnsi="Tahoma" w:eastAsia="Tahoma"/>
          <w:spacing w:val="-2"/>
          <w:w w:val="100"/>
        </w:rPr>
        <w:t>A</w:t>
      </w:r>
      <w:r>
        <w:rPr>
          <w:rFonts w:ascii="Tahoma" w:hAnsi="Tahoma" w:eastAsia="Tahoma"/>
          <w:w w:val="100"/>
        </w:rPr>
        <w:t>D</w:t>
      </w:r>
      <w:r>
        <w:rPr>
          <w:rFonts w:ascii="Tahoma" w:hAnsi="Tahoma" w:eastAsia="Tahoma"/>
          <w:spacing w:val="-2"/>
          <w:w w:val="100"/>
        </w:rPr>
        <w:t>A</w:t>
      </w:r>
      <w:r>
        <w:rPr>
          <w:rFonts w:ascii="Tahoma" w:hAnsi="Tahoma" w:eastAsia="Tahoma"/>
          <w:w w:val="100"/>
        </w:rPr>
        <w:t>S-</w:t>
      </w:r>
      <w:r>
        <w:rPr>
          <w:rFonts w:ascii="Tahoma" w:hAnsi="Tahoma" w:eastAsia="Tahoma"/>
          <w:spacing w:val="-3"/>
          <w:w w:val="100"/>
        </w:rPr>
        <w:t>C</w:t>
      </w:r>
      <w:r>
        <w:rPr>
          <w:rFonts w:ascii="Tahoma" w:hAnsi="Tahoma" w:eastAsia="Tahoma"/>
          <w:w w:val="100"/>
        </w:rPr>
        <w:t>og</w:t>
      </w:r>
      <w:r>
        <w:rPr>
          <w:rFonts w:ascii="Tahoma" w:hAnsi="Tahoma" w:eastAsia="Tahoma"/>
        </w:rPr>
        <w:t> </w:t>
      </w:r>
      <w:r>
        <w:rPr>
          <w:spacing w:val="-3"/>
          <w:w w:val="100"/>
        </w:rPr>
        <w:t>平均认知得分</w:t>
      </w:r>
      <w:r>
        <w:rPr>
          <w:spacing w:val="-3"/>
        </w:rPr>
        <w:t>为</w:t>
      </w:r>
      <w:r>
        <w:rPr>
          <w:rFonts w:ascii="Tahoma" w:hAnsi="Tahoma" w:eastAsia="Tahoma"/>
          <w:spacing w:val="-3"/>
        </w:rPr>
        <w:t>-4.03 </w:t>
      </w:r>
      <w:r>
        <w:rPr/>
        <w:t>分。</w:t>
      </w:r>
    </w:p>
    <w:p>
      <w:pPr>
        <w:pStyle w:val="ListParagraph"/>
        <w:numPr>
          <w:ilvl w:val="0"/>
          <w:numId w:val="5"/>
        </w:numPr>
        <w:tabs>
          <w:tab w:pos="3311" w:val="left" w:leader="none"/>
        </w:tabs>
        <w:spacing w:line="249" w:lineRule="auto" w:before="4" w:after="0"/>
        <w:ind w:left="3310" w:right="452" w:hanging="420"/>
        <w:jc w:val="both"/>
        <w:rPr>
          <w:sz w:val="21"/>
        </w:rPr>
      </w:pPr>
      <w:r>
        <w:rPr>
          <w:rFonts w:ascii="Tahoma" w:hAnsi="Tahoma" w:eastAsia="Tahoma"/>
          <w:sz w:val="21"/>
        </w:rPr>
        <w:t>ANAVEX®2-73</w:t>
      </w:r>
      <w:r>
        <w:rPr>
          <w:rFonts w:ascii="Tahoma" w:hAnsi="Tahoma" w:eastAsia="Tahoma"/>
          <w:spacing w:val="28"/>
          <w:sz w:val="21"/>
        </w:rPr>
        <w:t> </w:t>
      </w:r>
      <w:r>
        <w:rPr>
          <w:spacing w:val="-3"/>
          <w:sz w:val="21"/>
        </w:rPr>
        <w:t>治疗改善功能的可能性与安慰剂相比增加 </w:t>
      </w:r>
      <w:r>
        <w:rPr>
          <w:rFonts w:ascii="Tahoma" w:hAnsi="Tahoma" w:eastAsia="Tahoma"/>
          <w:sz w:val="21"/>
        </w:rPr>
        <w:t>167%</w:t>
      </w:r>
      <w:r>
        <w:rPr>
          <w:sz w:val="21"/>
        </w:rPr>
        <w:t>，</w:t>
      </w:r>
      <w:r>
        <w:rPr>
          <w:rFonts w:ascii="Tahoma" w:hAnsi="Tahoma" w:eastAsia="Tahoma"/>
          <w:sz w:val="21"/>
        </w:rPr>
        <w:t>ADCS-ADL</w:t>
      </w:r>
      <w:r>
        <w:rPr>
          <w:rFonts w:ascii="Tahoma" w:hAnsi="Tahoma" w:eastAsia="Tahoma"/>
          <w:spacing w:val="30"/>
          <w:sz w:val="21"/>
        </w:rPr>
        <w:t> </w:t>
      </w:r>
      <w:r>
        <w:rPr>
          <w:spacing w:val="-3"/>
          <w:sz w:val="21"/>
        </w:rPr>
        <w:t>评分</w:t>
      </w:r>
      <w:r>
        <w:rPr>
          <w:spacing w:val="-3"/>
          <w:w w:val="100"/>
          <w:sz w:val="21"/>
        </w:rPr>
        <w:t>变化的临床意义改善为</w:t>
      </w:r>
      <w:r>
        <w:rPr>
          <w:rFonts w:ascii="Tahoma" w:hAnsi="Tahoma" w:eastAsia="Tahoma"/>
          <w:w w:val="100"/>
          <w:sz w:val="21"/>
        </w:rPr>
        <w:t>+3</w:t>
      </w:r>
      <w:r>
        <w:rPr>
          <w:rFonts w:ascii="Tahoma" w:hAnsi="Tahoma" w:eastAsia="Tahoma"/>
          <w:spacing w:val="-2"/>
          <w:w w:val="100"/>
          <w:sz w:val="21"/>
        </w:rPr>
        <w:t>.</w:t>
      </w:r>
      <w:r>
        <w:rPr>
          <w:rFonts w:ascii="Tahoma" w:hAnsi="Tahoma" w:eastAsia="Tahoma"/>
          <w:w w:val="100"/>
          <w:sz w:val="21"/>
        </w:rPr>
        <w:t>5</w:t>
      </w:r>
      <w:r>
        <w:rPr>
          <w:rFonts w:ascii="Tahoma" w:hAnsi="Tahoma" w:eastAsia="Tahoma"/>
          <w:spacing w:val="28"/>
          <w:sz w:val="21"/>
        </w:rPr>
        <w:t> </w:t>
      </w:r>
      <w:r>
        <w:rPr>
          <w:spacing w:val="-3"/>
          <w:w w:val="100"/>
          <w:sz w:val="21"/>
        </w:rPr>
        <w:t>分或更好，比值比</w:t>
      </w:r>
      <w:r>
        <w:rPr>
          <w:rFonts w:ascii="Tahoma" w:hAnsi="Tahoma" w:eastAsia="Tahoma"/>
          <w:w w:val="100"/>
          <w:sz w:val="21"/>
        </w:rPr>
        <w:t>=</w:t>
      </w:r>
      <w:r>
        <w:rPr>
          <w:rFonts w:ascii="Tahoma" w:hAnsi="Tahoma" w:eastAsia="Tahoma"/>
          <w:spacing w:val="-3"/>
          <w:w w:val="100"/>
          <w:sz w:val="21"/>
        </w:rPr>
        <w:t>2</w:t>
      </w:r>
      <w:r>
        <w:rPr>
          <w:rFonts w:ascii="Tahoma" w:hAnsi="Tahoma" w:eastAsia="Tahoma"/>
          <w:w w:val="100"/>
          <w:sz w:val="21"/>
        </w:rPr>
        <w:t>.6</w:t>
      </w:r>
      <w:r>
        <w:rPr>
          <w:rFonts w:ascii="Tahoma" w:hAnsi="Tahoma" w:eastAsia="Tahoma"/>
          <w:spacing w:val="-3"/>
          <w:w w:val="100"/>
          <w:sz w:val="21"/>
        </w:rPr>
        <w:t>7</w:t>
      </w:r>
      <w:r>
        <w:rPr>
          <w:w w:val="100"/>
          <w:sz w:val="21"/>
        </w:rPr>
        <w:t>（</w:t>
      </w:r>
      <w:r>
        <w:rPr>
          <w:rFonts w:ascii="Tahoma" w:hAnsi="Tahoma" w:eastAsia="Tahoma"/>
          <w:w w:val="100"/>
          <w:sz w:val="21"/>
        </w:rPr>
        <w:t>p</w:t>
      </w:r>
      <w:r>
        <w:rPr>
          <w:rFonts w:ascii="Tahoma" w:hAnsi="Tahoma" w:eastAsia="Tahoma"/>
          <w:spacing w:val="-3"/>
          <w:w w:val="100"/>
          <w:sz w:val="21"/>
        </w:rPr>
        <w:t>=</w:t>
      </w:r>
      <w:r>
        <w:rPr>
          <w:rFonts w:ascii="Tahoma" w:hAnsi="Tahoma" w:eastAsia="Tahoma"/>
          <w:w w:val="100"/>
          <w:sz w:val="21"/>
        </w:rPr>
        <w:t>0.</w:t>
      </w:r>
      <w:r>
        <w:rPr>
          <w:rFonts w:ascii="Tahoma" w:hAnsi="Tahoma" w:eastAsia="Tahoma"/>
          <w:spacing w:val="-3"/>
          <w:w w:val="100"/>
          <w:sz w:val="21"/>
        </w:rPr>
        <w:t>0</w:t>
      </w:r>
      <w:r>
        <w:rPr>
          <w:rFonts w:ascii="Tahoma" w:hAnsi="Tahoma" w:eastAsia="Tahoma"/>
          <w:w w:val="100"/>
          <w:sz w:val="21"/>
        </w:rPr>
        <w:t>025</w:t>
      </w:r>
      <w:r>
        <w:rPr>
          <w:spacing w:val="-108"/>
          <w:w w:val="100"/>
          <w:sz w:val="21"/>
        </w:rPr>
        <w:t>）</w:t>
      </w:r>
      <w:r>
        <w:rPr>
          <w:spacing w:val="-2"/>
          <w:w w:val="100"/>
          <w:sz w:val="21"/>
        </w:rPr>
        <w:t>。反映出从基线</w:t>
      </w:r>
      <w:r>
        <w:rPr>
          <w:spacing w:val="-3"/>
          <w:sz w:val="21"/>
        </w:rPr>
        <w:t>开始认知和功能方面的显著改善和临床意义的结果。</w:t>
      </w:r>
    </w:p>
    <w:p>
      <w:pPr>
        <w:pStyle w:val="ListParagraph"/>
        <w:numPr>
          <w:ilvl w:val="0"/>
          <w:numId w:val="5"/>
        </w:numPr>
        <w:tabs>
          <w:tab w:pos="3311" w:val="left" w:leader="none"/>
        </w:tabs>
        <w:spacing w:line="249" w:lineRule="auto" w:before="1" w:after="0"/>
        <w:ind w:left="3310" w:right="455" w:hanging="420"/>
        <w:jc w:val="both"/>
        <w:rPr>
          <w:sz w:val="21"/>
        </w:rPr>
      </w:pPr>
      <w:r>
        <w:rPr>
          <w:sz w:val="21"/>
        </w:rPr>
        <w:t>与安慰剂相比，</w:t>
      </w:r>
      <w:r>
        <w:rPr>
          <w:rFonts w:ascii="Tahoma" w:hAnsi="Tahoma" w:eastAsia="Tahoma"/>
          <w:sz w:val="21"/>
        </w:rPr>
        <w:t>ANAVEX®2-73</w:t>
      </w:r>
      <w:r>
        <w:rPr>
          <w:rFonts w:ascii="Tahoma" w:hAnsi="Tahoma" w:eastAsia="Tahoma"/>
          <w:spacing w:val="12"/>
          <w:sz w:val="21"/>
        </w:rPr>
        <w:t> </w:t>
      </w:r>
      <w:r>
        <w:rPr>
          <w:sz w:val="21"/>
        </w:rPr>
        <w:t>治疗在统计学上显著降低了认知能力下降（</w:t>
      </w:r>
      <w:r>
        <w:rPr>
          <w:rFonts w:ascii="Tahoma" w:hAnsi="Tahoma" w:eastAsia="Tahoma"/>
          <w:sz w:val="21"/>
        </w:rPr>
        <w:t>ADAS- Cog</w:t>
      </w:r>
      <w:r>
        <w:rPr>
          <w:rFonts w:ascii="Tahoma" w:hAnsi="Tahoma" w:eastAsia="Tahoma"/>
          <w:spacing w:val="-21"/>
          <w:sz w:val="21"/>
        </w:rPr>
        <w:t> </w:t>
      </w:r>
      <w:r>
        <w:rPr>
          <w:spacing w:val="-2"/>
          <w:sz w:val="21"/>
        </w:rPr>
        <w:t>测量</w:t>
      </w:r>
      <w:r>
        <w:rPr>
          <w:sz w:val="21"/>
        </w:rPr>
        <w:t>）</w:t>
      </w:r>
      <w:r>
        <w:rPr>
          <w:rFonts w:ascii="Tahoma" w:hAnsi="Tahoma" w:eastAsia="Tahoma"/>
          <w:sz w:val="21"/>
        </w:rPr>
        <w:t>45%</w:t>
      </w:r>
      <w:r>
        <w:rPr>
          <w:spacing w:val="-3"/>
          <w:sz w:val="21"/>
        </w:rPr>
        <w:t>，代表平均得分变化的治疗差异为</w:t>
      </w:r>
      <w:r>
        <w:rPr>
          <w:rFonts w:ascii="Tahoma" w:hAnsi="Tahoma" w:eastAsia="Tahoma"/>
          <w:sz w:val="21"/>
        </w:rPr>
        <w:t>-1.85</w:t>
      </w:r>
      <w:r>
        <w:rPr>
          <w:rFonts w:ascii="Tahoma" w:hAnsi="Tahoma" w:eastAsia="Tahoma"/>
          <w:spacing w:val="-20"/>
          <w:sz w:val="21"/>
        </w:rPr>
        <w:t> </w:t>
      </w:r>
      <w:r>
        <w:rPr>
          <w:spacing w:val="-3"/>
          <w:sz w:val="21"/>
        </w:rPr>
        <w:t>分。</w:t>
      </w:r>
    </w:p>
    <w:p>
      <w:pPr>
        <w:pStyle w:val="ListParagraph"/>
        <w:numPr>
          <w:ilvl w:val="0"/>
          <w:numId w:val="5"/>
        </w:numPr>
        <w:tabs>
          <w:tab w:pos="3311" w:val="left" w:leader="none"/>
        </w:tabs>
        <w:spacing w:line="249" w:lineRule="auto" w:before="0" w:after="0"/>
        <w:ind w:left="3310" w:right="452" w:hanging="420"/>
        <w:jc w:val="both"/>
        <w:rPr>
          <w:sz w:val="21"/>
        </w:rPr>
      </w:pPr>
      <w:r>
        <w:rPr>
          <w:rFonts w:ascii="Tahoma" w:hAnsi="Tahoma" w:eastAsia="Tahoma"/>
          <w:sz w:val="21"/>
        </w:rPr>
        <w:t>ANAVEX®2-73</w:t>
      </w:r>
      <w:r>
        <w:rPr>
          <w:rFonts w:ascii="Tahoma" w:hAnsi="Tahoma" w:eastAsia="Tahoma"/>
          <w:spacing w:val="-4"/>
          <w:sz w:val="21"/>
        </w:rPr>
        <w:t> </w:t>
      </w:r>
      <w:r>
        <w:rPr>
          <w:spacing w:val="-3"/>
          <w:sz w:val="21"/>
        </w:rPr>
        <w:t>治疗与安慰剂相比达到了临床痴呆症评分量表（</w:t>
      </w:r>
      <w:r>
        <w:rPr>
          <w:rFonts w:ascii="Tahoma" w:hAnsi="Tahoma" w:eastAsia="Tahoma"/>
          <w:spacing w:val="-3"/>
          <w:sz w:val="21"/>
        </w:rPr>
        <w:t>CDR-SB</w:t>
      </w:r>
      <w:r>
        <w:rPr>
          <w:spacing w:val="-3"/>
          <w:sz w:val="21"/>
        </w:rPr>
        <w:t>）</w:t>
      </w:r>
      <w:r>
        <w:rPr>
          <w:spacing w:val="-2"/>
          <w:sz w:val="21"/>
        </w:rPr>
        <w:t>评估的认</w:t>
      </w:r>
      <w:r>
        <w:rPr>
          <w:spacing w:val="20"/>
          <w:sz w:val="21"/>
        </w:rPr>
        <w:t>知和功能临床下降减少的次要终点， 平均得分变化的治疗差异为</w:t>
      </w:r>
      <w:r>
        <w:rPr>
          <w:rFonts w:ascii="Tahoma" w:hAnsi="Tahoma" w:eastAsia="Tahoma"/>
          <w:sz w:val="21"/>
        </w:rPr>
        <w:t>-0.42</w:t>
      </w:r>
      <w:r>
        <w:rPr>
          <w:rFonts w:ascii="Tahoma" w:hAnsi="Tahoma" w:eastAsia="Tahoma"/>
          <w:spacing w:val="17"/>
          <w:sz w:val="21"/>
        </w:rPr>
        <w:t> </w:t>
      </w:r>
      <w:r>
        <w:rPr>
          <w:sz w:val="21"/>
        </w:rPr>
        <w:t>分</w:t>
      </w:r>
    </w:p>
    <w:p>
      <w:pPr>
        <w:pStyle w:val="BodyText"/>
        <w:spacing w:before="1"/>
        <w:ind w:left="3310"/>
      </w:pPr>
      <w:r>
        <w:rPr>
          <w:w w:val="100"/>
        </w:rPr>
        <w:t>（</w:t>
      </w:r>
      <w:r>
        <w:rPr>
          <w:rFonts w:ascii="Tahoma" w:eastAsia="Tahoma"/>
          <w:w w:val="100"/>
        </w:rPr>
        <w:t>p</w:t>
      </w:r>
      <w:r>
        <w:rPr>
          <w:rFonts w:ascii="Tahoma" w:eastAsia="Tahoma"/>
          <w:spacing w:val="-3"/>
          <w:w w:val="100"/>
        </w:rPr>
        <w:t>=</w:t>
      </w:r>
      <w:r>
        <w:rPr>
          <w:rFonts w:ascii="Tahoma" w:eastAsia="Tahoma"/>
          <w:w w:val="100"/>
        </w:rPr>
        <w:t>0.</w:t>
      </w:r>
      <w:r>
        <w:rPr>
          <w:rFonts w:ascii="Tahoma" w:eastAsia="Tahoma"/>
          <w:spacing w:val="-3"/>
          <w:w w:val="100"/>
        </w:rPr>
        <w:t>0</w:t>
      </w:r>
      <w:r>
        <w:rPr>
          <w:rFonts w:ascii="Tahoma" w:eastAsia="Tahoma"/>
          <w:w w:val="100"/>
        </w:rPr>
        <w:t>40</w:t>
      </w:r>
      <w:r>
        <w:rPr>
          <w:spacing w:val="-108"/>
          <w:w w:val="100"/>
        </w:rPr>
        <w:t>）</w:t>
      </w:r>
      <w:r>
        <w:rPr>
          <w:w w:val="100"/>
        </w:rPr>
        <w:t>，</w:t>
      </w:r>
      <w:r>
        <w:rPr>
          <w:rFonts w:ascii="Tahoma" w:eastAsia="Tahoma"/>
          <w:w w:val="100"/>
        </w:rPr>
        <w:t>I</w:t>
      </w:r>
      <w:r>
        <w:rPr>
          <w:rFonts w:ascii="Tahoma" w:eastAsia="Tahoma"/>
          <w:spacing w:val="-11"/>
          <w:w w:val="100"/>
        </w:rPr>
        <w:t>T</w:t>
      </w:r>
      <w:r>
        <w:rPr>
          <w:rFonts w:ascii="Tahoma" w:eastAsia="Tahoma"/>
          <w:w w:val="100"/>
        </w:rPr>
        <w:t>T</w:t>
      </w:r>
      <w:r>
        <w:rPr>
          <w:rFonts w:ascii="Tahoma" w:eastAsia="Tahoma"/>
          <w:spacing w:val="-21"/>
        </w:rPr>
        <w:t> </w:t>
      </w:r>
      <w:r>
        <w:rPr>
          <w:spacing w:val="-3"/>
          <w:w w:val="100"/>
        </w:rPr>
        <w:t>人群减少</w:t>
      </w:r>
      <w:r>
        <w:rPr>
          <w:spacing w:val="-52"/>
        </w:rPr>
        <w:t> </w:t>
      </w:r>
      <w:r>
        <w:rPr>
          <w:rFonts w:ascii="Tahoma" w:eastAsia="Tahoma"/>
          <w:w w:val="100"/>
        </w:rPr>
        <w:t>2</w:t>
      </w:r>
      <w:r>
        <w:rPr>
          <w:rFonts w:ascii="Tahoma" w:eastAsia="Tahoma"/>
          <w:spacing w:val="-3"/>
          <w:w w:val="100"/>
        </w:rPr>
        <w:t>7</w:t>
      </w:r>
      <w:r>
        <w:rPr>
          <w:rFonts w:ascii="Tahoma" w:eastAsia="Tahoma"/>
          <w:w w:val="100"/>
        </w:rPr>
        <w:t>%</w:t>
      </w:r>
      <w:r>
        <w:rPr>
          <w:w w:val="100"/>
        </w:rPr>
        <w:t>。</w:t>
      </w:r>
    </w:p>
    <w:p>
      <w:pPr>
        <w:pStyle w:val="ListParagraph"/>
        <w:numPr>
          <w:ilvl w:val="0"/>
          <w:numId w:val="5"/>
        </w:numPr>
        <w:tabs>
          <w:tab w:pos="3310" w:val="left" w:leader="none"/>
          <w:tab w:pos="3311" w:val="left" w:leader="none"/>
        </w:tabs>
        <w:spacing w:line="249" w:lineRule="auto" w:before="9" w:after="0"/>
        <w:ind w:left="3310" w:right="248" w:hanging="420"/>
        <w:jc w:val="left"/>
        <w:rPr>
          <w:sz w:val="21"/>
        </w:rPr>
      </w:pPr>
      <w:r>
        <w:rPr>
          <w:rFonts w:ascii="Tahoma" w:hAnsi="Tahoma" w:eastAsia="Tahoma"/>
          <w:sz w:val="21"/>
        </w:rPr>
        <w:t>ANAVEX®2-73</w:t>
      </w:r>
      <w:r>
        <w:rPr>
          <w:sz w:val="21"/>
        </w:rPr>
        <w:t>（</w:t>
      </w:r>
      <w:r>
        <w:rPr>
          <w:rFonts w:ascii="Tahoma" w:hAnsi="Tahoma" w:eastAsia="Tahoma"/>
          <w:sz w:val="21"/>
        </w:rPr>
        <w:t>blarcamesine</w:t>
      </w:r>
      <w:r>
        <w:rPr>
          <w:sz w:val="21"/>
        </w:rPr>
        <w:t>）</w:t>
      </w:r>
      <w:r>
        <w:rPr>
          <w:spacing w:val="3"/>
          <w:sz w:val="21"/>
        </w:rPr>
        <w:t>总体安全且耐受性良好。在活动组和安慰剂组中， 治疗紧急不良事件（</w:t>
      </w:r>
      <w:r>
        <w:rPr>
          <w:rFonts w:ascii="Tahoma" w:hAnsi="Tahoma" w:eastAsia="Tahoma"/>
          <w:spacing w:val="3"/>
          <w:sz w:val="21"/>
        </w:rPr>
        <w:t>TEAE</w:t>
      </w:r>
      <w:r>
        <w:rPr>
          <w:spacing w:val="3"/>
          <w:sz w:val="21"/>
        </w:rPr>
        <w:t>）的发生率相似，头晕是最常见的 </w:t>
      </w:r>
      <w:r>
        <w:rPr>
          <w:rFonts w:ascii="Tahoma" w:hAnsi="Tahoma" w:eastAsia="Tahoma"/>
          <w:sz w:val="21"/>
        </w:rPr>
        <w:t>TEAE</w:t>
      </w:r>
      <w:r>
        <w:rPr>
          <w:sz w:val="21"/>
        </w:rPr>
        <w:t>。</w:t>
      </w:r>
      <w:r>
        <w:rPr>
          <w:rFonts w:ascii="Tahoma" w:hAnsi="Tahoma" w:eastAsia="Tahoma"/>
          <w:sz w:val="21"/>
        </w:rPr>
        <w:t>TEAE</w:t>
      </w:r>
      <w:r>
        <w:rPr>
          <w:rFonts w:ascii="Tahoma" w:hAnsi="Tahoma" w:eastAsia="Tahoma"/>
          <w:spacing w:val="35"/>
          <w:sz w:val="21"/>
        </w:rPr>
        <w:t> </w:t>
      </w:r>
      <w:r>
        <w:rPr>
          <w:sz w:val="21"/>
        </w:rPr>
        <w:t>公司≥ </w:t>
      </w:r>
      <w:r>
        <w:rPr>
          <w:rFonts w:ascii="Tahoma" w:hAnsi="Tahoma" w:eastAsia="Tahoma"/>
          <w:spacing w:val="-4"/>
          <w:sz w:val="21"/>
        </w:rPr>
        <w:t>7.5%</w:t>
      </w:r>
      <w:r>
        <w:rPr>
          <w:sz w:val="21"/>
        </w:rPr>
        <w:t>的阈值主要为轻度或中度。在活动组和安慰剂组中，未观察到生命体征、实 </w:t>
      </w:r>
      <w:r>
        <w:rPr>
          <w:spacing w:val="-4"/>
          <w:sz w:val="21"/>
        </w:rPr>
        <w:t>验室值和心电图参数的临床显著变化。研究中的安全性结果与 </w:t>
      </w:r>
      <w:r>
        <w:rPr>
          <w:rFonts w:ascii="Tahoma" w:hAnsi="Tahoma" w:eastAsia="Tahoma"/>
          <w:sz w:val="21"/>
        </w:rPr>
        <w:t>ANAVEX®2-73</w:t>
      </w:r>
      <w:r>
        <w:rPr>
          <w:rFonts w:ascii="Tahoma" w:hAnsi="Tahoma" w:eastAsia="Tahoma"/>
          <w:spacing w:val="8"/>
          <w:sz w:val="21"/>
        </w:rPr>
        <w:t> </w:t>
      </w:r>
      <w:r>
        <w:rPr>
          <w:sz w:val="21"/>
        </w:rPr>
        <w:t>的已知</w:t>
      </w:r>
      <w:r>
        <w:rPr>
          <w:spacing w:val="-3"/>
          <w:sz w:val="21"/>
        </w:rPr>
        <w:t>安全性一致。</w:t>
      </w:r>
    </w:p>
    <w:p>
      <w:pPr>
        <w:spacing w:after="0" w:line="249" w:lineRule="auto"/>
        <w:jc w:val="left"/>
        <w:rPr>
          <w:sz w:val="21"/>
        </w:rPr>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25" w:id="28"/>
            <w:bookmarkEnd w:id="28"/>
            <w:r>
              <w:rPr/>
            </w:r>
            <w:r>
              <w:rPr>
                <w:color w:val="004097"/>
                <w:sz w:val="17"/>
              </w:rPr>
              <w:t>图表 </w:t>
            </w:r>
            <w:r>
              <w:rPr>
                <w:rFonts w:ascii="Tahoma" w:hAnsi="Tahoma" w:eastAsia="Tahoma"/>
                <w:i/>
                <w:color w:val="004097"/>
                <w:sz w:val="17"/>
              </w:rPr>
              <w:t>15</w:t>
            </w:r>
            <w:r>
              <w:rPr>
                <w:color w:val="004097"/>
                <w:sz w:val="17"/>
              </w:rPr>
              <w:t>：</w:t>
            </w:r>
            <w:r>
              <w:rPr>
                <w:rFonts w:ascii="Tahoma" w:hAnsi="Tahoma" w:eastAsia="Tahoma"/>
                <w:i/>
                <w:color w:val="004097"/>
                <w:sz w:val="17"/>
              </w:rPr>
              <w:t>ANAVEX®2-73 MoA</w:t>
            </w:r>
            <w:r>
              <w:rPr>
                <w:color w:val="004097"/>
                <w:sz w:val="17"/>
              </w:rPr>
              <w:t>：</w:t>
            </w:r>
            <w:r>
              <w:rPr>
                <w:rFonts w:ascii="Tahoma" w:hAnsi="Tahoma" w:eastAsia="Tahoma"/>
                <w:i/>
                <w:color w:val="004097"/>
                <w:sz w:val="17"/>
              </w:rPr>
              <w:t>SIGMAR1 </w:t>
            </w:r>
            <w:r>
              <w:rPr>
                <w:color w:val="004097"/>
                <w:sz w:val="17"/>
              </w:rPr>
              <w:t>活化可防止</w:t>
            </w:r>
            <w:r>
              <w:rPr>
                <w:rFonts w:ascii="Tahoma" w:hAnsi="Tahoma" w:eastAsia="Tahoma"/>
                <w:i/>
                <w:color w:val="004097"/>
                <w:sz w:val="17"/>
              </w:rPr>
              <w:t>RNA </w:t>
            </w:r>
            <w:r>
              <w:rPr>
                <w:color w:val="004097"/>
                <w:sz w:val="17"/>
              </w:rPr>
              <w:t>基因转录前后的细胞应激</w:t>
            </w:r>
          </w:p>
        </w:tc>
      </w:tr>
      <w:tr>
        <w:trPr>
          <w:trHeight w:val="3975" w:hRule="atLeast"/>
        </w:trPr>
        <w:tc>
          <w:tcPr>
            <w:tcW w:w="7993"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822755" cy="2510028"/>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4" cstate="print"/>
                          <a:stretch>
                            <a:fillRect/>
                          </a:stretch>
                        </pic:blipFill>
                        <pic:spPr>
                          <a:xfrm>
                            <a:off x="0" y="0"/>
                            <a:ext cx="4822755" cy="2510028"/>
                          </a:xfrm>
                          <a:prstGeom prst="rect">
                            <a:avLst/>
                          </a:prstGeom>
                        </pic:spPr>
                      </pic:pic>
                    </a:graphicData>
                  </a:graphic>
                </wp:inline>
              </w:drawing>
            </w:r>
            <w:r>
              <w:rPr>
                <w:sz w:val="20"/>
              </w:rPr>
            </w:r>
          </w:p>
        </w:tc>
      </w:tr>
      <w:tr>
        <w:trPr>
          <w:trHeight w:val="194" w:hRule="atLeast"/>
        </w:trPr>
        <w:tc>
          <w:tcPr>
            <w:tcW w:w="7993"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Anavex Life Sciences </w:t>
            </w:r>
            <w:r>
              <w:rPr>
                <w:color w:val="004097"/>
                <w:sz w:val="17"/>
              </w:rPr>
              <w:t>公司官网，国盛证券研究所</w:t>
            </w:r>
          </w:p>
        </w:tc>
      </w:tr>
    </w:tbl>
    <w:p>
      <w:pPr>
        <w:pStyle w:val="BodyText"/>
        <w:spacing w:before="1"/>
        <w:rPr>
          <w:sz w:val="15"/>
        </w:rPr>
      </w:pPr>
    </w:p>
    <w:p>
      <w:pPr>
        <w:pStyle w:val="Heading3"/>
        <w:spacing w:before="34"/>
        <w:jc w:val="both"/>
      </w:pPr>
      <w:bookmarkStart w:name="_bookmark26" w:id="29"/>
      <w:bookmarkEnd w:id="29"/>
      <w:r>
        <w:rPr>
          <w:b w:val="0"/>
        </w:rPr>
      </w:r>
      <w:r>
        <w:rPr>
          <w:color w:val="004097"/>
        </w:rPr>
        <w:t>【卫材】</w:t>
      </w:r>
      <w:r>
        <w:rPr>
          <w:rFonts w:ascii="Tahoma" w:eastAsia="Tahoma"/>
          <w:color w:val="004097"/>
        </w:rPr>
        <w:t>Lecanemab </w:t>
      </w:r>
      <w:r>
        <w:rPr>
          <w:color w:val="004097"/>
        </w:rPr>
        <w:t>全球 </w:t>
      </w:r>
      <w:r>
        <w:rPr>
          <w:rFonts w:ascii="Tahoma" w:eastAsia="Tahoma"/>
          <w:color w:val="004097"/>
        </w:rPr>
        <w:t>III </w:t>
      </w:r>
      <w:r>
        <w:rPr>
          <w:color w:val="004097"/>
        </w:rPr>
        <w:t>期验证性 </w:t>
      </w:r>
      <w:r>
        <w:rPr>
          <w:rFonts w:ascii="Tahoma" w:eastAsia="Tahoma"/>
          <w:color w:val="004097"/>
        </w:rPr>
        <w:t>Clarity AD </w:t>
      </w:r>
      <w:r>
        <w:rPr>
          <w:color w:val="004097"/>
        </w:rPr>
        <w:t>临床研究的结果</w:t>
      </w:r>
    </w:p>
    <w:p>
      <w:pPr>
        <w:spacing w:line="334" w:lineRule="exact" w:before="103"/>
        <w:ind w:left="2890" w:right="0" w:firstLine="0"/>
        <w:jc w:val="both"/>
        <w:rPr>
          <w:rFonts w:ascii="微软雅黑" w:eastAsia="微软雅黑" w:hint="eastAsia"/>
          <w:b/>
          <w:sz w:val="21"/>
        </w:rPr>
      </w:pPr>
      <w:r>
        <w:rPr>
          <w:rFonts w:ascii="Tahoma" w:eastAsia="Tahoma"/>
          <w:b/>
          <w:sz w:val="21"/>
        </w:rPr>
        <w:t>11</w:t>
      </w:r>
      <w:r>
        <w:rPr>
          <w:rFonts w:ascii="Tahoma" w:eastAsia="Tahoma"/>
          <w:b/>
          <w:spacing w:val="21"/>
          <w:sz w:val="21"/>
        </w:rPr>
        <w:t> </w:t>
      </w:r>
      <w:r>
        <w:rPr>
          <w:rFonts w:ascii="微软雅黑" w:eastAsia="微软雅黑" w:hint="eastAsia"/>
          <w:b/>
          <w:spacing w:val="12"/>
          <w:sz w:val="21"/>
        </w:rPr>
        <w:t>月 </w:t>
      </w:r>
      <w:r>
        <w:rPr>
          <w:rFonts w:ascii="Tahoma" w:eastAsia="Tahoma"/>
          <w:b/>
          <w:sz w:val="21"/>
        </w:rPr>
        <w:t>30</w:t>
      </w:r>
      <w:r>
        <w:rPr>
          <w:rFonts w:ascii="Tahoma" w:eastAsia="Tahoma"/>
          <w:b/>
          <w:spacing w:val="21"/>
          <w:sz w:val="21"/>
        </w:rPr>
        <w:t> </w:t>
      </w:r>
      <w:r>
        <w:rPr>
          <w:rFonts w:ascii="微软雅黑" w:eastAsia="微软雅黑" w:hint="eastAsia"/>
          <w:b/>
          <w:spacing w:val="-2"/>
          <w:sz w:val="21"/>
        </w:rPr>
        <w:t>日，卫材和渤健宣布，在加州旧金山举行的 </w:t>
      </w:r>
      <w:r>
        <w:rPr>
          <w:rFonts w:ascii="Tahoma" w:eastAsia="Tahoma"/>
          <w:b/>
          <w:sz w:val="21"/>
        </w:rPr>
        <w:t>2022</w:t>
      </w:r>
      <w:r>
        <w:rPr>
          <w:rFonts w:ascii="Tahoma" w:eastAsia="Tahoma"/>
          <w:b/>
          <w:spacing w:val="22"/>
          <w:sz w:val="21"/>
        </w:rPr>
        <w:t> </w:t>
      </w:r>
      <w:r>
        <w:rPr>
          <w:rFonts w:ascii="微软雅黑" w:eastAsia="微软雅黑" w:hint="eastAsia"/>
          <w:b/>
          <w:spacing w:val="-1"/>
          <w:sz w:val="21"/>
        </w:rPr>
        <w:t>年阿尔茨海默病临床试验</w:t>
      </w:r>
    </w:p>
    <w:p>
      <w:pPr>
        <w:spacing w:line="189" w:lineRule="auto" w:before="5"/>
        <w:ind w:left="2890" w:right="452" w:firstLine="0"/>
        <w:jc w:val="both"/>
        <w:rPr>
          <w:sz w:val="21"/>
        </w:rPr>
      </w:pPr>
      <w:r>
        <w:rPr>
          <w:rFonts w:ascii="微软雅黑" w:eastAsia="微软雅黑" w:hint="eastAsia"/>
          <w:b/>
          <w:sz w:val="21"/>
        </w:rPr>
        <w:t>（</w:t>
      </w:r>
      <w:r>
        <w:rPr>
          <w:rFonts w:ascii="Tahoma" w:eastAsia="Tahoma"/>
          <w:b/>
          <w:sz w:val="21"/>
        </w:rPr>
        <w:t>CTAD</w:t>
      </w:r>
      <w:r>
        <w:rPr>
          <w:rFonts w:ascii="微软雅黑" w:eastAsia="微软雅黑" w:hint="eastAsia"/>
          <w:b/>
          <w:sz w:val="21"/>
        </w:rPr>
        <w:t>）会议上，卫材将公布仑卡奈单抗（</w:t>
      </w:r>
      <w:r>
        <w:rPr>
          <w:rFonts w:ascii="Tahoma" w:eastAsia="Tahoma"/>
          <w:b/>
          <w:sz w:val="21"/>
        </w:rPr>
        <w:t>Lecanemab/BAN2401</w:t>
      </w:r>
      <w:r>
        <w:rPr>
          <w:rFonts w:ascii="微软雅黑" w:eastAsia="微软雅黑" w:hint="eastAsia"/>
          <w:b/>
          <w:sz w:val="21"/>
        </w:rPr>
        <w:t>）</w:t>
      </w:r>
      <w:r>
        <w:rPr>
          <w:rFonts w:ascii="微软雅黑" w:eastAsia="微软雅黑" w:hint="eastAsia"/>
          <w:b/>
          <w:spacing w:val="6"/>
          <w:sz w:val="21"/>
        </w:rPr>
        <w:t>大型全球 </w:t>
      </w:r>
      <w:r>
        <w:rPr>
          <w:rFonts w:ascii="Tahoma" w:eastAsia="Tahoma"/>
          <w:b/>
          <w:sz w:val="21"/>
        </w:rPr>
        <w:t>III </w:t>
      </w:r>
      <w:r>
        <w:rPr>
          <w:rFonts w:ascii="微软雅黑" w:eastAsia="微软雅黑" w:hint="eastAsia"/>
          <w:b/>
          <w:spacing w:val="7"/>
          <w:sz w:val="21"/>
        </w:rPr>
        <w:t>期验证性 </w:t>
      </w:r>
      <w:r>
        <w:rPr>
          <w:rFonts w:ascii="Tahoma" w:eastAsia="Tahoma"/>
          <w:b/>
          <w:sz w:val="21"/>
        </w:rPr>
        <w:t>Clarity</w:t>
      </w:r>
      <w:r>
        <w:rPr>
          <w:rFonts w:ascii="Tahoma" w:eastAsia="Tahoma"/>
          <w:b/>
          <w:spacing w:val="43"/>
          <w:sz w:val="21"/>
        </w:rPr>
        <w:t> </w:t>
      </w:r>
      <w:r>
        <w:rPr>
          <w:rFonts w:ascii="Tahoma" w:eastAsia="Tahoma"/>
          <w:b/>
          <w:sz w:val="21"/>
        </w:rPr>
        <w:t>AD</w:t>
      </w:r>
      <w:r>
        <w:rPr>
          <w:rFonts w:ascii="Tahoma" w:eastAsia="Tahoma"/>
          <w:b/>
          <w:spacing w:val="35"/>
          <w:sz w:val="21"/>
        </w:rPr>
        <w:t> </w:t>
      </w:r>
      <w:r>
        <w:rPr>
          <w:rFonts w:ascii="微软雅黑" w:eastAsia="微软雅黑" w:hint="eastAsia"/>
          <w:b/>
          <w:sz w:val="21"/>
        </w:rPr>
        <w:t>临床研究的结果。</w:t>
      </w:r>
      <w:r>
        <w:rPr>
          <w:spacing w:val="-3"/>
          <w:sz w:val="21"/>
        </w:rPr>
        <w:t>试验药物仑卡奈单抗是治疗脑内确认存在淀粉样蛋白病理的阿尔茨海默病（</w:t>
      </w:r>
      <w:r>
        <w:rPr>
          <w:rFonts w:ascii="Tahoma" w:eastAsia="Tahoma"/>
          <w:spacing w:val="-3"/>
          <w:sz w:val="21"/>
        </w:rPr>
        <w:t>AD</w:t>
      </w:r>
      <w:r>
        <w:rPr>
          <w:spacing w:val="-3"/>
          <w:sz w:val="21"/>
        </w:rPr>
        <w:t>）所致轻度认知障碍（</w:t>
      </w:r>
      <w:r>
        <w:rPr>
          <w:rFonts w:ascii="Tahoma" w:eastAsia="Tahoma"/>
          <w:spacing w:val="-3"/>
          <w:sz w:val="21"/>
        </w:rPr>
        <w:t>MCI</w:t>
      </w:r>
      <w:r>
        <w:rPr>
          <w:spacing w:val="-3"/>
          <w:sz w:val="21"/>
        </w:rPr>
        <w:t>）</w:t>
      </w:r>
      <w:r>
        <w:rPr>
          <w:spacing w:val="11"/>
          <w:sz w:val="21"/>
        </w:rPr>
        <w:t>和轻度 </w:t>
      </w:r>
      <w:r>
        <w:rPr>
          <w:rFonts w:ascii="Tahoma" w:eastAsia="Tahoma"/>
          <w:sz w:val="21"/>
        </w:rPr>
        <w:t>AD</w:t>
      </w:r>
      <w:r>
        <w:rPr>
          <w:sz w:val="21"/>
        </w:rPr>
        <w:t>（统称为早期</w:t>
      </w:r>
    </w:p>
    <w:p>
      <w:pPr>
        <w:pStyle w:val="BodyText"/>
        <w:spacing w:before="25"/>
        <w:ind w:left="2890"/>
      </w:pPr>
      <w:r>
        <w:rPr>
          <w:rFonts w:ascii="Tahoma" w:hAnsi="Tahoma" w:eastAsia="Tahoma"/>
        </w:rPr>
        <w:t>AD</w:t>
      </w:r>
      <w:r>
        <w:rPr/>
        <w:t>）的抗淀粉样蛋白（</w:t>
      </w:r>
      <w:r>
        <w:rPr>
          <w:rFonts w:ascii="Tahoma" w:hAnsi="Tahoma" w:eastAsia="Tahoma"/>
        </w:rPr>
        <w:t>A</w:t>
      </w:r>
      <w:r>
        <w:rPr/>
        <w:t>β）原纤维抗体。</w:t>
      </w:r>
    </w:p>
    <w:p>
      <w:pPr>
        <w:pStyle w:val="BodyText"/>
        <w:spacing w:before="2"/>
        <w:rPr>
          <w:sz w:val="23"/>
        </w:rPr>
      </w:pPr>
    </w:p>
    <w:p>
      <w:pPr>
        <w:pStyle w:val="Heading3"/>
        <w:spacing w:line="175" w:lineRule="auto" w:before="1"/>
        <w:ind w:right="455"/>
        <w:jc w:val="both"/>
      </w:pPr>
      <w:r>
        <w:rPr>
          <w:spacing w:val="3"/>
        </w:rPr>
        <w:t>卫材 </w:t>
      </w:r>
      <w:r>
        <w:rPr>
          <w:rFonts w:ascii="Tahoma" w:eastAsia="Tahoma"/>
        </w:rPr>
        <w:t>Clarity</w:t>
      </w:r>
      <w:r>
        <w:rPr>
          <w:rFonts w:ascii="Tahoma" w:eastAsia="Tahoma"/>
          <w:spacing w:val="38"/>
        </w:rPr>
        <w:t> </w:t>
      </w:r>
      <w:r>
        <w:rPr>
          <w:rFonts w:ascii="Tahoma" w:eastAsia="Tahoma"/>
        </w:rPr>
        <w:t>AD</w:t>
      </w:r>
      <w:r>
        <w:rPr>
          <w:rFonts w:ascii="Tahoma" w:eastAsia="Tahoma"/>
          <w:spacing w:val="12"/>
        </w:rPr>
        <w:t> </w:t>
      </w:r>
      <w:r>
        <w:rPr/>
        <w:t>是一项全球验证性 </w:t>
      </w:r>
      <w:r>
        <w:rPr>
          <w:rFonts w:ascii="Tahoma" w:eastAsia="Tahoma"/>
        </w:rPr>
        <w:t>III</w:t>
      </w:r>
      <w:r>
        <w:rPr>
          <w:rFonts w:ascii="Tahoma" w:eastAsia="Tahoma"/>
          <w:spacing w:val="12"/>
        </w:rPr>
        <w:t> </w:t>
      </w:r>
      <w:r>
        <w:rPr>
          <w:spacing w:val="-3"/>
        </w:rPr>
        <w:t>期安慰剂对照、双盲、平行组、随机试验，在</w:t>
      </w:r>
      <w:r>
        <w:rPr/>
        <w:t>北美、欧洲和亚洲的</w:t>
      </w:r>
      <w:r>
        <w:rPr>
          <w:rFonts w:ascii="Tahoma" w:eastAsia="Tahoma"/>
        </w:rPr>
        <w:t>235</w:t>
      </w:r>
      <w:r>
        <w:rPr>
          <w:rFonts w:ascii="Tahoma" w:eastAsia="Tahoma"/>
          <w:spacing w:val="-27"/>
        </w:rPr>
        <w:t> </w:t>
      </w:r>
      <w:r>
        <w:rPr>
          <w:spacing w:val="3"/>
        </w:rPr>
        <w:t>个研究中心纳入了</w:t>
      </w:r>
      <w:r>
        <w:rPr>
          <w:rFonts w:ascii="Tahoma" w:eastAsia="Tahoma"/>
        </w:rPr>
        <w:t>1795</w:t>
      </w:r>
      <w:r>
        <w:rPr>
          <w:rFonts w:ascii="Tahoma" w:eastAsia="Tahoma"/>
          <w:spacing w:val="-30"/>
        </w:rPr>
        <w:t> </w:t>
      </w:r>
      <w:r>
        <w:rPr>
          <w:spacing w:val="9"/>
        </w:rPr>
        <w:t>例早期</w:t>
      </w:r>
      <w:r>
        <w:rPr>
          <w:rFonts w:ascii="Tahoma" w:eastAsia="Tahoma"/>
        </w:rPr>
        <w:t>AD</w:t>
      </w:r>
      <w:r>
        <w:rPr>
          <w:rFonts w:ascii="Tahoma" w:eastAsia="Tahoma"/>
          <w:spacing w:val="-28"/>
        </w:rPr>
        <w:t> </w:t>
      </w:r>
      <w:r>
        <w:rPr/>
        <w:t>患者（</w:t>
      </w:r>
      <w:r>
        <w:rPr>
          <w:spacing w:val="-1"/>
        </w:rPr>
        <w:t>仑卡奈单抗组</w:t>
      </w:r>
      <w:r>
        <w:rPr>
          <w:rFonts w:ascii="Tahoma" w:eastAsia="Tahoma"/>
        </w:rPr>
        <w:t>:898 </w:t>
      </w:r>
      <w:r>
        <w:rPr/>
        <w:t>例；安慰剂组</w:t>
      </w:r>
      <w:r>
        <w:rPr>
          <w:rFonts w:ascii="Tahoma" w:eastAsia="Tahoma"/>
        </w:rPr>
        <w:t>:897</w:t>
      </w:r>
      <w:r>
        <w:rPr>
          <w:rFonts w:ascii="Tahoma" w:eastAsia="Tahoma"/>
          <w:spacing w:val="-12"/>
        </w:rPr>
        <w:t> </w:t>
      </w:r>
      <w:r>
        <w:rPr/>
        <w:t>例</w:t>
      </w:r>
      <w:r>
        <w:rPr>
          <w:spacing w:val="-106"/>
        </w:rPr>
        <w:t>）</w:t>
      </w:r>
      <w:r>
        <w:rPr/>
        <w:t>。</w:t>
      </w:r>
    </w:p>
    <w:p>
      <w:pPr>
        <w:pStyle w:val="BodyText"/>
        <w:spacing w:line="228" w:lineRule="auto" w:before="212"/>
        <w:ind w:left="2890" w:right="452"/>
        <w:jc w:val="both"/>
      </w:pPr>
      <w:r>
        <w:rPr>
          <w:rFonts w:ascii="微软雅黑" w:hAnsi="微软雅黑" w:eastAsia="微软雅黑" w:hint="eastAsia"/>
          <w:b/>
        </w:rPr>
        <w:t>试验设计：</w:t>
      </w:r>
      <w:r>
        <w:rPr>
          <w:spacing w:val="-20"/>
        </w:rPr>
        <w:t>按 </w:t>
      </w:r>
      <w:r>
        <w:rPr>
          <w:rFonts w:ascii="Tahoma" w:hAnsi="Tahoma" w:eastAsia="Tahoma"/>
        </w:rPr>
        <w:t>1</w:t>
      </w:r>
      <w:r>
        <w:rPr/>
        <w:t>∶</w:t>
      </w:r>
      <w:r>
        <w:rPr>
          <w:rFonts w:ascii="Tahoma" w:hAnsi="Tahoma" w:eastAsia="Tahoma"/>
        </w:rPr>
        <w:t>1</w:t>
      </w:r>
      <w:r>
        <w:rPr>
          <w:rFonts w:ascii="Tahoma" w:hAnsi="Tahoma" w:eastAsia="Tahoma"/>
          <w:spacing w:val="-9"/>
        </w:rPr>
        <w:t> </w:t>
      </w:r>
      <w:r>
        <w:rPr>
          <w:spacing w:val="-5"/>
        </w:rPr>
        <w:t>将患者随机分组，两组分别接受每两周一次的 </w:t>
      </w:r>
      <w:r>
        <w:rPr>
          <w:rFonts w:ascii="Tahoma" w:hAnsi="Tahoma" w:eastAsia="Tahoma"/>
        </w:rPr>
        <w:t>10mg/kg</w:t>
      </w:r>
      <w:r>
        <w:rPr>
          <w:rFonts w:ascii="Tahoma" w:hAnsi="Tahoma" w:eastAsia="Tahoma"/>
          <w:spacing w:val="-8"/>
        </w:rPr>
        <w:t> </w:t>
      </w:r>
      <w:r>
        <w:rPr>
          <w:spacing w:val="-3"/>
        </w:rPr>
        <w:t>静脉给药的</w:t>
      </w:r>
      <w:r>
        <w:rPr>
          <w:spacing w:val="-3"/>
          <w:w w:val="100"/>
        </w:rPr>
        <w:t>安慰剂或仑卡奈单抗治疗，并根据临床亚组（</w:t>
      </w:r>
      <w:r>
        <w:rPr>
          <w:rFonts w:ascii="Tahoma" w:hAnsi="Tahoma" w:eastAsia="Tahoma"/>
          <w:spacing w:val="-2"/>
          <w:w w:val="100"/>
        </w:rPr>
        <w:t>A</w:t>
      </w:r>
      <w:r>
        <w:rPr>
          <w:rFonts w:ascii="Tahoma" w:hAnsi="Tahoma" w:eastAsia="Tahoma"/>
          <w:w w:val="100"/>
        </w:rPr>
        <w:t>D</w:t>
      </w:r>
      <w:r>
        <w:rPr>
          <w:rFonts w:ascii="Tahoma" w:hAnsi="Tahoma" w:eastAsia="Tahoma"/>
          <w:spacing w:val="-3"/>
        </w:rPr>
        <w:t> </w:t>
      </w:r>
      <w:r>
        <w:rPr>
          <w:spacing w:val="-2"/>
          <w:w w:val="100"/>
        </w:rPr>
        <w:t>或轻度</w:t>
      </w:r>
      <w:r>
        <w:rPr>
          <w:spacing w:val="-36"/>
        </w:rPr>
        <w:t> </w:t>
      </w:r>
      <w:r>
        <w:rPr>
          <w:rFonts w:ascii="Tahoma" w:hAnsi="Tahoma" w:eastAsia="Tahoma"/>
          <w:spacing w:val="-2"/>
          <w:w w:val="100"/>
        </w:rPr>
        <w:t>A</w:t>
      </w:r>
      <w:r>
        <w:rPr>
          <w:rFonts w:ascii="Tahoma" w:hAnsi="Tahoma" w:eastAsia="Tahoma"/>
          <w:w w:val="100"/>
        </w:rPr>
        <w:t>D</w:t>
      </w:r>
      <w:r>
        <w:rPr>
          <w:rFonts w:ascii="Tahoma" w:hAnsi="Tahoma" w:eastAsia="Tahoma"/>
          <w:spacing w:val="-2"/>
        </w:rPr>
        <w:t> </w:t>
      </w:r>
      <w:r>
        <w:rPr>
          <w:spacing w:val="-2"/>
          <w:w w:val="100"/>
        </w:rPr>
        <w:t>引起的</w:t>
      </w:r>
      <w:r>
        <w:rPr>
          <w:spacing w:val="-36"/>
        </w:rPr>
        <w:t> </w:t>
      </w:r>
      <w:r>
        <w:rPr>
          <w:rFonts w:ascii="Tahoma" w:hAnsi="Tahoma" w:eastAsia="Tahoma"/>
          <w:spacing w:val="-2"/>
          <w:w w:val="100"/>
        </w:rPr>
        <w:t>M</w:t>
      </w:r>
      <w:r>
        <w:rPr>
          <w:rFonts w:ascii="Tahoma" w:hAnsi="Tahoma" w:eastAsia="Tahoma"/>
          <w:w w:val="100"/>
        </w:rPr>
        <w:t>CI</w:t>
      </w:r>
      <w:r>
        <w:rPr>
          <w:spacing w:val="-108"/>
          <w:w w:val="100"/>
        </w:rPr>
        <w:t>）</w:t>
      </w:r>
      <w:r>
        <w:rPr>
          <w:spacing w:val="-3"/>
          <w:w w:val="100"/>
        </w:rPr>
        <w:t>、基线时是否</w:t>
      </w:r>
      <w:r>
        <w:rPr>
          <w:spacing w:val="2"/>
        </w:rPr>
        <w:t>给予已获批的</w:t>
      </w:r>
      <w:r>
        <w:rPr>
          <w:rFonts w:ascii="Tahoma" w:hAnsi="Tahoma" w:eastAsia="Tahoma"/>
        </w:rPr>
        <w:t>AD</w:t>
      </w:r>
      <w:r>
        <w:rPr>
          <w:rFonts w:ascii="Tahoma" w:hAnsi="Tahoma" w:eastAsia="Tahoma"/>
          <w:spacing w:val="-13"/>
        </w:rPr>
        <w:t> </w:t>
      </w:r>
      <w:r>
        <w:rPr>
          <w:spacing w:val="-3"/>
        </w:rPr>
        <w:t>对症治疗药物</w:t>
      </w:r>
      <w:r>
        <w:rPr/>
        <w:t>（</w:t>
      </w:r>
      <w:r>
        <w:rPr>
          <w:spacing w:val="-3"/>
        </w:rPr>
        <w:t>如乙酰胆碱酯酶抑制剂、美金刚或联用这两种药物</w:t>
      </w:r>
      <w:r>
        <w:rPr>
          <w:spacing w:val="-106"/>
        </w:rPr>
        <w:t>）</w:t>
      </w:r>
      <w:r>
        <w:rPr/>
        <w:t>、</w:t>
      </w:r>
    </w:p>
    <w:p>
      <w:pPr>
        <w:pStyle w:val="BodyText"/>
        <w:spacing w:line="249" w:lineRule="auto" w:before="14"/>
        <w:ind w:left="2890" w:right="243"/>
      </w:pPr>
      <w:r>
        <w:rPr>
          <w:rFonts w:ascii="Tahoma" w:eastAsia="Tahoma"/>
        </w:rPr>
        <w:t>ApoE4 </w:t>
      </w:r>
      <w:r>
        <w:rPr>
          <w:spacing w:val="-3"/>
        </w:rPr>
        <w:t>携带状态和地理区域对随机化进行分层分析。患者纳入标准包括但不限于高血压、</w:t>
      </w:r>
      <w:r>
        <w:rPr>
          <w:spacing w:val="-4"/>
        </w:rPr>
        <w:t>糖尿病、心脏病、肥胖、肾脏疾病和抗凝药物治疗。卫材在 </w:t>
      </w:r>
      <w:r>
        <w:rPr>
          <w:rFonts w:ascii="Tahoma" w:eastAsia="Tahoma"/>
        </w:rPr>
        <w:t>Clarity</w:t>
      </w:r>
      <w:r>
        <w:rPr>
          <w:rFonts w:ascii="Tahoma" w:eastAsia="Tahoma"/>
          <w:spacing w:val="52"/>
        </w:rPr>
        <w:t> </w:t>
      </w:r>
      <w:r>
        <w:rPr>
          <w:rFonts w:ascii="Tahoma" w:eastAsia="Tahoma"/>
        </w:rPr>
        <w:t>AD </w:t>
      </w:r>
      <w:r>
        <w:rPr>
          <w:spacing w:val="-3"/>
        </w:rPr>
        <w:t>研究中采用了多元</w:t>
      </w:r>
      <w:r>
        <w:rPr>
          <w:spacing w:val="-6"/>
        </w:rPr>
        <w:t>化的招募策略，美国随机分组的患者中分别有 </w:t>
      </w:r>
      <w:r>
        <w:rPr>
          <w:rFonts w:ascii="Tahoma" w:eastAsia="Tahoma"/>
        </w:rPr>
        <w:t>4.5%</w:t>
      </w:r>
      <w:r>
        <w:rPr>
          <w:spacing w:val="-25"/>
        </w:rPr>
        <w:t>和 </w:t>
      </w:r>
      <w:r>
        <w:rPr>
          <w:rFonts w:ascii="Tahoma" w:eastAsia="Tahoma"/>
        </w:rPr>
        <w:t>22.5%</w:t>
      </w:r>
      <w:r>
        <w:rPr>
          <w:spacing w:val="-3"/>
        </w:rPr>
        <w:t>的非裔与西班牙裔。</w:t>
      </w:r>
    </w:p>
    <w:p>
      <w:pPr>
        <w:pStyle w:val="BodyText"/>
        <w:spacing w:before="10"/>
        <w:rPr>
          <w:sz w:val="17"/>
        </w:rPr>
      </w:pPr>
    </w:p>
    <w:p>
      <w:pPr>
        <w:pStyle w:val="BodyText"/>
        <w:spacing w:line="228" w:lineRule="auto"/>
        <w:ind w:left="2890" w:right="452"/>
        <w:jc w:val="both"/>
      </w:pPr>
      <w:r>
        <w:rPr>
          <w:rFonts w:ascii="微软雅黑" w:eastAsia="微软雅黑" w:hint="eastAsia"/>
          <w:b/>
        </w:rPr>
        <w:t>研究终点：</w:t>
      </w:r>
      <w:r>
        <w:rPr>
          <w:spacing w:val="-5"/>
        </w:rPr>
        <w:t>研究主要终点是临床痴呆综合评定量表 </w:t>
      </w:r>
      <w:r>
        <w:rPr>
          <w:rFonts w:ascii="Tahoma" w:eastAsia="Tahoma"/>
        </w:rPr>
        <w:t>1 </w:t>
      </w:r>
      <w:r>
        <w:rPr>
          <w:spacing w:val="-3"/>
        </w:rPr>
        <w:t>和整体认知与功能量表评分较基线的变化值，关键次要终点是淀粉样正电子发射断层扫描</w:t>
      </w:r>
      <w:r>
        <w:rPr/>
        <w:t>（</w:t>
      </w:r>
      <w:r>
        <w:rPr>
          <w:rFonts w:ascii="Tahoma" w:eastAsia="Tahoma"/>
        </w:rPr>
        <w:t>PET</w:t>
      </w:r>
      <w:r>
        <w:rPr/>
        <w:t>）</w:t>
      </w:r>
      <w:r>
        <w:rPr>
          <w:rFonts w:ascii="Tahoma" w:eastAsia="Tahoma"/>
        </w:rPr>
        <w:t>Centiloids</w:t>
      </w:r>
      <w:r>
        <w:rPr/>
        <w:t>、</w:t>
      </w:r>
      <w:r>
        <w:rPr>
          <w:rFonts w:ascii="Tahoma" w:eastAsia="Tahoma"/>
        </w:rPr>
        <w:t>AD </w:t>
      </w:r>
      <w:r>
        <w:rPr/>
        <w:t>评估量表</w:t>
      </w:r>
      <w:r>
        <w:rPr>
          <w:rFonts w:ascii="Tahoma" w:eastAsia="Tahoma"/>
        </w:rPr>
        <w:t>-</w:t>
      </w:r>
      <w:r>
        <w:rPr>
          <w:spacing w:val="-4"/>
        </w:rPr>
        <w:t>认知功能子表 </w:t>
      </w:r>
      <w:r>
        <w:rPr>
          <w:rFonts w:ascii="Tahoma" w:eastAsia="Tahoma"/>
        </w:rPr>
        <w:t>14</w:t>
      </w:r>
      <w:r>
        <w:rPr/>
        <w:t>、</w:t>
      </w:r>
      <w:r>
        <w:rPr>
          <w:rFonts w:ascii="Tahoma" w:eastAsia="Tahoma"/>
        </w:rPr>
        <w:t>AD </w:t>
      </w:r>
      <w:r>
        <w:rPr>
          <w:spacing w:val="-4"/>
        </w:rPr>
        <w:t>综合评分和阿尔茨海默病协作研究组 </w:t>
      </w:r>
      <w:r>
        <w:rPr>
          <w:rFonts w:ascii="Tahoma" w:eastAsia="Tahoma"/>
        </w:rPr>
        <w:t>MCI </w:t>
      </w:r>
      <w:r>
        <w:rPr>
          <w:spacing w:val="-3"/>
        </w:rPr>
        <w:t>日常活动表较基线</w:t>
      </w:r>
    </w:p>
    <w:p>
      <w:pPr>
        <w:pStyle w:val="BodyText"/>
        <w:spacing w:line="247" w:lineRule="auto" w:before="15"/>
        <w:ind w:left="2890" w:right="244"/>
        <w:jc w:val="both"/>
      </w:pPr>
      <w:r>
        <w:rPr>
          <w:spacing w:val="-6"/>
        </w:rPr>
        <w:t>的变化值。在可选亚组研究中评估了通过 </w:t>
      </w:r>
      <w:r>
        <w:rPr>
          <w:rFonts w:ascii="Tahoma" w:eastAsia="Tahoma"/>
        </w:rPr>
        <w:t>tau PET</w:t>
      </w:r>
      <w:r>
        <w:rPr/>
        <w:t>（</w:t>
      </w:r>
      <w:r>
        <w:rPr>
          <w:rFonts w:ascii="Tahoma" w:eastAsia="Tahoma"/>
        </w:rPr>
        <w:t>n=257</w:t>
      </w:r>
      <w:r>
        <w:rPr/>
        <w:t>）</w:t>
      </w:r>
      <w:r>
        <w:rPr>
          <w:spacing w:val="-24"/>
        </w:rPr>
        <w:t>和 </w:t>
      </w:r>
      <w:r>
        <w:rPr>
          <w:rFonts w:ascii="Tahoma" w:eastAsia="Tahoma"/>
        </w:rPr>
        <w:t>AD </w:t>
      </w:r>
      <w:r>
        <w:rPr>
          <w:spacing w:val="-3"/>
        </w:rPr>
        <w:t>病理的脑脊液</w:t>
      </w:r>
      <w:r>
        <w:rPr/>
        <w:t>（</w:t>
      </w:r>
      <w:r>
        <w:rPr>
          <w:rFonts w:ascii="Tahoma" w:eastAsia="Tahoma"/>
        </w:rPr>
        <w:t>CSF</w:t>
      </w:r>
      <w:r>
        <w:rPr/>
        <w:t>） </w:t>
      </w:r>
      <w:r>
        <w:rPr>
          <w:spacing w:val="-1"/>
        </w:rPr>
        <w:t>生物标志物</w:t>
      </w:r>
      <w:r>
        <w:rPr/>
        <w:t>（</w:t>
      </w:r>
      <w:r>
        <w:rPr>
          <w:rFonts w:ascii="Tahoma" w:eastAsia="Tahoma"/>
        </w:rPr>
        <w:t>n=281</w:t>
      </w:r>
      <w:r>
        <w:rPr/>
        <w:t>）</w:t>
      </w:r>
      <w:r>
        <w:rPr>
          <w:spacing w:val="-13"/>
        </w:rPr>
        <w:t>测量的脑 </w:t>
      </w:r>
      <w:r>
        <w:rPr>
          <w:rFonts w:ascii="Tahoma" w:eastAsia="Tahoma"/>
        </w:rPr>
        <w:t>tau </w:t>
      </w:r>
      <w:r>
        <w:rPr>
          <w:spacing w:val="-3"/>
        </w:rPr>
        <w:t>病理学的纵向变化。</w:t>
      </w:r>
    </w:p>
    <w:p>
      <w:pPr>
        <w:pStyle w:val="BodyText"/>
        <w:rPr>
          <w:sz w:val="17"/>
        </w:rPr>
      </w:pPr>
    </w:p>
    <w:p>
      <w:pPr>
        <w:pStyle w:val="Heading3"/>
        <w:spacing w:line="366" w:lineRule="exact"/>
      </w:pPr>
      <w:r>
        <w:rPr/>
        <w:t>有效性结果：</w:t>
      </w:r>
    </w:p>
    <w:p>
      <w:pPr>
        <w:pStyle w:val="ListParagraph"/>
        <w:numPr>
          <w:ilvl w:val="0"/>
          <w:numId w:val="5"/>
        </w:numPr>
        <w:tabs>
          <w:tab w:pos="419" w:val="left" w:leader="none"/>
          <w:tab w:pos="3311" w:val="left" w:leader="none"/>
        </w:tabs>
        <w:spacing w:line="248" w:lineRule="exact" w:before="0" w:after="0"/>
        <w:ind w:left="3310" w:right="452" w:hanging="3311"/>
        <w:jc w:val="right"/>
        <w:rPr>
          <w:sz w:val="21"/>
        </w:rPr>
      </w:pPr>
      <w:r>
        <w:rPr>
          <w:spacing w:val="-4"/>
          <w:sz w:val="21"/>
        </w:rPr>
        <w:t>仑卡奈单抗组和安慰剂组治疗 </w:t>
      </w:r>
      <w:r>
        <w:rPr>
          <w:rFonts w:ascii="Tahoma" w:hAnsi="Tahoma" w:eastAsia="Tahoma"/>
          <w:sz w:val="21"/>
        </w:rPr>
        <w:t>18</w:t>
      </w:r>
      <w:r>
        <w:rPr>
          <w:rFonts w:ascii="Tahoma" w:hAnsi="Tahoma" w:eastAsia="Tahoma"/>
          <w:spacing w:val="22"/>
          <w:sz w:val="21"/>
        </w:rPr>
        <w:t> </w:t>
      </w:r>
      <w:r>
        <w:rPr>
          <w:spacing w:val="-4"/>
          <w:sz w:val="21"/>
        </w:rPr>
        <w:t>个月后，主要终点 </w:t>
      </w:r>
      <w:r>
        <w:rPr>
          <w:rFonts w:ascii="Tahoma" w:hAnsi="Tahoma" w:eastAsia="Tahoma"/>
          <w:spacing w:val="-3"/>
          <w:sz w:val="21"/>
        </w:rPr>
        <w:t>CDR-SB</w:t>
      </w:r>
      <w:r>
        <w:rPr>
          <w:rFonts w:ascii="Tahoma" w:hAnsi="Tahoma" w:eastAsia="Tahoma"/>
          <w:spacing w:val="21"/>
          <w:sz w:val="21"/>
        </w:rPr>
        <w:t> </w:t>
      </w:r>
      <w:r>
        <w:rPr>
          <w:spacing w:val="-3"/>
          <w:sz w:val="21"/>
        </w:rPr>
        <w:t>较基线的平均变化分</w:t>
      </w:r>
    </w:p>
    <w:p>
      <w:pPr>
        <w:pStyle w:val="BodyText"/>
        <w:spacing w:before="12"/>
        <w:ind w:right="452"/>
        <w:jc w:val="right"/>
      </w:pPr>
      <w:r>
        <w:rPr>
          <w:spacing w:val="-8"/>
        </w:rPr>
        <w:t>别为 </w:t>
      </w:r>
      <w:r>
        <w:rPr>
          <w:rFonts w:ascii="Tahoma" w:eastAsia="Tahoma"/>
        </w:rPr>
        <w:t>1.21</w:t>
      </w:r>
      <w:r>
        <w:rPr>
          <w:rFonts w:ascii="Tahoma" w:eastAsia="Tahoma"/>
          <w:spacing w:val="8"/>
        </w:rPr>
        <w:t> </w:t>
      </w:r>
      <w:r>
        <w:rPr>
          <w:spacing w:val="-12"/>
        </w:rPr>
        <w:t>和 </w:t>
      </w:r>
      <w:r>
        <w:rPr>
          <w:rFonts w:ascii="Tahoma" w:eastAsia="Tahoma"/>
        </w:rPr>
        <w:t>1.66</w:t>
      </w:r>
      <w:r>
        <w:rPr>
          <w:rFonts w:ascii="Tahoma" w:eastAsia="Tahoma"/>
          <w:spacing w:val="9"/>
        </w:rPr>
        <w:t> </w:t>
      </w:r>
      <w:r>
        <w:rPr>
          <w:spacing w:val="-6"/>
        </w:rPr>
        <w:t>分。仑卡奈单抗治疗 </w:t>
      </w:r>
      <w:r>
        <w:rPr>
          <w:rFonts w:ascii="Tahoma" w:eastAsia="Tahoma"/>
        </w:rPr>
        <w:t>18</w:t>
      </w:r>
      <w:r>
        <w:rPr>
          <w:rFonts w:ascii="Tahoma" w:eastAsia="Tahoma"/>
          <w:spacing w:val="6"/>
        </w:rPr>
        <w:t> </w:t>
      </w:r>
      <w:r>
        <w:rPr>
          <w:spacing w:val="-3"/>
        </w:rPr>
        <w:t>个月较安慰剂显著改降低体认知与功能</w:t>
      </w:r>
    </w:p>
    <w:p>
      <w:pPr>
        <w:pStyle w:val="BodyText"/>
        <w:spacing w:line="247" w:lineRule="auto" w:before="12"/>
        <w:ind w:left="3310" w:right="452"/>
        <w:jc w:val="right"/>
      </w:pPr>
      <w:r>
        <w:rPr>
          <w:spacing w:val="-8"/>
        </w:rPr>
        <w:t>量表评分 </w:t>
      </w:r>
      <w:r>
        <w:rPr>
          <w:rFonts w:ascii="Tahoma" w:eastAsia="Tahoma"/>
        </w:rPr>
        <w:t>0.45</w:t>
      </w:r>
      <w:r>
        <w:rPr>
          <w:rFonts w:ascii="Tahoma" w:eastAsia="Tahoma"/>
          <w:spacing w:val="1"/>
        </w:rPr>
        <w:t> </w:t>
      </w:r>
      <w:r>
        <w:rPr>
          <w:spacing w:val="-9"/>
        </w:rPr>
        <w:t>分，降幅 </w:t>
      </w:r>
      <w:r>
        <w:rPr>
          <w:rFonts w:ascii="Tahoma" w:eastAsia="Tahoma"/>
        </w:rPr>
        <w:t>27%</w:t>
      </w:r>
      <w:r>
        <w:rPr>
          <w:spacing w:val="-10"/>
        </w:rPr>
        <w:t>。从治疗 </w:t>
      </w:r>
      <w:r>
        <w:rPr>
          <w:rFonts w:ascii="Tahoma" w:eastAsia="Tahoma"/>
        </w:rPr>
        <w:t>6 </w:t>
      </w:r>
      <w:r>
        <w:rPr>
          <w:spacing w:val="-3"/>
        </w:rPr>
        <w:t>个月开始的所有时间点，治疗组较安慰剂</w:t>
      </w:r>
      <w:r>
        <w:rPr>
          <w:spacing w:val="-10"/>
        </w:rPr>
        <w:t>组的绝对差每 </w:t>
      </w:r>
      <w:r>
        <w:rPr>
          <w:rFonts w:ascii="Tahoma" w:eastAsia="Tahoma"/>
        </w:rPr>
        <w:t>3</w:t>
      </w:r>
      <w:r>
        <w:rPr>
          <w:rFonts w:ascii="Tahoma" w:eastAsia="Tahoma"/>
          <w:spacing w:val="-16"/>
        </w:rPr>
        <w:t> </w:t>
      </w:r>
      <w:r>
        <w:rPr>
          <w:spacing w:val="-13"/>
        </w:rPr>
        <w:t>个月增加 </w:t>
      </w:r>
      <w:r>
        <w:rPr>
          <w:rFonts w:ascii="Tahoma" w:eastAsia="Tahoma"/>
        </w:rPr>
        <w:t>1</w:t>
      </w:r>
      <w:r>
        <w:rPr>
          <w:rFonts w:ascii="Tahoma" w:eastAsia="Tahoma"/>
          <w:spacing w:val="-16"/>
        </w:rPr>
        <w:t> </w:t>
      </w:r>
      <w:r>
        <w:rPr>
          <w:spacing w:val="-9"/>
        </w:rPr>
        <w:t>次，治疗组的 </w:t>
      </w:r>
      <w:r>
        <w:rPr>
          <w:rFonts w:ascii="Tahoma" w:eastAsia="Tahoma"/>
          <w:spacing w:val="-3"/>
        </w:rPr>
        <w:t>CDR-SB</w:t>
      </w:r>
      <w:r>
        <w:rPr>
          <w:rFonts w:ascii="Tahoma" w:eastAsia="Tahoma"/>
          <w:spacing w:val="-15"/>
        </w:rPr>
        <w:t> </w:t>
      </w:r>
      <w:r>
        <w:rPr>
          <w:spacing w:val="-3"/>
        </w:rPr>
        <w:t>较基线有高度统计学显著差异。</w:t>
      </w:r>
    </w:p>
    <w:p>
      <w:pPr>
        <w:pStyle w:val="ListParagraph"/>
        <w:numPr>
          <w:ilvl w:val="0"/>
          <w:numId w:val="5"/>
        </w:numPr>
        <w:tabs>
          <w:tab w:pos="3310" w:val="left" w:leader="none"/>
          <w:tab w:pos="3311" w:val="left" w:leader="none"/>
        </w:tabs>
        <w:spacing w:line="249" w:lineRule="auto" w:before="5" w:after="0"/>
        <w:ind w:left="3310" w:right="244" w:hanging="420"/>
        <w:jc w:val="left"/>
        <w:rPr>
          <w:sz w:val="21"/>
        </w:rPr>
      </w:pPr>
      <w:r>
        <w:rPr>
          <w:spacing w:val="-3"/>
          <w:sz w:val="21"/>
        </w:rPr>
        <w:t>相比安慰剂组，治疗组所有关键次要终点也显示出高度统计学显著差异。在淀粉样</w:t>
      </w:r>
      <w:r>
        <w:rPr>
          <w:rFonts w:ascii="Tahoma" w:hAnsi="Tahoma" w:eastAsia="Tahoma"/>
          <w:spacing w:val="-3"/>
          <w:sz w:val="21"/>
        </w:rPr>
        <w:t>PET</w:t>
      </w:r>
      <w:r>
        <w:rPr>
          <w:rFonts w:ascii="Tahoma" w:hAnsi="Tahoma" w:eastAsia="Tahoma"/>
          <w:spacing w:val="1"/>
          <w:sz w:val="21"/>
        </w:rPr>
        <w:t> </w:t>
      </w:r>
      <w:r>
        <w:rPr>
          <w:spacing w:val="-5"/>
          <w:sz w:val="21"/>
        </w:rPr>
        <w:t>亚组试验中，仑卡奈单抗治疗组自治疗 </w:t>
      </w:r>
      <w:r>
        <w:rPr>
          <w:rFonts w:ascii="Tahoma" w:hAnsi="Tahoma" w:eastAsia="Tahoma"/>
          <w:sz w:val="21"/>
        </w:rPr>
        <w:t>3</w:t>
      </w:r>
      <w:r>
        <w:rPr>
          <w:rFonts w:ascii="Tahoma" w:hAnsi="Tahoma" w:eastAsia="Tahoma"/>
          <w:spacing w:val="-1"/>
          <w:sz w:val="21"/>
        </w:rPr>
        <w:t> </w:t>
      </w:r>
      <w:r>
        <w:rPr>
          <w:spacing w:val="-3"/>
          <w:sz w:val="21"/>
        </w:rPr>
        <w:t>个月开始就显著减轻淀粉样斑块负担。</w:t>
      </w:r>
      <w:r>
        <w:rPr>
          <w:spacing w:val="-8"/>
          <w:sz w:val="21"/>
        </w:rPr>
        <w:t>治疗组和安慰剂组的 </w:t>
      </w:r>
      <w:r>
        <w:rPr>
          <w:rFonts w:ascii="Tahoma" w:hAnsi="Tahoma" w:eastAsia="Tahoma"/>
          <w:sz w:val="21"/>
        </w:rPr>
        <w:t>Centiloids</w:t>
      </w:r>
      <w:r>
        <w:rPr>
          <w:rFonts w:ascii="Tahoma" w:hAnsi="Tahoma" w:eastAsia="Tahoma"/>
          <w:spacing w:val="-21"/>
          <w:sz w:val="21"/>
        </w:rPr>
        <w:t> </w:t>
      </w:r>
      <w:r>
        <w:rPr>
          <w:spacing w:val="-3"/>
          <w:sz w:val="21"/>
        </w:rPr>
        <w:t>平均变化值分别为</w:t>
      </w:r>
      <w:r>
        <w:rPr>
          <w:rFonts w:ascii="Tahoma" w:hAnsi="Tahoma" w:eastAsia="Tahoma"/>
          <w:sz w:val="21"/>
        </w:rPr>
        <w:t>-55.5</w:t>
      </w:r>
      <w:r>
        <w:rPr>
          <w:rFonts w:ascii="Tahoma" w:hAnsi="Tahoma" w:eastAsia="Tahoma"/>
          <w:spacing w:val="-19"/>
          <w:sz w:val="21"/>
        </w:rPr>
        <w:t> </w:t>
      </w:r>
      <w:r>
        <w:rPr>
          <w:spacing w:val="-27"/>
          <w:sz w:val="21"/>
        </w:rPr>
        <w:t>和 </w:t>
      </w:r>
      <w:r>
        <w:rPr>
          <w:rFonts w:ascii="Tahoma" w:hAnsi="Tahoma" w:eastAsia="Tahoma"/>
          <w:sz w:val="21"/>
        </w:rPr>
        <w:t>3.6</w:t>
      </w:r>
      <w:r>
        <w:rPr>
          <w:sz w:val="21"/>
        </w:rPr>
        <w:t>。</w:t>
      </w:r>
    </w:p>
    <w:p>
      <w:pPr>
        <w:pStyle w:val="ListParagraph"/>
        <w:numPr>
          <w:ilvl w:val="0"/>
          <w:numId w:val="5"/>
        </w:numPr>
        <w:tabs>
          <w:tab w:pos="3310" w:val="left" w:leader="none"/>
          <w:tab w:pos="3311" w:val="left" w:leader="none"/>
        </w:tabs>
        <w:spacing w:line="240" w:lineRule="auto" w:before="0" w:after="0"/>
        <w:ind w:left="3310" w:right="0" w:hanging="421"/>
        <w:jc w:val="left"/>
        <w:rPr>
          <w:sz w:val="21"/>
        </w:rPr>
      </w:pPr>
      <w:r>
        <w:rPr>
          <w:spacing w:val="25"/>
          <w:sz w:val="21"/>
        </w:rPr>
        <w:t>基于</w:t>
      </w:r>
      <w:r>
        <w:rPr>
          <w:rFonts w:ascii="Tahoma" w:hAnsi="Tahoma" w:eastAsia="Tahoma"/>
          <w:sz w:val="21"/>
        </w:rPr>
        <w:t>ADAS-Cog14</w:t>
      </w:r>
      <w:r>
        <w:rPr>
          <w:rFonts w:ascii="Tahoma" w:hAnsi="Tahoma" w:eastAsia="Tahoma"/>
          <w:spacing w:val="-22"/>
          <w:sz w:val="21"/>
        </w:rPr>
        <w:t> </w:t>
      </w:r>
      <w:r>
        <w:rPr>
          <w:spacing w:val="-8"/>
          <w:sz w:val="21"/>
        </w:rPr>
        <w:t>评分，仑卡奈单抗治疗 </w:t>
      </w:r>
      <w:r>
        <w:rPr>
          <w:rFonts w:ascii="Tahoma" w:hAnsi="Tahoma" w:eastAsia="Tahoma"/>
          <w:sz w:val="21"/>
        </w:rPr>
        <w:t>18</w:t>
      </w:r>
      <w:r>
        <w:rPr>
          <w:rFonts w:ascii="Tahoma" w:hAnsi="Tahoma" w:eastAsia="Tahoma"/>
          <w:spacing w:val="-19"/>
          <w:sz w:val="21"/>
        </w:rPr>
        <w:t> </w:t>
      </w:r>
      <w:r>
        <w:rPr>
          <w:spacing w:val="-10"/>
          <w:sz w:val="21"/>
        </w:rPr>
        <w:t>个月后延缓了 </w:t>
      </w:r>
      <w:r>
        <w:rPr>
          <w:rFonts w:ascii="Tahoma" w:hAnsi="Tahoma" w:eastAsia="Tahoma"/>
          <w:sz w:val="21"/>
        </w:rPr>
        <w:t>26%</w:t>
      </w:r>
      <w:r>
        <w:rPr>
          <w:spacing w:val="-3"/>
          <w:sz w:val="21"/>
        </w:rPr>
        <w:t>的认知功能减退。</w:t>
      </w:r>
    </w:p>
    <w:p>
      <w:pPr>
        <w:spacing w:after="0" w:line="240" w:lineRule="auto"/>
        <w:jc w:val="left"/>
        <w:rPr>
          <w:sz w:val="21"/>
        </w:rPr>
        <w:sectPr>
          <w:pgSz w:w="11910" w:h="16840"/>
          <w:pgMar w:header="314" w:footer="865" w:top="880" w:bottom="1060" w:left="340" w:right="220"/>
        </w:sectPr>
      </w:pPr>
    </w:p>
    <w:p>
      <w:pPr>
        <w:pStyle w:val="ListParagraph"/>
        <w:numPr>
          <w:ilvl w:val="0"/>
          <w:numId w:val="5"/>
        </w:numPr>
        <w:tabs>
          <w:tab w:pos="3310" w:val="left" w:leader="none"/>
          <w:tab w:pos="3311" w:val="left" w:leader="none"/>
        </w:tabs>
        <w:spacing w:line="240" w:lineRule="auto" w:before="147" w:after="0"/>
        <w:ind w:left="3310" w:right="0" w:hanging="421"/>
        <w:jc w:val="left"/>
        <w:rPr>
          <w:sz w:val="21"/>
        </w:rPr>
      </w:pPr>
      <w:r>
        <w:rPr>
          <w:spacing w:val="25"/>
          <w:sz w:val="21"/>
        </w:rPr>
        <w:t>基于</w:t>
      </w:r>
      <w:r>
        <w:rPr>
          <w:rFonts w:ascii="Tahoma" w:hAnsi="Tahoma" w:eastAsia="Tahoma"/>
          <w:sz w:val="21"/>
        </w:rPr>
        <w:t>ADCCOMS</w:t>
      </w:r>
      <w:r>
        <w:rPr>
          <w:rFonts w:ascii="Tahoma" w:hAnsi="Tahoma" w:eastAsia="Tahoma"/>
          <w:spacing w:val="-20"/>
          <w:sz w:val="21"/>
        </w:rPr>
        <w:t> </w:t>
      </w:r>
      <w:r>
        <w:rPr>
          <w:spacing w:val="-8"/>
          <w:sz w:val="21"/>
        </w:rPr>
        <w:t>评估，仑卡奈单抗治疗 </w:t>
      </w:r>
      <w:r>
        <w:rPr>
          <w:rFonts w:ascii="Tahoma" w:hAnsi="Tahoma" w:eastAsia="Tahoma"/>
          <w:sz w:val="21"/>
        </w:rPr>
        <w:t>18</w:t>
      </w:r>
      <w:r>
        <w:rPr>
          <w:rFonts w:ascii="Tahoma" w:hAnsi="Tahoma" w:eastAsia="Tahoma"/>
          <w:spacing w:val="-22"/>
          <w:sz w:val="21"/>
        </w:rPr>
        <w:t> </w:t>
      </w:r>
      <w:r>
        <w:rPr>
          <w:spacing w:val="-10"/>
          <w:sz w:val="21"/>
        </w:rPr>
        <w:t>个月后延缓了 </w:t>
      </w:r>
      <w:r>
        <w:rPr>
          <w:rFonts w:ascii="Tahoma" w:hAnsi="Tahoma" w:eastAsia="Tahoma"/>
          <w:sz w:val="21"/>
        </w:rPr>
        <w:t>24%</w:t>
      </w:r>
      <w:r>
        <w:rPr>
          <w:spacing w:val="-3"/>
          <w:sz w:val="21"/>
        </w:rPr>
        <w:t>的疾病进展。</w:t>
      </w:r>
    </w:p>
    <w:p>
      <w:pPr>
        <w:pStyle w:val="ListParagraph"/>
        <w:numPr>
          <w:ilvl w:val="0"/>
          <w:numId w:val="5"/>
        </w:numPr>
        <w:tabs>
          <w:tab w:pos="3310" w:val="left" w:leader="none"/>
          <w:tab w:pos="3311" w:val="left" w:leader="none"/>
        </w:tabs>
        <w:spacing w:line="249" w:lineRule="auto" w:before="12" w:after="0"/>
        <w:ind w:left="3310" w:right="454" w:hanging="420"/>
        <w:jc w:val="left"/>
        <w:rPr>
          <w:sz w:val="21"/>
        </w:rPr>
      </w:pPr>
      <w:r>
        <w:rPr>
          <w:spacing w:val="25"/>
          <w:sz w:val="21"/>
        </w:rPr>
        <w:t>基于</w:t>
      </w:r>
      <w:r>
        <w:rPr>
          <w:rFonts w:ascii="Tahoma" w:hAnsi="Tahoma" w:eastAsia="Tahoma"/>
          <w:sz w:val="21"/>
        </w:rPr>
        <w:t>ADCS</w:t>
      </w:r>
      <w:r>
        <w:rPr>
          <w:rFonts w:ascii="Tahoma" w:hAnsi="Tahoma" w:eastAsia="Tahoma"/>
          <w:spacing w:val="29"/>
          <w:sz w:val="21"/>
        </w:rPr>
        <w:t> </w:t>
      </w:r>
      <w:r>
        <w:rPr>
          <w:rFonts w:ascii="Tahoma" w:hAnsi="Tahoma" w:eastAsia="Tahoma"/>
          <w:sz w:val="21"/>
        </w:rPr>
        <w:t>MCI-ADL</w:t>
      </w:r>
      <w:r>
        <w:rPr>
          <w:rFonts w:ascii="Tahoma" w:hAnsi="Tahoma" w:eastAsia="Tahoma"/>
          <w:spacing w:val="-19"/>
          <w:sz w:val="21"/>
        </w:rPr>
        <w:t> </w:t>
      </w:r>
      <w:r>
        <w:rPr>
          <w:spacing w:val="-8"/>
          <w:sz w:val="21"/>
        </w:rPr>
        <w:t>评分，仑卡奈单抗治疗 </w:t>
      </w:r>
      <w:r>
        <w:rPr>
          <w:rFonts w:ascii="Tahoma" w:hAnsi="Tahoma" w:eastAsia="Tahoma"/>
          <w:sz w:val="21"/>
        </w:rPr>
        <w:t>18</w:t>
      </w:r>
      <w:r>
        <w:rPr>
          <w:rFonts w:ascii="Tahoma" w:hAnsi="Tahoma" w:eastAsia="Tahoma"/>
          <w:spacing w:val="-20"/>
          <w:sz w:val="21"/>
        </w:rPr>
        <w:t> </w:t>
      </w:r>
      <w:r>
        <w:rPr>
          <w:spacing w:val="-10"/>
          <w:sz w:val="21"/>
        </w:rPr>
        <w:t>个月后延缓了 </w:t>
      </w:r>
      <w:r>
        <w:rPr>
          <w:rFonts w:ascii="Tahoma" w:hAnsi="Tahoma" w:eastAsia="Tahoma"/>
          <w:sz w:val="21"/>
        </w:rPr>
        <w:t>37%</w:t>
      </w:r>
      <w:r>
        <w:rPr>
          <w:spacing w:val="-3"/>
          <w:sz w:val="21"/>
        </w:rPr>
        <w:t>的日常生活能力减退。</w:t>
      </w:r>
    </w:p>
    <w:p>
      <w:pPr>
        <w:pStyle w:val="ListParagraph"/>
        <w:numPr>
          <w:ilvl w:val="0"/>
          <w:numId w:val="5"/>
        </w:numPr>
        <w:tabs>
          <w:tab w:pos="3310" w:val="left" w:leader="none"/>
          <w:tab w:pos="3311" w:val="left" w:leader="none"/>
        </w:tabs>
        <w:spacing w:line="240" w:lineRule="auto" w:before="0" w:after="0"/>
        <w:ind w:left="3310" w:right="0" w:hanging="421"/>
        <w:jc w:val="left"/>
        <w:rPr>
          <w:rFonts w:ascii="Tahoma" w:hAnsi="Tahoma" w:eastAsia="Tahoma"/>
          <w:sz w:val="21"/>
        </w:rPr>
      </w:pPr>
      <w:r>
        <w:rPr>
          <w:spacing w:val="-3"/>
          <w:sz w:val="21"/>
        </w:rPr>
        <w:t>主要分层分析显示，在所有疾病分期亚组中、</w:t>
      </w:r>
      <w:r>
        <w:rPr>
          <w:rFonts w:ascii="Tahoma" w:hAnsi="Tahoma" w:eastAsia="Tahoma"/>
          <w:sz w:val="21"/>
        </w:rPr>
        <w:t>ApoE4</w:t>
      </w:r>
      <w:r>
        <w:rPr>
          <w:rFonts w:ascii="Tahoma" w:hAnsi="Tahoma" w:eastAsia="Tahoma"/>
          <w:spacing w:val="31"/>
          <w:sz w:val="21"/>
        </w:rPr>
        <w:t> </w:t>
      </w:r>
      <w:r>
        <w:rPr>
          <w:spacing w:val="-3"/>
          <w:sz w:val="21"/>
        </w:rPr>
        <w:t>携带、是否联用已获批的 </w:t>
      </w:r>
      <w:r>
        <w:rPr>
          <w:rFonts w:ascii="Tahoma" w:hAnsi="Tahoma" w:eastAsia="Tahoma"/>
          <w:sz w:val="21"/>
        </w:rPr>
        <w:t>AD</w:t>
      </w:r>
    </w:p>
    <w:p>
      <w:pPr>
        <w:pStyle w:val="BodyText"/>
        <w:spacing w:before="11"/>
        <w:ind w:left="3310"/>
        <w:rPr>
          <w:rFonts w:ascii="Tahoma" w:eastAsia="Tahoma"/>
        </w:rPr>
      </w:pPr>
      <w:r>
        <w:rPr/>
        <w:t>对症治疗药物以及所属地理区域，仑卡奈单抗治疗 </w:t>
      </w:r>
      <w:r>
        <w:rPr>
          <w:rFonts w:ascii="Tahoma" w:eastAsia="Tahoma"/>
        </w:rPr>
        <w:t>18 </w:t>
      </w:r>
      <w:r>
        <w:rPr/>
        <w:t>个月的 </w:t>
      </w:r>
      <w:r>
        <w:rPr>
          <w:rFonts w:ascii="Tahoma" w:eastAsia="Tahoma"/>
        </w:rPr>
        <w:t>CDR-SB</w:t>
      </w:r>
      <w:r>
        <w:rPr/>
        <w:t>、</w:t>
      </w:r>
      <w:r>
        <w:rPr>
          <w:rFonts w:ascii="Tahoma" w:eastAsia="Tahoma"/>
        </w:rPr>
        <w:t>ADAS-</w:t>
      </w:r>
    </w:p>
    <w:p>
      <w:pPr>
        <w:pStyle w:val="BodyText"/>
        <w:spacing w:before="10"/>
        <w:ind w:left="3310"/>
      </w:pPr>
      <w:r>
        <w:rPr>
          <w:rFonts w:ascii="Tahoma" w:eastAsia="Tahoma"/>
        </w:rPr>
        <w:t>Cog14 </w:t>
      </w:r>
      <w:r>
        <w:rPr>
          <w:spacing w:val="50"/>
        </w:rPr>
        <w:t>和</w:t>
      </w:r>
      <w:r>
        <w:rPr>
          <w:rFonts w:ascii="Tahoma" w:eastAsia="Tahoma"/>
        </w:rPr>
        <w:t>ADCS MCI-ADL </w:t>
      </w:r>
      <w:r>
        <w:rPr>
          <w:spacing w:val="-3"/>
        </w:rPr>
        <w:t>改善结果均一致。</w:t>
      </w:r>
    </w:p>
    <w:p>
      <w:pPr>
        <w:pStyle w:val="BodyText"/>
        <w:spacing w:before="2"/>
        <w:rPr>
          <w:sz w:val="2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27" w:id="30"/>
            <w:bookmarkEnd w:id="30"/>
            <w:r>
              <w:rPr/>
            </w:r>
            <w:r>
              <w:rPr>
                <w:color w:val="004097"/>
                <w:sz w:val="17"/>
              </w:rPr>
              <w:t>图表 </w:t>
            </w:r>
            <w:r>
              <w:rPr>
                <w:rFonts w:ascii="Tahoma" w:eastAsia="Tahoma"/>
                <w:i/>
                <w:color w:val="004097"/>
                <w:sz w:val="17"/>
              </w:rPr>
              <w:t>16</w:t>
            </w:r>
            <w:r>
              <w:rPr>
                <w:color w:val="004097"/>
                <w:sz w:val="17"/>
              </w:rPr>
              <w:t>：卫材</w:t>
            </w:r>
            <w:r>
              <w:rPr>
                <w:rFonts w:ascii="Tahoma" w:eastAsia="Tahoma"/>
                <w:i/>
                <w:color w:val="004097"/>
                <w:sz w:val="17"/>
              </w:rPr>
              <w:t>Clarity AD </w:t>
            </w:r>
            <w:r>
              <w:rPr>
                <w:color w:val="004097"/>
                <w:sz w:val="17"/>
              </w:rPr>
              <w:t>试验主要终点</w:t>
            </w:r>
            <w:r>
              <w:rPr>
                <w:rFonts w:ascii="Tahoma" w:eastAsia="Tahoma"/>
                <w:i/>
                <w:color w:val="004097"/>
                <w:sz w:val="17"/>
              </w:rPr>
              <w:t>CDR-SB </w:t>
            </w:r>
            <w:r>
              <w:rPr>
                <w:color w:val="004097"/>
                <w:sz w:val="17"/>
              </w:rPr>
              <w:t>变化值（</w:t>
            </w:r>
            <w:r>
              <w:rPr>
                <w:rFonts w:ascii="Tahoma" w:eastAsia="Tahoma"/>
                <w:i/>
                <w:color w:val="004097"/>
                <w:sz w:val="17"/>
              </w:rPr>
              <w:t>18 </w:t>
            </w:r>
            <w:r>
              <w:rPr>
                <w:color w:val="004097"/>
                <w:sz w:val="17"/>
              </w:rPr>
              <w:t>个月）</w:t>
            </w:r>
          </w:p>
        </w:tc>
      </w:tr>
      <w:tr>
        <w:trPr>
          <w:trHeight w:val="3917" w:hRule="atLeast"/>
        </w:trPr>
        <w:tc>
          <w:tcPr>
            <w:tcW w:w="7996"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912670" cy="2473642"/>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5" cstate="print"/>
                          <a:stretch>
                            <a:fillRect/>
                          </a:stretch>
                        </pic:blipFill>
                        <pic:spPr>
                          <a:xfrm>
                            <a:off x="0" y="0"/>
                            <a:ext cx="4912670" cy="2473642"/>
                          </a:xfrm>
                          <a:prstGeom prst="rect">
                            <a:avLst/>
                          </a:prstGeom>
                        </pic:spPr>
                      </pic:pic>
                    </a:graphicData>
                  </a:graphic>
                </wp:inline>
              </w:drawing>
            </w:r>
            <w:r>
              <w:rPr>
                <w:sz w:val="20"/>
              </w:rPr>
            </w:r>
          </w:p>
        </w:tc>
      </w:tr>
      <w:tr>
        <w:trPr>
          <w:trHeight w:val="191" w:hRule="atLeast"/>
        </w:trPr>
        <w:tc>
          <w:tcPr>
            <w:tcW w:w="7996"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Insight </w:t>
            </w:r>
            <w:r>
              <w:rPr>
                <w:color w:val="004097"/>
                <w:sz w:val="17"/>
              </w:rPr>
              <w:t>数据库，国盛证券研究所</w:t>
            </w:r>
          </w:p>
        </w:tc>
      </w:tr>
    </w:tbl>
    <w:p>
      <w:pPr>
        <w:pStyle w:val="BodyText"/>
        <w:spacing w:before="5"/>
        <w:rPr>
          <w:sz w:val="20"/>
        </w:rPr>
      </w:pPr>
    </w:p>
    <w:p>
      <w:pPr>
        <w:pStyle w:val="Heading3"/>
        <w:spacing w:line="367" w:lineRule="exact"/>
      </w:pPr>
      <w:r>
        <w:rPr/>
        <w:t>安全性结果：</w:t>
      </w:r>
    </w:p>
    <w:p>
      <w:pPr>
        <w:pStyle w:val="ListParagraph"/>
        <w:numPr>
          <w:ilvl w:val="0"/>
          <w:numId w:val="5"/>
        </w:numPr>
        <w:tabs>
          <w:tab w:pos="3310" w:val="left" w:leader="none"/>
          <w:tab w:pos="3311" w:val="left" w:leader="none"/>
        </w:tabs>
        <w:spacing w:line="250" w:lineRule="exact" w:before="0" w:after="0"/>
        <w:ind w:left="3310" w:right="0" w:hanging="421"/>
        <w:jc w:val="left"/>
        <w:rPr>
          <w:sz w:val="21"/>
        </w:rPr>
      </w:pPr>
      <w:r>
        <w:rPr>
          <w:spacing w:val="4"/>
          <w:sz w:val="21"/>
        </w:rPr>
        <w:t>仑卡奈单抗治疗组最常见的不良事件</w:t>
      </w:r>
      <w:r>
        <w:rPr>
          <w:spacing w:val="3"/>
          <w:sz w:val="21"/>
        </w:rPr>
        <w:t>（＞</w:t>
      </w:r>
      <w:r>
        <w:rPr>
          <w:rFonts w:ascii="Tahoma" w:hAnsi="Tahoma" w:eastAsia="Tahoma"/>
          <w:spacing w:val="3"/>
          <w:sz w:val="21"/>
        </w:rPr>
        <w:t>10%</w:t>
      </w:r>
      <w:r>
        <w:rPr>
          <w:spacing w:val="3"/>
          <w:sz w:val="21"/>
        </w:rPr>
        <w:t>）</w:t>
      </w:r>
      <w:r>
        <w:rPr>
          <w:spacing w:val="4"/>
          <w:sz w:val="21"/>
        </w:rPr>
        <w:t>是注射部位反应（</w:t>
      </w:r>
      <w:r>
        <w:rPr>
          <w:spacing w:val="3"/>
          <w:sz w:val="21"/>
        </w:rPr>
        <w:t>仑卡奈单抗：</w:t>
      </w:r>
    </w:p>
    <w:p>
      <w:pPr>
        <w:pStyle w:val="BodyText"/>
        <w:spacing w:line="249" w:lineRule="auto" w:before="9"/>
        <w:ind w:left="3310" w:right="241"/>
      </w:pPr>
      <w:r>
        <w:rPr>
          <w:rFonts w:ascii="Tahoma" w:eastAsia="Tahoma"/>
          <w:w w:val="100"/>
        </w:rPr>
        <w:t>26.4</w:t>
      </w:r>
      <w:r>
        <w:rPr>
          <w:rFonts w:ascii="Tahoma" w:eastAsia="Tahoma"/>
          <w:spacing w:val="1"/>
          <w:w w:val="100"/>
        </w:rPr>
        <w:t>%</w:t>
      </w:r>
      <w:r>
        <w:rPr>
          <w:spacing w:val="-2"/>
          <w:w w:val="100"/>
        </w:rPr>
        <w:t>；安慰剂：</w:t>
      </w:r>
      <w:r>
        <w:rPr>
          <w:rFonts w:ascii="Tahoma" w:eastAsia="Tahoma"/>
          <w:spacing w:val="-17"/>
          <w:w w:val="100"/>
        </w:rPr>
        <w:t>7</w:t>
      </w:r>
      <w:r>
        <w:rPr>
          <w:rFonts w:ascii="Tahoma" w:eastAsia="Tahoma"/>
          <w:w w:val="100"/>
        </w:rPr>
        <w:t>.4</w:t>
      </w:r>
      <w:r>
        <w:rPr>
          <w:rFonts w:ascii="Tahoma" w:eastAsia="Tahoma"/>
          <w:spacing w:val="-3"/>
          <w:w w:val="100"/>
        </w:rPr>
        <w:t>%</w:t>
      </w:r>
      <w:r>
        <w:rPr>
          <w:spacing w:val="-106"/>
          <w:w w:val="100"/>
        </w:rPr>
        <w:t>）</w:t>
      </w:r>
      <w:r>
        <w:rPr>
          <w:w w:val="100"/>
        </w:rPr>
        <w:t>、</w:t>
      </w:r>
      <w:r>
        <w:rPr>
          <w:rFonts w:ascii="Tahoma" w:eastAsia="Tahoma"/>
          <w:w w:val="100"/>
        </w:rPr>
        <w:t>A</w:t>
      </w:r>
      <w:r>
        <w:rPr>
          <w:rFonts w:ascii="Tahoma" w:eastAsia="Tahoma"/>
          <w:spacing w:val="-1"/>
          <w:w w:val="100"/>
        </w:rPr>
        <w:t>R</w:t>
      </w:r>
      <w:r>
        <w:rPr>
          <w:rFonts w:ascii="Tahoma" w:eastAsia="Tahoma"/>
          <w:w w:val="100"/>
        </w:rPr>
        <w:t>I</w:t>
      </w:r>
      <w:r>
        <w:rPr>
          <w:rFonts w:ascii="Tahoma" w:eastAsia="Tahoma"/>
          <w:spacing w:val="-4"/>
          <w:w w:val="100"/>
        </w:rPr>
        <w:t>A</w:t>
      </w:r>
      <w:r>
        <w:rPr>
          <w:rFonts w:ascii="Tahoma" w:eastAsia="Tahoma"/>
          <w:w w:val="100"/>
        </w:rPr>
        <w:t>-</w:t>
      </w:r>
      <w:r>
        <w:rPr>
          <w:rFonts w:ascii="Tahoma" w:eastAsia="Tahoma"/>
          <w:spacing w:val="-2"/>
          <w:w w:val="100"/>
        </w:rPr>
        <w:t>H</w:t>
      </w:r>
      <w:r>
        <w:rPr>
          <w:w w:val="100"/>
        </w:rPr>
        <w:t>（</w:t>
      </w:r>
      <w:r>
        <w:rPr>
          <w:spacing w:val="-2"/>
          <w:w w:val="100"/>
        </w:rPr>
        <w:t>合并脑微出血、大量脑出血和表面铁沉积症；</w:t>
      </w:r>
      <w:r>
        <w:rPr>
          <w:w w:val="100"/>
        </w:rPr>
        <w:t> </w:t>
      </w:r>
      <w:r>
        <w:rPr>
          <w:spacing w:val="4"/>
          <w:w w:val="100"/>
        </w:rPr>
        <w:t>仑卡奈单抗：</w:t>
      </w:r>
      <w:r>
        <w:rPr>
          <w:rFonts w:ascii="Tahoma" w:eastAsia="Tahoma"/>
          <w:w w:val="100"/>
        </w:rPr>
        <w:t>1</w:t>
      </w:r>
      <w:r>
        <w:rPr>
          <w:rFonts w:ascii="Tahoma" w:eastAsia="Tahoma"/>
          <w:spacing w:val="-15"/>
          <w:w w:val="100"/>
        </w:rPr>
        <w:t>7</w:t>
      </w:r>
      <w:r>
        <w:rPr>
          <w:rFonts w:ascii="Tahoma" w:eastAsia="Tahoma"/>
          <w:spacing w:val="-2"/>
          <w:w w:val="100"/>
        </w:rPr>
        <w:t>.</w:t>
      </w:r>
      <w:r>
        <w:rPr>
          <w:rFonts w:ascii="Tahoma" w:eastAsia="Tahoma"/>
          <w:w w:val="100"/>
        </w:rPr>
        <w:t>3</w:t>
      </w:r>
      <w:r>
        <w:rPr>
          <w:rFonts w:ascii="Tahoma" w:eastAsia="Tahoma"/>
          <w:spacing w:val="4"/>
          <w:w w:val="100"/>
        </w:rPr>
        <w:t>%</w:t>
      </w:r>
      <w:r>
        <w:rPr>
          <w:spacing w:val="3"/>
          <w:w w:val="100"/>
        </w:rPr>
        <w:t>；安慰剂：</w:t>
      </w:r>
      <w:r>
        <w:rPr>
          <w:rFonts w:ascii="Tahoma" w:eastAsia="Tahoma"/>
          <w:w w:val="100"/>
        </w:rPr>
        <w:t>9.0</w:t>
      </w:r>
      <w:r>
        <w:rPr>
          <w:rFonts w:ascii="Tahoma" w:eastAsia="Tahoma"/>
          <w:spacing w:val="2"/>
          <w:w w:val="100"/>
        </w:rPr>
        <w:t>%</w:t>
      </w:r>
      <w:r>
        <w:rPr>
          <w:spacing w:val="-99"/>
          <w:w w:val="100"/>
        </w:rPr>
        <w:t>）</w:t>
      </w:r>
      <w:r>
        <w:rPr>
          <w:spacing w:val="4"/>
          <w:w w:val="100"/>
        </w:rPr>
        <w:t>、</w:t>
      </w:r>
      <w:r>
        <w:rPr>
          <w:rFonts w:ascii="Tahoma" w:eastAsia="Tahoma"/>
          <w:spacing w:val="-2"/>
          <w:w w:val="100"/>
        </w:rPr>
        <w:t>AR</w:t>
      </w:r>
      <w:r>
        <w:rPr>
          <w:rFonts w:ascii="Tahoma" w:eastAsia="Tahoma"/>
          <w:w w:val="100"/>
        </w:rPr>
        <w:t>I</w:t>
      </w:r>
      <w:r>
        <w:rPr>
          <w:rFonts w:ascii="Tahoma" w:eastAsia="Tahoma"/>
          <w:spacing w:val="-4"/>
          <w:w w:val="100"/>
        </w:rPr>
        <w:t>A</w:t>
      </w:r>
      <w:r>
        <w:rPr>
          <w:rFonts w:ascii="Tahoma" w:eastAsia="Tahoma"/>
          <w:w w:val="100"/>
        </w:rPr>
        <w:t>-</w:t>
      </w:r>
      <w:r>
        <w:rPr>
          <w:rFonts w:ascii="Tahoma" w:eastAsia="Tahoma"/>
          <w:spacing w:val="3"/>
          <w:w w:val="100"/>
        </w:rPr>
        <w:t>E</w:t>
      </w:r>
      <w:r>
        <w:rPr>
          <w:spacing w:val="2"/>
          <w:w w:val="100"/>
        </w:rPr>
        <w:t>（</w:t>
      </w:r>
      <w:r>
        <w:rPr>
          <w:spacing w:val="4"/>
          <w:w w:val="100"/>
        </w:rPr>
        <w:t>水肿</w:t>
      </w:r>
      <w:r>
        <w:rPr>
          <w:rFonts w:ascii="Tahoma" w:eastAsia="Tahoma"/>
          <w:spacing w:val="5"/>
          <w:w w:val="100"/>
        </w:rPr>
        <w:t>/</w:t>
      </w:r>
      <w:r>
        <w:rPr>
          <w:spacing w:val="4"/>
          <w:w w:val="100"/>
        </w:rPr>
        <w:t>渗出性改变；仑卡奈单抗： </w:t>
      </w:r>
      <w:r>
        <w:rPr>
          <w:rFonts w:ascii="Tahoma" w:eastAsia="Tahoma"/>
          <w:w w:val="100"/>
        </w:rPr>
        <w:t>12.</w:t>
      </w:r>
      <w:r>
        <w:rPr>
          <w:rFonts w:ascii="Tahoma" w:eastAsia="Tahoma"/>
          <w:spacing w:val="-2"/>
          <w:w w:val="100"/>
        </w:rPr>
        <w:t>6</w:t>
      </w:r>
      <w:r>
        <w:rPr>
          <w:rFonts w:ascii="Tahoma" w:eastAsia="Tahoma"/>
          <w:w w:val="100"/>
        </w:rPr>
        <w:t>%</w:t>
      </w:r>
      <w:r>
        <w:rPr>
          <w:spacing w:val="-3"/>
          <w:w w:val="100"/>
        </w:rPr>
        <w:t>；安慰剂：</w:t>
      </w:r>
      <w:r>
        <w:rPr>
          <w:rFonts w:ascii="Tahoma" w:eastAsia="Tahoma"/>
          <w:spacing w:val="-3"/>
          <w:w w:val="100"/>
        </w:rPr>
        <w:t>1</w:t>
      </w:r>
      <w:r>
        <w:rPr>
          <w:rFonts w:ascii="Tahoma" w:eastAsia="Tahoma"/>
          <w:spacing w:val="-4"/>
          <w:w w:val="100"/>
        </w:rPr>
        <w:t>.</w:t>
      </w:r>
      <w:r>
        <w:rPr>
          <w:rFonts w:ascii="Tahoma" w:eastAsia="Tahoma"/>
          <w:spacing w:val="-3"/>
          <w:w w:val="100"/>
        </w:rPr>
        <w:t>7</w:t>
      </w:r>
      <w:r>
        <w:rPr>
          <w:rFonts w:ascii="Tahoma" w:eastAsia="Tahoma"/>
          <w:w w:val="100"/>
        </w:rPr>
        <w:t>%</w:t>
      </w:r>
      <w:r>
        <w:rPr>
          <w:spacing w:val="-108"/>
          <w:w w:val="100"/>
        </w:rPr>
        <w:t>）</w:t>
      </w:r>
      <w:r>
        <w:rPr>
          <w:spacing w:val="-1"/>
          <w:w w:val="100"/>
        </w:rPr>
        <w:t>、头疼</w:t>
      </w:r>
      <w:r>
        <w:rPr>
          <w:w w:val="100"/>
        </w:rPr>
        <w:t>（</w:t>
      </w:r>
      <w:r>
        <w:rPr>
          <w:spacing w:val="-3"/>
          <w:w w:val="100"/>
        </w:rPr>
        <w:t>仑卡奈单抗：</w:t>
      </w:r>
      <w:r>
        <w:rPr>
          <w:rFonts w:ascii="Tahoma" w:eastAsia="Tahoma"/>
          <w:w w:val="100"/>
        </w:rPr>
        <w:t>11</w:t>
      </w:r>
      <w:r>
        <w:rPr>
          <w:rFonts w:ascii="Tahoma" w:eastAsia="Tahoma"/>
          <w:spacing w:val="-2"/>
          <w:w w:val="100"/>
        </w:rPr>
        <w:t>.</w:t>
      </w:r>
      <w:r>
        <w:rPr>
          <w:rFonts w:ascii="Tahoma" w:eastAsia="Tahoma"/>
          <w:w w:val="100"/>
        </w:rPr>
        <w:t>1%</w:t>
      </w:r>
      <w:r>
        <w:rPr>
          <w:spacing w:val="-3"/>
          <w:w w:val="100"/>
        </w:rPr>
        <w:t>；安慰剂：</w:t>
      </w:r>
      <w:r>
        <w:rPr>
          <w:rFonts w:ascii="Tahoma" w:eastAsia="Tahoma"/>
          <w:spacing w:val="-3"/>
          <w:w w:val="100"/>
        </w:rPr>
        <w:t>8</w:t>
      </w:r>
      <w:r>
        <w:rPr>
          <w:rFonts w:ascii="Tahoma" w:eastAsia="Tahoma"/>
          <w:w w:val="100"/>
        </w:rPr>
        <w:t>.1</w:t>
      </w:r>
      <w:r>
        <w:rPr>
          <w:rFonts w:ascii="Tahoma" w:eastAsia="Tahoma"/>
          <w:spacing w:val="-3"/>
          <w:w w:val="100"/>
        </w:rPr>
        <w:t>%</w:t>
      </w:r>
      <w:r>
        <w:rPr>
          <w:w w:val="100"/>
        </w:rPr>
        <w:t>）</w:t>
      </w:r>
      <w:r>
        <w:rPr>
          <w:spacing w:val="-2"/>
          <w:w w:val="100"/>
        </w:rPr>
        <w:t>以及跌倒</w:t>
      </w:r>
    </w:p>
    <w:p>
      <w:pPr>
        <w:pStyle w:val="BodyText"/>
        <w:spacing w:line="249" w:lineRule="auto" w:before="1"/>
        <w:ind w:left="3310" w:right="455"/>
      </w:pPr>
      <w:r>
        <w:rPr>
          <w:w w:val="100"/>
        </w:rPr>
        <w:t>（仑卡奈单抗：</w:t>
      </w:r>
      <w:r>
        <w:rPr>
          <w:rFonts w:ascii="Tahoma" w:eastAsia="Tahoma"/>
          <w:w w:val="100"/>
        </w:rPr>
        <w:t>1</w:t>
      </w:r>
      <w:r>
        <w:rPr>
          <w:rFonts w:ascii="Tahoma" w:eastAsia="Tahoma"/>
          <w:spacing w:val="-3"/>
          <w:w w:val="100"/>
        </w:rPr>
        <w:t>0</w:t>
      </w:r>
      <w:r>
        <w:rPr>
          <w:rFonts w:ascii="Tahoma" w:eastAsia="Tahoma"/>
          <w:w w:val="100"/>
        </w:rPr>
        <w:t>.4</w:t>
      </w:r>
      <w:r>
        <w:rPr>
          <w:rFonts w:ascii="Tahoma" w:eastAsia="Tahoma"/>
          <w:spacing w:val="-3"/>
          <w:w w:val="100"/>
        </w:rPr>
        <w:t>%</w:t>
      </w:r>
      <w:r>
        <w:rPr>
          <w:w w:val="100"/>
        </w:rPr>
        <w:t>；安慰剂：</w:t>
      </w:r>
      <w:r>
        <w:rPr>
          <w:rFonts w:ascii="Tahoma" w:eastAsia="Tahoma"/>
          <w:spacing w:val="-3"/>
          <w:w w:val="100"/>
        </w:rPr>
        <w:t>9</w:t>
      </w:r>
      <w:r>
        <w:rPr>
          <w:rFonts w:ascii="Tahoma" w:eastAsia="Tahoma"/>
          <w:w w:val="100"/>
        </w:rPr>
        <w:t>.6</w:t>
      </w:r>
      <w:r>
        <w:rPr>
          <w:rFonts w:ascii="Tahoma" w:eastAsia="Tahoma"/>
          <w:spacing w:val="-3"/>
          <w:w w:val="100"/>
        </w:rPr>
        <w:t>%</w:t>
      </w:r>
      <w:r>
        <w:rPr>
          <w:spacing w:val="-106"/>
          <w:w w:val="100"/>
        </w:rPr>
        <w:t>）</w:t>
      </w:r>
      <w:r>
        <w:rPr>
          <w:spacing w:val="-1"/>
          <w:w w:val="100"/>
        </w:rPr>
        <w:t>。注射部位反应绝大部分为轻中度</w:t>
      </w:r>
      <w:r>
        <w:rPr>
          <w:spacing w:val="3"/>
          <w:w w:val="100"/>
        </w:rPr>
        <w:t>（</w:t>
      </w:r>
      <w:r>
        <w:rPr>
          <w:rFonts w:ascii="Tahoma" w:eastAsia="Tahoma"/>
          <w:spacing w:val="-3"/>
          <w:w w:val="100"/>
        </w:rPr>
        <w:t>1</w:t>
      </w:r>
      <w:r>
        <w:rPr>
          <w:spacing w:val="2"/>
          <w:w w:val="100"/>
        </w:rPr>
        <w:t>～</w:t>
      </w:r>
      <w:r>
        <w:rPr>
          <w:rFonts w:ascii="Tahoma" w:eastAsia="Tahoma"/>
          <w:w w:val="100"/>
        </w:rPr>
        <w:t>2</w:t>
      </w:r>
      <w:r>
        <w:rPr>
          <w:w w:val="100"/>
        </w:rPr>
        <w:t>级</w:t>
      </w:r>
      <w:r>
        <w:rPr>
          <w:rFonts w:ascii="Tahoma" w:eastAsia="Tahoma"/>
          <w:w w:val="100"/>
        </w:rPr>
        <w:t>:9</w:t>
      </w:r>
      <w:r>
        <w:rPr>
          <w:rFonts w:ascii="Tahoma" w:eastAsia="Tahoma"/>
          <w:spacing w:val="-3"/>
          <w:w w:val="100"/>
        </w:rPr>
        <w:t>6</w:t>
      </w:r>
      <w:r>
        <w:rPr>
          <w:rFonts w:ascii="Tahoma" w:eastAsia="Tahoma"/>
          <w:spacing w:val="-1"/>
          <w:w w:val="100"/>
        </w:rPr>
        <w:t>%</w:t>
      </w:r>
      <w:r>
        <w:rPr>
          <w:spacing w:val="-106"/>
          <w:w w:val="100"/>
        </w:rPr>
        <w:t>）</w:t>
      </w:r>
      <w:r>
        <w:rPr>
          <w:spacing w:val="-3"/>
          <w:w w:val="100"/>
        </w:rPr>
        <w:t>，且主要发生于首次给药时</w:t>
      </w:r>
      <w:r>
        <w:rPr>
          <w:spacing w:val="-1"/>
          <w:w w:val="100"/>
        </w:rPr>
        <w:t>（</w:t>
      </w:r>
      <w:r>
        <w:rPr>
          <w:rFonts w:ascii="Tahoma" w:eastAsia="Tahoma"/>
          <w:w w:val="100"/>
        </w:rPr>
        <w:t>7</w:t>
      </w:r>
      <w:r>
        <w:rPr>
          <w:rFonts w:ascii="Tahoma" w:eastAsia="Tahoma"/>
          <w:spacing w:val="-3"/>
          <w:w w:val="100"/>
        </w:rPr>
        <w:t>5</w:t>
      </w:r>
      <w:r>
        <w:rPr>
          <w:rFonts w:ascii="Tahoma" w:eastAsia="Tahoma"/>
          <w:w w:val="100"/>
        </w:rPr>
        <w:t>%</w:t>
      </w:r>
      <w:r>
        <w:rPr>
          <w:spacing w:val="-108"/>
          <w:w w:val="100"/>
        </w:rPr>
        <w:t>）。</w:t>
      </w:r>
    </w:p>
    <w:p>
      <w:pPr>
        <w:pStyle w:val="ListParagraph"/>
        <w:numPr>
          <w:ilvl w:val="0"/>
          <w:numId w:val="5"/>
        </w:numPr>
        <w:tabs>
          <w:tab w:pos="3310" w:val="left" w:leader="none"/>
          <w:tab w:pos="3311" w:val="left" w:leader="none"/>
        </w:tabs>
        <w:spacing w:line="249" w:lineRule="auto" w:before="1" w:after="0"/>
        <w:ind w:left="3310" w:right="244" w:hanging="420"/>
        <w:jc w:val="left"/>
        <w:rPr>
          <w:sz w:val="21"/>
        </w:rPr>
      </w:pPr>
      <w:r>
        <w:rPr>
          <w:spacing w:val="-15"/>
          <w:sz w:val="21"/>
        </w:rPr>
        <w:t>在 </w:t>
      </w:r>
      <w:r>
        <w:rPr>
          <w:rFonts w:ascii="Tahoma" w:hAnsi="Tahoma" w:eastAsia="Tahoma"/>
          <w:sz w:val="21"/>
        </w:rPr>
        <w:t>18</w:t>
      </w:r>
      <w:r>
        <w:rPr>
          <w:rFonts w:ascii="Tahoma" w:hAnsi="Tahoma" w:eastAsia="Tahoma"/>
          <w:spacing w:val="2"/>
          <w:sz w:val="21"/>
        </w:rPr>
        <w:t> </w:t>
      </w:r>
      <w:r>
        <w:rPr>
          <w:spacing w:val="-4"/>
          <w:sz w:val="21"/>
        </w:rPr>
        <w:t>个月的双盲试验期间，仑卡奈单抗组和安慰剂的死亡率分别为 </w:t>
      </w:r>
      <w:r>
        <w:rPr>
          <w:rFonts w:ascii="Tahoma" w:hAnsi="Tahoma" w:eastAsia="Tahoma"/>
          <w:spacing w:val="-3"/>
          <w:sz w:val="21"/>
        </w:rPr>
        <w:t>0.7%</w:t>
      </w:r>
      <w:r>
        <w:rPr>
          <w:spacing w:val="-15"/>
          <w:sz w:val="21"/>
        </w:rPr>
        <w:t>和 </w:t>
      </w:r>
      <w:r>
        <w:rPr>
          <w:rFonts w:ascii="Tahoma" w:hAnsi="Tahoma" w:eastAsia="Tahoma"/>
          <w:sz w:val="21"/>
        </w:rPr>
        <w:t>0.8%</w:t>
      </w:r>
      <w:r>
        <w:rPr>
          <w:sz w:val="21"/>
        </w:rPr>
        <w:t>， 没有发现与仑卡奈单抗治疗或淀粉样蛋白相关的影像学异常（</w:t>
      </w:r>
      <w:r>
        <w:rPr>
          <w:rFonts w:ascii="Tahoma" w:hAnsi="Tahoma" w:eastAsia="Tahoma"/>
          <w:sz w:val="21"/>
        </w:rPr>
        <w:t>ARIA</w:t>
      </w:r>
      <w:r>
        <w:rPr>
          <w:sz w:val="21"/>
        </w:rPr>
        <w:t>）</w:t>
      </w:r>
      <w:r>
        <w:rPr>
          <w:spacing w:val="1"/>
          <w:sz w:val="21"/>
        </w:rPr>
        <w:t>相关的死亡。</w:t>
      </w:r>
      <w:r>
        <w:rPr>
          <w:spacing w:val="5"/>
          <w:sz w:val="21"/>
        </w:rPr>
        <w:t>分别有 </w:t>
      </w:r>
      <w:r>
        <w:rPr>
          <w:rFonts w:ascii="Tahoma" w:hAnsi="Tahoma" w:eastAsia="Tahoma"/>
          <w:sz w:val="21"/>
        </w:rPr>
        <w:t>14%</w:t>
      </w:r>
      <w:r>
        <w:rPr>
          <w:spacing w:val="8"/>
          <w:sz w:val="21"/>
        </w:rPr>
        <w:t>和 </w:t>
      </w:r>
      <w:r>
        <w:rPr>
          <w:rFonts w:ascii="Tahoma" w:hAnsi="Tahoma" w:eastAsia="Tahoma"/>
          <w:sz w:val="21"/>
        </w:rPr>
        <w:t>11.3%</w:t>
      </w:r>
      <w:r>
        <w:rPr>
          <w:spacing w:val="-3"/>
          <w:sz w:val="21"/>
        </w:rPr>
        <w:t>的仑卡奈单抗治疗组与安慰剂组的患者发现严重不良事件。治</w:t>
      </w:r>
      <w:r>
        <w:rPr>
          <w:spacing w:val="8"/>
          <w:sz w:val="21"/>
        </w:rPr>
        <w:t>疗组与安慰剂组治疗期间报告的不良事件</w:t>
      </w:r>
      <w:r>
        <w:rPr>
          <w:sz w:val="21"/>
        </w:rPr>
        <w:t>（</w:t>
      </w:r>
      <w:r>
        <w:rPr>
          <w:spacing w:val="-83"/>
          <w:sz w:val="21"/>
        </w:rPr>
        <w:t> </w:t>
      </w:r>
      <w:r>
        <w:rPr>
          <w:rFonts w:ascii="Tahoma" w:hAnsi="Tahoma" w:eastAsia="Tahoma"/>
          <w:spacing w:val="5"/>
          <w:sz w:val="21"/>
        </w:rPr>
        <w:t>TEAE</w:t>
      </w:r>
      <w:r>
        <w:rPr>
          <w:spacing w:val="5"/>
          <w:sz w:val="21"/>
        </w:rPr>
        <w:t>）</w:t>
      </w:r>
      <w:r>
        <w:rPr>
          <w:spacing w:val="13"/>
          <w:sz w:val="21"/>
        </w:rPr>
        <w:t>发生率分别为 </w:t>
      </w:r>
      <w:r>
        <w:rPr>
          <w:rFonts w:ascii="Tahoma" w:hAnsi="Tahoma" w:eastAsia="Tahoma"/>
          <w:spacing w:val="2"/>
          <w:sz w:val="21"/>
        </w:rPr>
        <w:t>88.9%</w:t>
      </w:r>
      <w:r>
        <w:rPr>
          <w:sz w:val="21"/>
        </w:rPr>
        <w:t>和</w:t>
      </w:r>
      <w:r>
        <w:rPr>
          <w:rFonts w:ascii="Tahoma" w:hAnsi="Tahoma" w:eastAsia="Tahoma"/>
          <w:sz w:val="21"/>
        </w:rPr>
        <w:t>81.9%</w:t>
      </w:r>
      <w:r>
        <w:rPr>
          <w:sz w:val="21"/>
        </w:rPr>
        <w:t>，</w:t>
      </w:r>
      <w:r>
        <w:rPr>
          <w:rFonts w:ascii="Tahoma" w:hAnsi="Tahoma" w:eastAsia="Tahoma"/>
          <w:sz w:val="21"/>
        </w:rPr>
        <w:t>TEAE</w:t>
      </w:r>
      <w:r>
        <w:rPr>
          <w:rFonts w:ascii="Tahoma" w:hAnsi="Tahoma" w:eastAsia="Tahoma"/>
          <w:spacing w:val="-21"/>
          <w:sz w:val="21"/>
        </w:rPr>
        <w:t> </w:t>
      </w:r>
      <w:r>
        <w:rPr>
          <w:spacing w:val="-6"/>
          <w:sz w:val="21"/>
        </w:rPr>
        <w:t>所致治疗组与安慰剂组的停药率分别为 </w:t>
      </w:r>
      <w:r>
        <w:rPr>
          <w:rFonts w:ascii="Tahoma" w:hAnsi="Tahoma" w:eastAsia="Tahoma"/>
          <w:sz w:val="21"/>
        </w:rPr>
        <w:t>6.9%</w:t>
      </w:r>
      <w:r>
        <w:rPr>
          <w:spacing w:val="-27"/>
          <w:sz w:val="21"/>
        </w:rPr>
        <w:t>和 </w:t>
      </w:r>
      <w:r>
        <w:rPr>
          <w:rFonts w:ascii="Tahoma" w:hAnsi="Tahoma" w:eastAsia="Tahoma"/>
          <w:sz w:val="21"/>
        </w:rPr>
        <w:t>2.9%</w:t>
      </w:r>
      <w:r>
        <w:rPr>
          <w:sz w:val="21"/>
        </w:rPr>
        <w:t>。</w:t>
      </w:r>
    </w:p>
    <w:p>
      <w:pPr>
        <w:pStyle w:val="ListParagraph"/>
        <w:numPr>
          <w:ilvl w:val="0"/>
          <w:numId w:val="5"/>
        </w:numPr>
        <w:tabs>
          <w:tab w:pos="3311" w:val="left" w:leader="none"/>
        </w:tabs>
        <w:spacing w:line="249" w:lineRule="auto" w:before="0" w:after="0"/>
        <w:ind w:left="3310" w:right="452" w:hanging="420"/>
        <w:jc w:val="both"/>
        <w:rPr>
          <w:rFonts w:ascii="Tahoma" w:hAnsi="Tahoma" w:eastAsia="Tahoma"/>
          <w:sz w:val="21"/>
        </w:rPr>
      </w:pPr>
      <w:r>
        <w:rPr>
          <w:spacing w:val="-10"/>
          <w:sz w:val="21"/>
        </w:rPr>
        <w:t>根据 </w:t>
      </w:r>
      <w:r>
        <w:rPr>
          <w:rFonts w:ascii="Tahoma" w:hAnsi="Tahoma" w:eastAsia="Tahoma"/>
          <w:sz w:val="21"/>
        </w:rPr>
        <w:t>II</w:t>
      </w:r>
      <w:r>
        <w:rPr>
          <w:rFonts w:ascii="Tahoma" w:hAnsi="Tahoma" w:eastAsia="Tahoma"/>
          <w:spacing w:val="2"/>
          <w:sz w:val="21"/>
        </w:rPr>
        <w:t> </w:t>
      </w:r>
      <w:r>
        <w:rPr>
          <w:spacing w:val="-6"/>
          <w:sz w:val="21"/>
        </w:rPr>
        <w:t>期试验结果，仑卡奈单抗的 </w:t>
      </w:r>
      <w:r>
        <w:rPr>
          <w:rFonts w:ascii="Tahoma" w:hAnsi="Tahoma" w:eastAsia="Tahoma"/>
          <w:sz w:val="21"/>
        </w:rPr>
        <w:t>ARIA</w:t>
      </w:r>
      <w:r>
        <w:rPr>
          <w:rFonts w:ascii="Tahoma" w:hAnsi="Tahoma" w:eastAsia="Tahoma"/>
          <w:spacing w:val="2"/>
          <w:sz w:val="21"/>
        </w:rPr>
        <w:t> </w:t>
      </w:r>
      <w:r>
        <w:rPr>
          <w:spacing w:val="-5"/>
          <w:sz w:val="21"/>
        </w:rPr>
        <w:t>发病率符合预期范围。在影像学上 </w:t>
      </w:r>
      <w:r>
        <w:rPr>
          <w:rFonts w:ascii="Tahoma" w:hAnsi="Tahoma" w:eastAsia="Tahoma"/>
          <w:sz w:val="21"/>
        </w:rPr>
        <w:t>ARIA- E</w:t>
      </w:r>
      <w:r>
        <w:rPr>
          <w:rFonts w:ascii="Tahoma" w:hAnsi="Tahoma" w:eastAsia="Tahoma"/>
          <w:spacing w:val="10"/>
          <w:sz w:val="21"/>
        </w:rPr>
        <w:t> </w:t>
      </w:r>
      <w:r>
        <w:rPr>
          <w:spacing w:val="-3"/>
          <w:sz w:val="21"/>
        </w:rPr>
        <w:t>事件主要表现为轻中度</w:t>
      </w:r>
      <w:r>
        <w:rPr>
          <w:sz w:val="21"/>
        </w:rPr>
        <w:t>（</w:t>
      </w:r>
      <w:r>
        <w:rPr>
          <w:spacing w:val="-10"/>
          <w:sz w:val="21"/>
        </w:rPr>
        <w:t>占 </w:t>
      </w:r>
      <w:r>
        <w:rPr>
          <w:rFonts w:ascii="Tahoma" w:hAnsi="Tahoma" w:eastAsia="Tahoma"/>
          <w:sz w:val="21"/>
        </w:rPr>
        <w:t>ARIA-E</w:t>
      </w:r>
      <w:r>
        <w:rPr>
          <w:rFonts w:ascii="Tahoma" w:hAnsi="Tahoma" w:eastAsia="Tahoma"/>
          <w:spacing w:val="9"/>
          <w:sz w:val="21"/>
        </w:rPr>
        <w:t> </w:t>
      </w:r>
      <w:r>
        <w:rPr>
          <w:spacing w:val="-7"/>
          <w:sz w:val="21"/>
        </w:rPr>
        <w:t>患者的 </w:t>
      </w:r>
      <w:r>
        <w:rPr>
          <w:rFonts w:ascii="Tahoma" w:hAnsi="Tahoma" w:eastAsia="Tahoma"/>
          <w:sz w:val="21"/>
        </w:rPr>
        <w:t>91%</w:t>
      </w:r>
      <w:r>
        <w:rPr>
          <w:sz w:val="21"/>
        </w:rPr>
        <w:t>）</w:t>
      </w:r>
      <w:r>
        <w:rPr>
          <w:spacing w:val="-2"/>
          <w:sz w:val="21"/>
        </w:rPr>
        <w:t>或无症状</w:t>
      </w:r>
      <w:r>
        <w:rPr>
          <w:spacing w:val="-3"/>
          <w:sz w:val="21"/>
        </w:rPr>
        <w:t>（</w:t>
      </w:r>
      <w:r>
        <w:rPr>
          <w:spacing w:val="-9"/>
          <w:sz w:val="21"/>
        </w:rPr>
        <w:t>占 </w:t>
      </w:r>
      <w:r>
        <w:rPr>
          <w:rFonts w:ascii="Tahoma" w:hAnsi="Tahoma" w:eastAsia="Tahoma"/>
          <w:sz w:val="21"/>
        </w:rPr>
        <w:t>ARIA-E</w:t>
      </w:r>
      <w:r>
        <w:rPr>
          <w:rFonts w:ascii="Tahoma" w:hAnsi="Tahoma" w:eastAsia="Tahoma"/>
          <w:spacing w:val="7"/>
          <w:sz w:val="21"/>
        </w:rPr>
        <w:t> </w:t>
      </w:r>
      <w:r>
        <w:rPr>
          <w:sz w:val="21"/>
        </w:rPr>
        <w:t>患者的</w:t>
      </w:r>
      <w:r>
        <w:rPr>
          <w:rFonts w:ascii="Tahoma" w:hAnsi="Tahoma" w:eastAsia="Tahoma"/>
          <w:spacing w:val="-1"/>
          <w:w w:val="100"/>
          <w:sz w:val="21"/>
        </w:rPr>
        <w:t>78</w:t>
      </w:r>
      <w:r>
        <w:rPr>
          <w:rFonts w:ascii="Tahoma" w:hAnsi="Tahoma" w:eastAsia="Tahoma"/>
          <w:w w:val="100"/>
          <w:sz w:val="21"/>
        </w:rPr>
        <w:t>%</w:t>
      </w:r>
      <w:r>
        <w:rPr>
          <w:spacing w:val="-108"/>
          <w:w w:val="100"/>
          <w:sz w:val="21"/>
        </w:rPr>
        <w:t>）</w:t>
      </w:r>
      <w:r>
        <w:rPr>
          <w:spacing w:val="-3"/>
          <w:w w:val="100"/>
          <w:sz w:val="21"/>
        </w:rPr>
        <w:t>，且主要见于治疗前</w:t>
      </w:r>
      <w:r>
        <w:rPr>
          <w:spacing w:val="-41"/>
          <w:sz w:val="21"/>
        </w:rPr>
        <w:t> </w:t>
      </w:r>
      <w:r>
        <w:rPr>
          <w:rFonts w:ascii="Tahoma" w:hAnsi="Tahoma" w:eastAsia="Tahoma"/>
          <w:w w:val="100"/>
          <w:sz w:val="21"/>
        </w:rPr>
        <w:t>3</w:t>
      </w:r>
      <w:r>
        <w:rPr>
          <w:rFonts w:ascii="Tahoma" w:hAnsi="Tahoma" w:eastAsia="Tahoma"/>
          <w:spacing w:val="-11"/>
          <w:sz w:val="21"/>
        </w:rPr>
        <w:t> </w:t>
      </w:r>
      <w:r>
        <w:rPr>
          <w:spacing w:val="-2"/>
          <w:w w:val="100"/>
          <w:sz w:val="21"/>
        </w:rPr>
        <w:t>个月内</w:t>
      </w:r>
      <w:r>
        <w:rPr>
          <w:spacing w:val="-3"/>
          <w:w w:val="100"/>
          <w:sz w:val="21"/>
        </w:rPr>
        <w:t>（</w:t>
      </w:r>
      <w:r>
        <w:rPr>
          <w:w w:val="100"/>
          <w:sz w:val="21"/>
        </w:rPr>
        <w:t>占</w:t>
      </w:r>
      <w:r>
        <w:rPr>
          <w:spacing w:val="-43"/>
          <w:sz w:val="21"/>
        </w:rPr>
        <w:t> </w:t>
      </w:r>
      <w:r>
        <w:rPr>
          <w:rFonts w:ascii="Tahoma" w:hAnsi="Tahoma" w:eastAsia="Tahoma"/>
          <w:spacing w:val="-2"/>
          <w:w w:val="100"/>
          <w:sz w:val="21"/>
        </w:rPr>
        <w:t>A</w:t>
      </w:r>
      <w:r>
        <w:rPr>
          <w:rFonts w:ascii="Tahoma" w:hAnsi="Tahoma" w:eastAsia="Tahoma"/>
          <w:w w:val="100"/>
          <w:sz w:val="21"/>
        </w:rPr>
        <w:t>RI</w:t>
      </w:r>
      <w:r>
        <w:rPr>
          <w:rFonts w:ascii="Tahoma" w:hAnsi="Tahoma" w:eastAsia="Tahoma"/>
          <w:spacing w:val="-7"/>
          <w:w w:val="100"/>
          <w:sz w:val="21"/>
        </w:rPr>
        <w:t>A</w:t>
      </w:r>
      <w:r>
        <w:rPr>
          <w:rFonts w:ascii="Tahoma" w:hAnsi="Tahoma" w:eastAsia="Tahoma"/>
          <w:w w:val="100"/>
          <w:sz w:val="21"/>
        </w:rPr>
        <w:t>-E</w:t>
      </w:r>
      <w:r>
        <w:rPr>
          <w:rFonts w:ascii="Tahoma" w:hAnsi="Tahoma" w:eastAsia="Tahoma"/>
          <w:spacing w:val="-12"/>
          <w:sz w:val="21"/>
        </w:rPr>
        <w:t> </w:t>
      </w:r>
      <w:r>
        <w:rPr>
          <w:spacing w:val="-2"/>
          <w:w w:val="100"/>
          <w:sz w:val="21"/>
        </w:rPr>
        <w:t>患者的</w:t>
      </w:r>
      <w:r>
        <w:rPr>
          <w:spacing w:val="-40"/>
          <w:sz w:val="21"/>
        </w:rPr>
        <w:t> </w:t>
      </w:r>
      <w:r>
        <w:rPr>
          <w:rFonts w:ascii="Tahoma" w:hAnsi="Tahoma" w:eastAsia="Tahoma"/>
          <w:w w:val="100"/>
          <w:sz w:val="21"/>
        </w:rPr>
        <w:t>7</w:t>
      </w:r>
      <w:r>
        <w:rPr>
          <w:rFonts w:ascii="Tahoma" w:hAnsi="Tahoma" w:eastAsia="Tahoma"/>
          <w:spacing w:val="-3"/>
          <w:w w:val="100"/>
          <w:sz w:val="21"/>
        </w:rPr>
        <w:t>1</w:t>
      </w:r>
      <w:r>
        <w:rPr>
          <w:rFonts w:ascii="Tahoma" w:hAnsi="Tahoma" w:eastAsia="Tahoma"/>
          <w:w w:val="100"/>
          <w:sz w:val="21"/>
        </w:rPr>
        <w:t>%</w:t>
      </w:r>
      <w:r>
        <w:rPr>
          <w:spacing w:val="-108"/>
          <w:w w:val="100"/>
          <w:sz w:val="21"/>
        </w:rPr>
        <w:t>）</w:t>
      </w:r>
      <w:r>
        <w:rPr>
          <w:spacing w:val="-3"/>
          <w:w w:val="100"/>
          <w:sz w:val="21"/>
        </w:rPr>
        <w:t>，并在检测出</w:t>
      </w:r>
      <w:r>
        <w:rPr>
          <w:spacing w:val="-41"/>
          <w:sz w:val="21"/>
        </w:rPr>
        <w:t> </w:t>
      </w:r>
      <w:r>
        <w:rPr>
          <w:rFonts w:ascii="Tahoma" w:hAnsi="Tahoma" w:eastAsia="Tahoma"/>
          <w:spacing w:val="-2"/>
          <w:w w:val="100"/>
          <w:sz w:val="21"/>
        </w:rPr>
        <w:t>A</w:t>
      </w:r>
      <w:r>
        <w:rPr>
          <w:rFonts w:ascii="Tahoma" w:hAnsi="Tahoma" w:eastAsia="Tahoma"/>
          <w:w w:val="100"/>
          <w:sz w:val="21"/>
        </w:rPr>
        <w:t>R</w:t>
      </w:r>
      <w:r>
        <w:rPr>
          <w:rFonts w:ascii="Tahoma" w:hAnsi="Tahoma" w:eastAsia="Tahoma"/>
          <w:spacing w:val="-2"/>
          <w:w w:val="100"/>
          <w:sz w:val="21"/>
        </w:rPr>
        <w:t>I</w:t>
      </w:r>
      <w:r>
        <w:rPr>
          <w:rFonts w:ascii="Tahoma" w:hAnsi="Tahoma" w:eastAsia="Tahoma"/>
          <w:spacing w:val="-5"/>
          <w:w w:val="100"/>
          <w:sz w:val="21"/>
        </w:rPr>
        <w:t>A</w:t>
      </w:r>
      <w:r>
        <w:rPr>
          <w:rFonts w:ascii="Tahoma" w:hAnsi="Tahoma" w:eastAsia="Tahoma"/>
          <w:w w:val="100"/>
          <w:sz w:val="21"/>
        </w:rPr>
        <w:t>-</w:t>
      </w:r>
    </w:p>
    <w:p>
      <w:pPr>
        <w:pStyle w:val="BodyText"/>
        <w:ind w:left="3310"/>
        <w:jc w:val="both"/>
      </w:pPr>
      <w:r>
        <w:rPr>
          <w:rFonts w:ascii="Tahoma" w:eastAsia="Tahoma"/>
          <w:w w:val="100"/>
        </w:rPr>
        <w:t>E</w:t>
      </w:r>
      <w:r>
        <w:rPr>
          <w:rFonts w:ascii="Tahoma" w:eastAsia="Tahoma"/>
          <w:spacing w:val="-21"/>
        </w:rPr>
        <w:t> </w:t>
      </w:r>
      <w:r>
        <w:rPr>
          <w:w w:val="100"/>
        </w:rPr>
        <w:t>后</w:t>
      </w:r>
      <w:r>
        <w:rPr>
          <w:spacing w:val="-53"/>
        </w:rPr>
        <w:t> </w:t>
      </w:r>
      <w:r>
        <w:rPr>
          <w:rFonts w:ascii="Tahoma" w:eastAsia="Tahoma"/>
          <w:w w:val="100"/>
        </w:rPr>
        <w:t>4</w:t>
      </w:r>
      <w:r>
        <w:rPr>
          <w:rFonts w:ascii="Tahoma" w:eastAsia="Tahoma"/>
          <w:spacing w:val="-21"/>
        </w:rPr>
        <w:t> </w:t>
      </w:r>
      <w:r>
        <w:rPr>
          <w:spacing w:val="-3"/>
          <w:w w:val="100"/>
        </w:rPr>
        <w:t>个月内自行缓解（</w:t>
      </w:r>
      <w:r>
        <w:rPr>
          <w:w w:val="100"/>
        </w:rPr>
        <w:t>占</w:t>
      </w:r>
      <w:r>
        <w:rPr>
          <w:spacing w:val="-53"/>
        </w:rPr>
        <w:t> </w:t>
      </w:r>
      <w:r>
        <w:rPr>
          <w:rFonts w:ascii="Tahoma" w:eastAsia="Tahoma"/>
          <w:spacing w:val="-2"/>
          <w:w w:val="100"/>
        </w:rPr>
        <w:t>A</w:t>
      </w:r>
      <w:r>
        <w:rPr>
          <w:rFonts w:ascii="Tahoma" w:eastAsia="Tahoma"/>
          <w:w w:val="100"/>
        </w:rPr>
        <w:t>R</w:t>
      </w:r>
      <w:r>
        <w:rPr>
          <w:rFonts w:ascii="Tahoma" w:eastAsia="Tahoma"/>
          <w:spacing w:val="-2"/>
          <w:w w:val="100"/>
        </w:rPr>
        <w:t>I</w:t>
      </w:r>
      <w:r>
        <w:rPr>
          <w:rFonts w:ascii="Tahoma" w:eastAsia="Tahoma"/>
          <w:spacing w:val="-4"/>
          <w:w w:val="100"/>
        </w:rPr>
        <w:t>A</w:t>
      </w:r>
      <w:r>
        <w:rPr>
          <w:rFonts w:ascii="Tahoma" w:eastAsia="Tahoma"/>
          <w:w w:val="100"/>
        </w:rPr>
        <w:t>-E</w:t>
      </w:r>
      <w:r>
        <w:rPr>
          <w:rFonts w:ascii="Tahoma" w:eastAsia="Tahoma"/>
          <w:spacing w:val="-21"/>
        </w:rPr>
        <w:t> </w:t>
      </w:r>
      <w:r>
        <w:rPr>
          <w:spacing w:val="-2"/>
          <w:w w:val="100"/>
        </w:rPr>
        <w:t>患者的</w:t>
      </w:r>
      <w:r>
        <w:rPr>
          <w:spacing w:val="-53"/>
        </w:rPr>
        <w:t> </w:t>
      </w:r>
      <w:r>
        <w:rPr>
          <w:rFonts w:ascii="Tahoma" w:eastAsia="Tahoma"/>
          <w:w w:val="100"/>
        </w:rPr>
        <w:t>8</w:t>
      </w:r>
      <w:r>
        <w:rPr>
          <w:rFonts w:ascii="Tahoma" w:eastAsia="Tahoma"/>
          <w:spacing w:val="-3"/>
          <w:w w:val="100"/>
        </w:rPr>
        <w:t>1</w:t>
      </w:r>
      <w:r>
        <w:rPr>
          <w:rFonts w:ascii="Tahoma" w:eastAsia="Tahoma"/>
          <w:w w:val="100"/>
        </w:rPr>
        <w:t>%</w:t>
      </w:r>
      <w:r>
        <w:rPr>
          <w:spacing w:val="-108"/>
          <w:w w:val="100"/>
        </w:rPr>
        <w:t>）</w:t>
      </w:r>
      <w:r>
        <w:rPr>
          <w:w w:val="100"/>
        </w:rPr>
        <w:t>。</w:t>
      </w:r>
    </w:p>
    <w:p>
      <w:pPr>
        <w:pStyle w:val="BodyText"/>
        <w:spacing w:before="1"/>
        <w:rPr>
          <w:sz w:val="20"/>
        </w:rPr>
      </w:pPr>
    </w:p>
    <w:p>
      <w:pPr>
        <w:pStyle w:val="BodyText"/>
        <w:spacing w:line="211" w:lineRule="auto"/>
        <w:ind w:left="2890" w:right="452"/>
        <w:jc w:val="both"/>
      </w:pPr>
      <w:r>
        <w:rPr>
          <w:rFonts w:ascii="微软雅黑" w:hAnsi="微软雅黑" w:eastAsia="微软雅黑" w:hint="eastAsia"/>
          <w:b/>
        </w:rPr>
        <w:t>结论：</w:t>
      </w:r>
      <w:r>
        <w:rPr>
          <w:spacing w:val="-6"/>
        </w:rPr>
        <w:t>在卫材的验证性Ⅲ期研究 </w:t>
      </w:r>
      <w:r>
        <w:rPr>
          <w:rFonts w:ascii="Tahoma" w:hAnsi="Tahoma" w:eastAsia="Tahoma"/>
        </w:rPr>
        <w:t>Clarity</w:t>
      </w:r>
      <w:r>
        <w:rPr>
          <w:rFonts w:ascii="Tahoma" w:hAnsi="Tahoma" w:eastAsia="Tahoma"/>
          <w:spacing w:val="47"/>
        </w:rPr>
        <w:t> </w:t>
      </w:r>
      <w:r>
        <w:rPr>
          <w:rFonts w:ascii="Tahoma" w:hAnsi="Tahoma" w:eastAsia="Tahoma"/>
        </w:rPr>
        <w:t>AD</w:t>
      </w:r>
      <w:r>
        <w:rPr>
          <w:rFonts w:ascii="Tahoma" w:hAnsi="Tahoma" w:eastAsia="Tahoma"/>
          <w:spacing w:val="-6"/>
        </w:rPr>
        <w:t> </w:t>
      </w:r>
      <w:r>
        <w:rPr>
          <w:spacing w:val="-3"/>
        </w:rPr>
        <w:t>中，仑卡奈单抗在不同认知和功能量表以及亚组（人种、民族、合并症）</w:t>
      </w:r>
      <w:r>
        <w:rPr>
          <w:spacing w:val="-2"/>
        </w:rPr>
        <w:t>之间证实了结果的一致性。根据 </w:t>
      </w:r>
      <w:r>
        <w:rPr>
          <w:rFonts w:ascii="Tahoma" w:hAnsi="Tahoma" w:eastAsia="Tahoma"/>
        </w:rPr>
        <w:t>CDR</w:t>
      </w:r>
      <w:r>
        <w:rPr>
          <w:rFonts w:ascii="Tahoma" w:hAnsi="Tahoma" w:eastAsia="Tahoma"/>
          <w:spacing w:val="49"/>
        </w:rPr>
        <w:t> </w:t>
      </w:r>
      <w:r>
        <w:rPr>
          <w:spacing w:val="-2"/>
        </w:rPr>
        <w:t>评估，仑卡奈单抗</w:t>
      </w:r>
    </w:p>
    <w:p>
      <w:pPr>
        <w:pStyle w:val="BodyText"/>
        <w:spacing w:line="249" w:lineRule="auto" w:before="18"/>
        <w:ind w:left="2890" w:right="452"/>
        <w:jc w:val="both"/>
      </w:pPr>
      <w:r>
        <w:rPr>
          <w:spacing w:val="-3"/>
          <w:w w:val="100"/>
        </w:rPr>
        <w:t>治疗使疾病进展位下一阶段的风险降低了</w:t>
      </w:r>
      <w:r>
        <w:rPr>
          <w:spacing w:val="1"/>
        </w:rPr>
        <w:t> </w:t>
      </w:r>
      <w:r>
        <w:rPr>
          <w:rFonts w:ascii="Tahoma" w:hAnsi="Tahoma" w:eastAsia="Tahoma"/>
          <w:w w:val="100"/>
        </w:rPr>
        <w:t>3</w:t>
      </w:r>
      <w:r>
        <w:rPr>
          <w:rFonts w:ascii="Tahoma" w:hAnsi="Tahoma" w:eastAsia="Tahoma"/>
          <w:spacing w:val="-3"/>
          <w:w w:val="100"/>
        </w:rPr>
        <w:t>1</w:t>
      </w:r>
      <w:r>
        <w:rPr>
          <w:rFonts w:ascii="Tahoma" w:hAnsi="Tahoma" w:eastAsia="Tahoma"/>
          <w:w w:val="100"/>
        </w:rPr>
        <w:t>%</w:t>
      </w:r>
      <w:r>
        <w:rPr>
          <w:w w:val="100"/>
        </w:rPr>
        <w:t>（</w:t>
      </w:r>
      <w:r>
        <w:rPr>
          <w:spacing w:val="-2"/>
          <w:w w:val="100"/>
        </w:rPr>
        <w:t>风险比：</w:t>
      </w:r>
      <w:r>
        <w:rPr>
          <w:rFonts w:ascii="Tahoma" w:hAnsi="Tahoma" w:eastAsia="Tahoma"/>
          <w:spacing w:val="-3"/>
          <w:w w:val="100"/>
        </w:rPr>
        <w:t>0</w:t>
      </w:r>
      <w:r>
        <w:rPr>
          <w:rFonts w:ascii="Tahoma" w:hAnsi="Tahoma" w:eastAsia="Tahoma"/>
          <w:w w:val="100"/>
        </w:rPr>
        <w:t>.69</w:t>
      </w:r>
      <w:r>
        <w:rPr>
          <w:spacing w:val="-108"/>
          <w:w w:val="100"/>
        </w:rPr>
        <w:t>）</w:t>
      </w:r>
      <w:r>
        <w:rPr>
          <w:spacing w:val="-3"/>
          <w:w w:val="100"/>
        </w:rPr>
        <w:t>。基于观察到的数据和</w:t>
      </w:r>
      <w:r>
        <w:rPr>
          <w:spacing w:val="-11"/>
        </w:rPr>
        <w:t>外推至 </w:t>
      </w:r>
      <w:r>
        <w:rPr>
          <w:rFonts w:ascii="Tahoma" w:hAnsi="Tahoma" w:eastAsia="Tahoma"/>
        </w:rPr>
        <w:t>30</w:t>
      </w:r>
      <w:r>
        <w:rPr>
          <w:rFonts w:ascii="Tahoma" w:hAnsi="Tahoma" w:eastAsia="Tahoma"/>
          <w:spacing w:val="-5"/>
        </w:rPr>
        <w:t> </w:t>
      </w:r>
      <w:r>
        <w:rPr>
          <w:spacing w:val="-12"/>
        </w:rPr>
        <w:t>个月的 </w:t>
      </w:r>
      <w:r>
        <w:rPr>
          <w:rFonts w:ascii="Tahoma" w:hAnsi="Tahoma" w:eastAsia="Tahoma"/>
          <w:spacing w:val="-3"/>
        </w:rPr>
        <w:t>CDR-SB</w:t>
      </w:r>
      <w:r>
        <w:rPr>
          <w:rFonts w:ascii="Tahoma" w:hAnsi="Tahoma" w:eastAsia="Tahoma"/>
          <w:spacing w:val="-7"/>
        </w:rPr>
        <w:t> </w:t>
      </w:r>
      <w:r>
        <w:rPr>
          <w:spacing w:val="-5"/>
        </w:rPr>
        <w:t>进行的斜率分析表明，仑卡奈单抗治疗 </w:t>
      </w:r>
      <w:r>
        <w:rPr>
          <w:rFonts w:ascii="Tahoma" w:hAnsi="Tahoma" w:eastAsia="Tahoma"/>
        </w:rPr>
        <w:t>25.5</w:t>
      </w:r>
      <w:r>
        <w:rPr>
          <w:rFonts w:ascii="Tahoma" w:hAnsi="Tahoma" w:eastAsia="Tahoma"/>
          <w:spacing w:val="-8"/>
        </w:rPr>
        <w:t> </w:t>
      </w:r>
      <w:r>
        <w:rPr>
          <w:spacing w:val="-3"/>
        </w:rPr>
        <w:t>个月相当于安慰剂 </w:t>
      </w:r>
      <w:r>
        <w:rPr>
          <w:rFonts w:ascii="Tahoma" w:hAnsi="Tahoma" w:eastAsia="Tahoma"/>
        </w:rPr>
        <w:t>18</w:t>
      </w:r>
      <w:r>
        <w:rPr>
          <w:rFonts w:ascii="Tahoma" w:hAnsi="Tahoma" w:eastAsia="Tahoma"/>
          <w:spacing w:val="26"/>
        </w:rPr>
        <w:t> </w:t>
      </w:r>
      <w:r>
        <w:rPr>
          <w:spacing w:val="-4"/>
        </w:rPr>
        <w:t>个月时的水平，这表明仑卡奈单抗可以延缓疾病进展达 </w:t>
      </w:r>
      <w:r>
        <w:rPr>
          <w:rFonts w:ascii="Tahoma" w:hAnsi="Tahoma" w:eastAsia="Tahoma"/>
          <w:spacing w:val="-5"/>
        </w:rPr>
        <w:t>7.5</w:t>
      </w:r>
      <w:r>
        <w:rPr>
          <w:rFonts w:ascii="Tahoma" w:hAnsi="Tahoma" w:eastAsia="Tahoma"/>
          <w:spacing w:val="23"/>
        </w:rPr>
        <w:t> </w:t>
      </w:r>
      <w:r>
        <w:rPr>
          <w:spacing w:val="-3"/>
        </w:rPr>
        <w:t>个月。基于Ⅱ期试验</w:t>
      </w:r>
    </w:p>
    <w:p>
      <w:pPr>
        <w:pStyle w:val="BodyText"/>
        <w:spacing w:line="249" w:lineRule="auto"/>
        <w:ind w:left="2890" w:right="452"/>
        <w:jc w:val="both"/>
      </w:pPr>
      <w:r>
        <w:rPr>
          <w:spacing w:val="-3"/>
        </w:rPr>
        <w:t>数据的模拟模型提示，仑卡奈单抗可能将疾病进展速度减缓 </w:t>
      </w:r>
      <w:r>
        <w:rPr>
          <w:rFonts w:ascii="Tahoma" w:eastAsia="Tahoma"/>
        </w:rPr>
        <w:t>2.5-3.1 </w:t>
      </w:r>
      <w:r>
        <w:rPr>
          <w:spacing w:val="-3"/>
        </w:rPr>
        <w:t>年，帮助患者可以更久的维持在 </w:t>
      </w:r>
      <w:r>
        <w:rPr>
          <w:rFonts w:ascii="Tahoma" w:eastAsia="Tahoma"/>
        </w:rPr>
        <w:t>AD </w:t>
      </w:r>
      <w:r>
        <w:rPr>
          <w:spacing w:val="-3"/>
        </w:rPr>
        <w:t>的早期阶段。此外，仑卡奈单抗还能维持患者健康相关的生活质量， </w:t>
      </w:r>
      <w:r>
        <w:rPr>
          <w:spacing w:val="-3"/>
          <w:w w:val="100"/>
        </w:rPr>
        <w:t>减轻照料者的负担（减少评分恶化</w:t>
      </w:r>
      <w:r>
        <w:rPr>
          <w:spacing w:val="-3"/>
        </w:rPr>
        <w:t> </w:t>
      </w:r>
      <w:r>
        <w:rPr>
          <w:rFonts w:ascii="Tahoma" w:eastAsia="Tahoma"/>
          <w:spacing w:val="-3"/>
          <w:w w:val="100"/>
        </w:rPr>
        <w:t>2</w:t>
      </w:r>
      <w:r>
        <w:rPr>
          <w:rFonts w:ascii="Tahoma" w:eastAsia="Tahoma"/>
          <w:spacing w:val="-1"/>
          <w:w w:val="100"/>
        </w:rPr>
        <w:t>3</w:t>
      </w:r>
      <w:r>
        <w:rPr>
          <w:rFonts w:ascii="Tahoma" w:eastAsia="Tahoma"/>
          <w:w w:val="100"/>
        </w:rPr>
        <w:t>-5</w:t>
      </w:r>
      <w:r>
        <w:rPr>
          <w:rFonts w:ascii="Tahoma" w:eastAsia="Tahoma"/>
          <w:spacing w:val="-3"/>
          <w:w w:val="100"/>
        </w:rPr>
        <w:t>6</w:t>
      </w:r>
      <w:r>
        <w:rPr>
          <w:rFonts w:ascii="Tahoma" w:eastAsia="Tahoma"/>
          <w:w w:val="100"/>
        </w:rPr>
        <w:t>%</w:t>
      </w:r>
      <w:r>
        <w:rPr>
          <w:spacing w:val="-108"/>
          <w:w w:val="100"/>
        </w:rPr>
        <w:t>）。</w:t>
      </w:r>
    </w:p>
    <w:p>
      <w:pPr>
        <w:pStyle w:val="Heading3"/>
        <w:spacing w:before="180"/>
        <w:jc w:val="both"/>
      </w:pPr>
      <w:bookmarkStart w:name="_bookmark28" w:id="31"/>
      <w:bookmarkEnd w:id="31"/>
      <w:r>
        <w:rPr>
          <w:b w:val="0"/>
        </w:rPr>
      </w:r>
      <w:r>
        <w:rPr>
          <w:color w:val="004097"/>
        </w:rPr>
        <w:t>【</w:t>
      </w:r>
      <w:r>
        <w:rPr>
          <w:rFonts w:ascii="Tahoma" w:eastAsia="Tahoma"/>
          <w:color w:val="004097"/>
        </w:rPr>
        <w:t>Axsome Therapeutics</w:t>
      </w:r>
      <w:r>
        <w:rPr>
          <w:color w:val="004097"/>
        </w:rPr>
        <w:t>】</w:t>
      </w:r>
      <w:r>
        <w:rPr>
          <w:rFonts w:ascii="Tahoma" w:eastAsia="Tahoma"/>
          <w:color w:val="004097"/>
        </w:rPr>
        <w:t>AXS-05 </w:t>
      </w:r>
      <w:r>
        <w:rPr>
          <w:color w:val="004097"/>
        </w:rPr>
        <w:t>在临床 </w:t>
      </w:r>
      <w:r>
        <w:rPr>
          <w:rFonts w:ascii="Tahoma" w:eastAsia="Tahoma"/>
          <w:color w:val="004097"/>
        </w:rPr>
        <w:t>3 </w:t>
      </w:r>
      <w:r>
        <w:rPr>
          <w:color w:val="004097"/>
        </w:rPr>
        <w:t>期试验中达成主要与次要终点</w:t>
      </w:r>
    </w:p>
    <w:p>
      <w:pPr>
        <w:spacing w:after="0"/>
        <w:jc w:val="both"/>
        <w:sectPr>
          <w:pgSz w:w="11910" w:h="16840"/>
          <w:pgMar w:header="314" w:footer="865" w:top="880" w:bottom="1060" w:left="340" w:right="220"/>
        </w:sectPr>
      </w:pPr>
    </w:p>
    <w:p>
      <w:pPr>
        <w:spacing w:line="189" w:lineRule="auto" w:before="138"/>
        <w:ind w:left="2890" w:right="246" w:firstLine="0"/>
        <w:jc w:val="left"/>
        <w:rPr>
          <w:sz w:val="21"/>
        </w:rPr>
      </w:pPr>
      <w:r>
        <w:rPr>
          <w:rFonts w:ascii="Tahoma" w:eastAsia="Tahoma"/>
          <w:b/>
          <w:sz w:val="21"/>
        </w:rPr>
        <w:t>11 </w:t>
      </w:r>
      <w:r>
        <w:rPr>
          <w:rFonts w:ascii="微软雅黑" w:eastAsia="微软雅黑" w:hint="eastAsia"/>
          <w:b/>
          <w:sz w:val="21"/>
        </w:rPr>
        <w:t>月 </w:t>
      </w:r>
      <w:r>
        <w:rPr>
          <w:rFonts w:ascii="Tahoma" w:eastAsia="Tahoma"/>
          <w:b/>
          <w:sz w:val="21"/>
        </w:rPr>
        <w:t>29 </w:t>
      </w:r>
      <w:r>
        <w:rPr>
          <w:rFonts w:ascii="微软雅黑" w:eastAsia="微软雅黑" w:hint="eastAsia"/>
          <w:b/>
          <w:sz w:val="21"/>
        </w:rPr>
        <w:t>日，</w:t>
      </w:r>
      <w:r>
        <w:rPr>
          <w:rFonts w:ascii="Tahoma" w:eastAsia="Tahoma"/>
          <w:b/>
          <w:sz w:val="21"/>
        </w:rPr>
        <w:t>AxsomeTherapeutics </w:t>
      </w:r>
      <w:r>
        <w:rPr>
          <w:rFonts w:ascii="微软雅黑" w:eastAsia="微软雅黑" w:hint="eastAsia"/>
          <w:b/>
          <w:sz w:val="21"/>
        </w:rPr>
        <w:t>宣布其在研疗法 </w:t>
      </w:r>
      <w:r>
        <w:rPr>
          <w:rFonts w:ascii="Tahoma" w:eastAsia="Tahoma"/>
          <w:b/>
          <w:sz w:val="21"/>
        </w:rPr>
        <w:t>AXS-05</w:t>
      </w:r>
      <w:r>
        <w:rPr>
          <w:rFonts w:ascii="微软雅黑" w:eastAsia="微软雅黑" w:hint="eastAsia"/>
          <w:b/>
          <w:sz w:val="21"/>
        </w:rPr>
        <w:t>（右美沙芬</w:t>
      </w:r>
      <w:r>
        <w:rPr>
          <w:rFonts w:ascii="Tahoma" w:eastAsia="Tahoma"/>
          <w:b/>
          <w:sz w:val="21"/>
        </w:rPr>
        <w:t>+</w:t>
      </w:r>
      <w:r>
        <w:rPr>
          <w:rFonts w:ascii="微软雅黑" w:eastAsia="微软雅黑" w:hint="eastAsia"/>
          <w:b/>
          <w:sz w:val="21"/>
        </w:rPr>
        <w:t>安非他酮） 在临床 </w:t>
      </w:r>
      <w:r>
        <w:rPr>
          <w:rFonts w:ascii="Tahoma" w:eastAsia="Tahoma"/>
          <w:b/>
          <w:sz w:val="21"/>
        </w:rPr>
        <w:t>3 </w:t>
      </w:r>
      <w:r>
        <w:rPr>
          <w:rFonts w:ascii="微软雅黑" w:eastAsia="微软雅黑" w:hint="eastAsia"/>
          <w:b/>
          <w:sz w:val="21"/>
        </w:rPr>
        <w:t>期试验中达成主要与次要终点。</w:t>
      </w:r>
      <w:r>
        <w:rPr>
          <w:sz w:val="21"/>
        </w:rPr>
        <w:t>分析显示，</w:t>
      </w:r>
      <w:r>
        <w:rPr>
          <w:rFonts w:ascii="Tahoma" w:eastAsia="Tahoma"/>
          <w:sz w:val="21"/>
        </w:rPr>
        <w:t>AXS-05 </w:t>
      </w:r>
      <w:r>
        <w:rPr>
          <w:sz w:val="21"/>
        </w:rPr>
        <w:t>在统计上显著地延缓和避免阿尔茨海默病（</w:t>
      </w:r>
      <w:r>
        <w:rPr>
          <w:rFonts w:ascii="Tahoma" w:eastAsia="Tahoma"/>
          <w:sz w:val="21"/>
        </w:rPr>
        <w:t>AD</w:t>
      </w:r>
      <w:r>
        <w:rPr>
          <w:sz w:val="21"/>
        </w:rPr>
        <w:t>）患者激越症状的复发。</w:t>
      </w:r>
    </w:p>
    <w:p>
      <w:pPr>
        <w:pStyle w:val="BodyText"/>
        <w:spacing w:before="2"/>
        <w:rPr>
          <w:sz w:val="23"/>
        </w:rPr>
      </w:pPr>
    </w:p>
    <w:p>
      <w:pPr>
        <w:spacing w:line="189" w:lineRule="auto" w:before="1"/>
        <w:ind w:left="2890" w:right="453" w:firstLine="0"/>
        <w:jc w:val="both"/>
        <w:rPr>
          <w:sz w:val="21"/>
        </w:rPr>
      </w:pPr>
      <w:r>
        <w:rPr>
          <w:rFonts w:ascii="Tahoma" w:eastAsia="Tahoma"/>
          <w:b/>
          <w:sz w:val="21"/>
        </w:rPr>
        <w:t>AXS-05 </w:t>
      </w:r>
      <w:r>
        <w:rPr>
          <w:rFonts w:ascii="微软雅黑" w:eastAsia="微软雅黑" w:hint="eastAsia"/>
          <w:b/>
          <w:spacing w:val="2"/>
          <w:sz w:val="21"/>
        </w:rPr>
        <w:t>是一种新型口服在研</w:t>
      </w:r>
      <w:r>
        <w:rPr>
          <w:rFonts w:ascii="Tahoma" w:eastAsia="Tahoma"/>
          <w:b/>
          <w:sz w:val="21"/>
        </w:rPr>
        <w:t>N-</w:t>
      </w:r>
      <w:r>
        <w:rPr>
          <w:rFonts w:ascii="微软雅黑" w:eastAsia="微软雅黑" w:hint="eastAsia"/>
          <w:b/>
          <w:sz w:val="21"/>
        </w:rPr>
        <w:t>甲基</w:t>
      </w:r>
      <w:r>
        <w:rPr>
          <w:rFonts w:ascii="Tahoma" w:eastAsia="Tahoma"/>
          <w:b/>
          <w:sz w:val="21"/>
        </w:rPr>
        <w:t>-D-</w:t>
      </w:r>
      <w:r>
        <w:rPr>
          <w:rFonts w:ascii="微软雅黑" w:eastAsia="微软雅黑" w:hint="eastAsia"/>
          <w:b/>
          <w:sz w:val="21"/>
        </w:rPr>
        <w:t>天冬氨酸（</w:t>
      </w:r>
      <w:r>
        <w:rPr>
          <w:rFonts w:ascii="Tahoma" w:eastAsia="Tahoma"/>
          <w:b/>
          <w:sz w:val="21"/>
        </w:rPr>
        <w:t>NMDA</w:t>
      </w:r>
      <w:r>
        <w:rPr>
          <w:rFonts w:ascii="微软雅黑" w:eastAsia="微软雅黑" w:hint="eastAsia"/>
          <w:b/>
          <w:sz w:val="21"/>
        </w:rPr>
        <w:t>）</w:t>
      </w:r>
      <w:r>
        <w:rPr>
          <w:rFonts w:ascii="微软雅黑" w:eastAsia="微软雅黑" w:hint="eastAsia"/>
          <w:b/>
          <w:spacing w:val="-1"/>
          <w:sz w:val="21"/>
        </w:rPr>
        <w:t>受体拮抗剂，具有多种作</w:t>
      </w:r>
      <w:r>
        <w:rPr>
          <w:rFonts w:ascii="微软雅黑" w:eastAsia="微软雅黑" w:hint="eastAsia"/>
          <w:b/>
          <w:spacing w:val="-3"/>
          <w:sz w:val="21"/>
        </w:rPr>
        <w:t>用机制，用于治疗重度抑郁症和其他 </w:t>
      </w:r>
      <w:r>
        <w:rPr>
          <w:rFonts w:ascii="Tahoma" w:eastAsia="Tahoma"/>
          <w:b/>
          <w:sz w:val="21"/>
        </w:rPr>
        <w:t>CNS </w:t>
      </w:r>
      <w:r>
        <w:rPr>
          <w:rFonts w:ascii="微软雅黑" w:eastAsia="微软雅黑" w:hint="eastAsia"/>
          <w:b/>
          <w:sz w:val="21"/>
        </w:rPr>
        <w:t>疾病。</w:t>
      </w:r>
      <w:r>
        <w:rPr>
          <w:rFonts w:ascii="Tahoma" w:eastAsia="Tahoma"/>
          <w:sz w:val="21"/>
        </w:rPr>
        <w:t>AXS-05 </w:t>
      </w:r>
      <w:r>
        <w:rPr>
          <w:spacing w:val="-3"/>
          <w:sz w:val="21"/>
        </w:rPr>
        <w:t>的右美沙芬成分是一种非竞争</w:t>
      </w:r>
      <w:r>
        <w:rPr>
          <w:spacing w:val="-6"/>
          <w:sz w:val="21"/>
        </w:rPr>
        <w:t>性 </w:t>
      </w:r>
      <w:r>
        <w:rPr>
          <w:rFonts w:ascii="Tahoma" w:eastAsia="Tahoma"/>
          <w:sz w:val="21"/>
        </w:rPr>
        <w:t>NMDA </w:t>
      </w:r>
      <w:r>
        <w:rPr>
          <w:spacing w:val="-3"/>
          <w:sz w:val="21"/>
        </w:rPr>
        <w:t>受体拮抗剂，</w:t>
      </w:r>
      <w:r>
        <w:rPr>
          <w:rFonts w:ascii="Tahoma" w:eastAsia="Tahoma"/>
          <w:sz w:val="21"/>
        </w:rPr>
        <w:t>AXS-05 </w:t>
      </w:r>
      <w:r>
        <w:rPr>
          <w:spacing w:val="-3"/>
          <w:sz w:val="21"/>
        </w:rPr>
        <w:t>的安非他酮成分则用于增加右美沙芬的生物利用度，也</w:t>
      </w:r>
    </w:p>
    <w:p>
      <w:pPr>
        <w:pStyle w:val="BodyText"/>
        <w:spacing w:line="247" w:lineRule="auto" w:before="24"/>
        <w:ind w:left="2890" w:right="454"/>
        <w:jc w:val="both"/>
      </w:pPr>
      <w:r>
        <w:rPr/>
        <w:t>是一种去甲肾上腺素和多巴胺再摄取抑制剂。</w:t>
      </w:r>
      <w:r>
        <w:rPr>
          <w:rFonts w:ascii="Tahoma" w:eastAsia="Tahoma"/>
        </w:rPr>
        <w:t>AXS-05 </w:t>
      </w:r>
      <w:r>
        <w:rPr/>
        <w:t>已获得 </w:t>
      </w:r>
      <w:r>
        <w:rPr>
          <w:rFonts w:ascii="Tahoma" w:eastAsia="Tahoma"/>
        </w:rPr>
        <w:t>FDA </w:t>
      </w:r>
      <w:r>
        <w:rPr/>
        <w:t>突破性疗法认定，用于治疗重度抑郁症和阿尔茨海默病激越症状。</w:t>
      </w:r>
    </w:p>
    <w:p>
      <w:pPr>
        <w:pStyle w:val="BodyText"/>
        <w:spacing w:before="2"/>
        <w:rPr>
          <w:sz w:val="18"/>
        </w:rPr>
      </w:pPr>
    </w:p>
    <w:p>
      <w:pPr>
        <w:pStyle w:val="BodyText"/>
        <w:spacing w:line="228" w:lineRule="auto"/>
        <w:ind w:left="2890" w:right="452"/>
        <w:jc w:val="both"/>
      </w:pPr>
      <w:r>
        <w:rPr>
          <w:rFonts w:ascii="微软雅黑" w:eastAsia="微软雅黑" w:hint="eastAsia"/>
          <w:b/>
        </w:rPr>
        <w:t>试验设计：</w:t>
      </w:r>
      <w:r>
        <w:rPr>
          <w:rFonts w:ascii="Tahoma" w:eastAsia="Tahoma"/>
        </w:rPr>
        <w:t>ACCORD </w:t>
      </w:r>
      <w:r>
        <w:rPr>
          <w:spacing w:val="-5"/>
        </w:rPr>
        <w:t>试验是一项双盲、安慰剂为对照组的多中心试验，共有 </w:t>
      </w:r>
      <w:r>
        <w:rPr>
          <w:rFonts w:ascii="Tahoma" w:eastAsia="Tahoma"/>
        </w:rPr>
        <w:t>178 </w:t>
      </w:r>
      <w:r>
        <w:rPr>
          <w:spacing w:val="-2"/>
        </w:rPr>
        <w:t>位具有</w:t>
      </w:r>
      <w:r>
        <w:rPr>
          <w:spacing w:val="-5"/>
        </w:rPr>
        <w:t>激越症状的 </w:t>
      </w:r>
      <w:r>
        <w:rPr>
          <w:rFonts w:ascii="Tahoma" w:eastAsia="Tahoma"/>
        </w:rPr>
        <w:t>AD </w:t>
      </w:r>
      <w:r>
        <w:rPr>
          <w:spacing w:val="-4"/>
        </w:rPr>
        <w:t>患者入组。患者在以开放标签方式进行 </w:t>
      </w:r>
      <w:r>
        <w:rPr>
          <w:rFonts w:ascii="Tahoma" w:eastAsia="Tahoma"/>
        </w:rPr>
        <w:t>AXS-05 </w:t>
      </w:r>
      <w:r>
        <w:rPr>
          <w:spacing w:val="-3"/>
        </w:rPr>
        <w:t>治疗并展现持续临床缓</w:t>
      </w:r>
      <w:r>
        <w:rPr>
          <w:spacing w:val="-3"/>
          <w:w w:val="100"/>
        </w:rPr>
        <w:t>解后</w:t>
      </w:r>
      <w:r>
        <w:rPr>
          <w:spacing w:val="-2"/>
          <w:w w:val="100"/>
        </w:rPr>
        <w:t>（</w:t>
      </w:r>
      <w:r>
        <w:rPr>
          <w:rFonts w:ascii="Tahoma" w:eastAsia="Tahoma"/>
          <w:w w:val="100"/>
        </w:rPr>
        <w:t>n=1</w:t>
      </w:r>
      <w:r>
        <w:rPr>
          <w:rFonts w:ascii="Tahoma" w:eastAsia="Tahoma"/>
          <w:spacing w:val="-3"/>
          <w:w w:val="100"/>
        </w:rPr>
        <w:t>0</w:t>
      </w:r>
      <w:r>
        <w:rPr>
          <w:rFonts w:ascii="Tahoma" w:eastAsia="Tahoma"/>
          <w:spacing w:val="-1"/>
          <w:w w:val="100"/>
        </w:rPr>
        <w:t>8</w:t>
      </w:r>
      <w:r>
        <w:rPr>
          <w:spacing w:val="-106"/>
          <w:w w:val="100"/>
        </w:rPr>
        <w:t>）</w:t>
      </w:r>
      <w:r>
        <w:rPr>
          <w:spacing w:val="-2"/>
          <w:w w:val="100"/>
        </w:rPr>
        <w:t>，以</w:t>
      </w:r>
      <w:r>
        <w:rPr>
          <w:spacing w:val="-53"/>
        </w:rPr>
        <w:t> </w:t>
      </w:r>
      <w:r>
        <w:rPr>
          <w:rFonts w:ascii="Tahoma" w:eastAsia="Tahoma"/>
          <w:spacing w:val="-3"/>
          <w:w w:val="100"/>
        </w:rPr>
        <w:t>1</w:t>
      </w:r>
      <w:r>
        <w:rPr>
          <w:w w:val="100"/>
        </w:rPr>
        <w:t>：</w:t>
      </w:r>
      <w:r>
        <w:rPr>
          <w:rFonts w:ascii="Tahoma" w:eastAsia="Tahoma"/>
          <w:w w:val="100"/>
        </w:rPr>
        <w:t>1</w:t>
      </w:r>
      <w:r>
        <w:rPr>
          <w:rFonts w:ascii="Tahoma" w:eastAsia="Tahoma"/>
        </w:rPr>
        <w:t> </w:t>
      </w:r>
      <w:r>
        <w:rPr>
          <w:spacing w:val="1"/>
          <w:w w:val="100"/>
        </w:rPr>
        <w:t>的比例，被随机分配持续服用</w:t>
      </w:r>
      <w:r>
        <w:rPr>
          <w:rFonts w:ascii="Tahoma" w:eastAsia="Tahoma"/>
          <w:w w:val="100"/>
        </w:rPr>
        <w:t>AXS</w:t>
      </w:r>
      <w:r>
        <w:rPr>
          <w:rFonts w:ascii="Tahoma" w:eastAsia="Tahoma"/>
          <w:spacing w:val="-2"/>
          <w:w w:val="100"/>
        </w:rPr>
        <w:t>-</w:t>
      </w:r>
      <w:r>
        <w:rPr>
          <w:rFonts w:ascii="Tahoma" w:eastAsia="Tahoma"/>
          <w:spacing w:val="-1"/>
          <w:w w:val="100"/>
        </w:rPr>
        <w:t>0</w:t>
      </w:r>
      <w:r>
        <w:rPr>
          <w:rFonts w:ascii="Tahoma" w:eastAsia="Tahoma"/>
          <w:w w:val="100"/>
        </w:rPr>
        <w:t>5</w:t>
      </w:r>
      <w:r>
        <w:rPr>
          <w:rFonts w:ascii="Tahoma" w:eastAsia="Tahoma"/>
        </w:rPr>
        <w:t> </w:t>
      </w:r>
      <w:r>
        <w:rPr>
          <w:spacing w:val="-3"/>
          <w:w w:val="100"/>
        </w:rPr>
        <w:t>或转为服用安慰剂。</w:t>
      </w:r>
    </w:p>
    <w:p>
      <w:pPr>
        <w:pStyle w:val="BodyText"/>
        <w:spacing w:before="2"/>
        <w:rPr>
          <w:sz w:val="20"/>
        </w:rPr>
      </w:pPr>
    </w:p>
    <w:p>
      <w:pPr>
        <w:pStyle w:val="BodyText"/>
        <w:spacing w:line="211" w:lineRule="auto"/>
        <w:ind w:left="2890" w:right="456"/>
        <w:jc w:val="both"/>
      </w:pPr>
      <w:r>
        <w:rPr>
          <w:rFonts w:ascii="微软雅黑" w:eastAsia="微软雅黑" w:hint="eastAsia"/>
          <w:b/>
        </w:rPr>
        <w:t>试验结果：</w:t>
      </w:r>
      <w:r>
        <w:rPr/>
        <w:t>分析显示，药物达成主要终点。与安慰剂相较，</w:t>
      </w:r>
      <w:r>
        <w:rPr>
          <w:rFonts w:ascii="Tahoma" w:eastAsia="Tahoma"/>
        </w:rPr>
        <w:t>AXS-05</w:t>
      </w:r>
      <w:r>
        <w:rPr>
          <w:rFonts w:ascii="Tahoma" w:eastAsia="Tahoma"/>
          <w:spacing w:val="25"/>
        </w:rPr>
        <w:t> </w:t>
      </w:r>
      <w:r>
        <w:rPr>
          <w:spacing w:val="-2"/>
        </w:rPr>
        <w:t>可造成患者激越症</w:t>
      </w:r>
      <w:r>
        <w:rPr>
          <w:spacing w:val="-2"/>
          <w:w w:val="100"/>
        </w:rPr>
        <w:t>状复发风险下降</w:t>
      </w:r>
      <w:r>
        <w:rPr>
          <w:spacing w:val="1"/>
        </w:rPr>
        <w:t> </w:t>
      </w:r>
      <w:r>
        <w:rPr>
          <w:rFonts w:ascii="Tahoma" w:eastAsia="Tahoma"/>
          <w:spacing w:val="-3"/>
          <w:w w:val="100"/>
        </w:rPr>
        <w:t>3</w:t>
      </w:r>
      <w:r>
        <w:rPr>
          <w:rFonts w:ascii="Tahoma" w:eastAsia="Tahoma"/>
          <w:w w:val="100"/>
        </w:rPr>
        <w:t>.6</w:t>
      </w:r>
      <w:r>
        <w:rPr>
          <w:rFonts w:ascii="Tahoma" w:eastAsia="Tahoma"/>
          <w:spacing w:val="28"/>
        </w:rPr>
        <w:t> </w:t>
      </w:r>
      <w:r>
        <w:rPr>
          <w:spacing w:val="-3"/>
          <w:w w:val="100"/>
        </w:rPr>
        <w:t>倍（</w:t>
      </w:r>
      <w:r>
        <w:rPr>
          <w:rFonts w:ascii="Tahoma" w:eastAsia="Tahoma"/>
          <w:spacing w:val="-2"/>
          <w:w w:val="100"/>
        </w:rPr>
        <w:t>H</w:t>
      </w:r>
      <w:r>
        <w:rPr>
          <w:rFonts w:ascii="Tahoma" w:eastAsia="Tahoma"/>
          <w:w w:val="100"/>
        </w:rPr>
        <w:t>R</w:t>
      </w:r>
      <w:r>
        <w:rPr>
          <w:w w:val="100"/>
        </w:rPr>
        <w:t>：</w:t>
      </w:r>
      <w:r>
        <w:rPr>
          <w:rFonts w:ascii="Tahoma" w:eastAsia="Tahoma"/>
          <w:spacing w:val="-3"/>
          <w:w w:val="100"/>
        </w:rPr>
        <w:t>0</w:t>
      </w:r>
      <w:r>
        <w:rPr>
          <w:rFonts w:ascii="Tahoma" w:eastAsia="Tahoma"/>
          <w:w w:val="100"/>
        </w:rPr>
        <w:t>.275</w:t>
      </w:r>
      <w:r>
        <w:rPr>
          <w:spacing w:val="-3"/>
          <w:w w:val="100"/>
        </w:rPr>
        <w:t>，</w:t>
      </w:r>
      <w:r>
        <w:rPr>
          <w:rFonts w:ascii="Tahoma" w:eastAsia="Tahoma"/>
          <w:w w:val="100"/>
        </w:rPr>
        <w:t>p</w:t>
      </w:r>
      <w:r>
        <w:rPr>
          <w:rFonts w:ascii="Tahoma" w:eastAsia="Tahoma"/>
          <w:spacing w:val="-3"/>
          <w:w w:val="100"/>
        </w:rPr>
        <w:t>=</w:t>
      </w:r>
      <w:r>
        <w:rPr>
          <w:rFonts w:ascii="Tahoma" w:eastAsia="Tahoma"/>
          <w:w w:val="100"/>
        </w:rPr>
        <w:t>0.</w:t>
      </w:r>
      <w:r>
        <w:rPr>
          <w:rFonts w:ascii="Tahoma" w:eastAsia="Tahoma"/>
          <w:spacing w:val="-3"/>
          <w:w w:val="100"/>
        </w:rPr>
        <w:t>0</w:t>
      </w:r>
      <w:r>
        <w:rPr>
          <w:rFonts w:ascii="Tahoma" w:eastAsia="Tahoma"/>
          <w:w w:val="100"/>
        </w:rPr>
        <w:t>14</w:t>
      </w:r>
      <w:r>
        <w:rPr>
          <w:spacing w:val="-106"/>
          <w:w w:val="100"/>
        </w:rPr>
        <w:t>）</w:t>
      </w:r>
      <w:r>
        <w:rPr>
          <w:spacing w:val="-3"/>
          <w:w w:val="100"/>
        </w:rPr>
        <w:t>。</w:t>
      </w:r>
      <w:r>
        <w:rPr>
          <w:rFonts w:ascii="Tahoma" w:eastAsia="Tahoma"/>
          <w:spacing w:val="-2"/>
          <w:w w:val="100"/>
        </w:rPr>
        <w:t>A</w:t>
      </w:r>
      <w:r>
        <w:rPr>
          <w:rFonts w:ascii="Tahoma" w:eastAsia="Tahoma"/>
          <w:w w:val="100"/>
        </w:rPr>
        <w:t>X</w:t>
      </w:r>
      <w:r>
        <w:rPr>
          <w:rFonts w:ascii="Tahoma" w:eastAsia="Tahoma"/>
          <w:spacing w:val="-1"/>
          <w:w w:val="100"/>
        </w:rPr>
        <w:t>S</w:t>
      </w:r>
      <w:r>
        <w:rPr>
          <w:rFonts w:ascii="Tahoma" w:eastAsia="Tahoma"/>
          <w:w w:val="100"/>
        </w:rPr>
        <w:t>-</w:t>
      </w:r>
      <w:r>
        <w:rPr>
          <w:rFonts w:ascii="Tahoma" w:eastAsia="Tahoma"/>
          <w:spacing w:val="-1"/>
          <w:w w:val="100"/>
        </w:rPr>
        <w:t>0</w:t>
      </w:r>
      <w:r>
        <w:rPr>
          <w:rFonts w:ascii="Tahoma" w:eastAsia="Tahoma"/>
          <w:w w:val="100"/>
        </w:rPr>
        <w:t>5</w:t>
      </w:r>
      <w:r>
        <w:rPr>
          <w:rFonts w:ascii="Tahoma" w:eastAsia="Tahoma"/>
          <w:spacing w:val="25"/>
        </w:rPr>
        <w:t> </w:t>
      </w:r>
      <w:r>
        <w:rPr>
          <w:spacing w:val="-3"/>
          <w:w w:val="100"/>
        </w:rPr>
        <w:t>亦达成关键次要终点，即双</w:t>
      </w:r>
    </w:p>
    <w:p>
      <w:pPr>
        <w:pStyle w:val="BodyText"/>
        <w:spacing w:line="249" w:lineRule="auto" w:before="19"/>
        <w:ind w:left="2890" w:right="452"/>
        <w:jc w:val="both"/>
      </w:pPr>
      <w:r>
        <w:rPr>
          <w:spacing w:val="1"/>
        </w:rPr>
        <w:t>盲治疗期间患者的激越症状复发率呈现显著改善：药物组有 </w:t>
      </w:r>
      <w:r>
        <w:rPr>
          <w:rFonts w:ascii="Tahoma" w:hAnsi="Tahoma" w:eastAsia="Tahoma"/>
          <w:spacing w:val="-5"/>
        </w:rPr>
        <w:t>7.5%</w:t>
      </w:r>
      <w:r>
        <w:rPr/>
        <w:t>患者产生复发，安慰</w:t>
      </w:r>
      <w:r>
        <w:rPr>
          <w:spacing w:val="-1"/>
          <w:w w:val="100"/>
        </w:rPr>
        <w:t>剂组则有</w:t>
      </w:r>
      <w:r>
        <w:rPr>
          <w:spacing w:val="-64"/>
        </w:rPr>
        <w:t> </w:t>
      </w:r>
      <w:r>
        <w:rPr>
          <w:rFonts w:ascii="Tahoma" w:hAnsi="Tahoma" w:eastAsia="Tahoma"/>
          <w:w w:val="100"/>
        </w:rPr>
        <w:t>25</w:t>
      </w:r>
      <w:r>
        <w:rPr>
          <w:rFonts w:ascii="Tahoma" w:hAnsi="Tahoma" w:eastAsia="Tahoma"/>
          <w:spacing w:val="-2"/>
          <w:w w:val="100"/>
        </w:rPr>
        <w:t>.</w:t>
      </w:r>
      <w:r>
        <w:rPr>
          <w:rFonts w:ascii="Tahoma" w:hAnsi="Tahoma" w:eastAsia="Tahoma"/>
          <w:w w:val="100"/>
        </w:rPr>
        <w:t>9</w:t>
      </w:r>
      <w:r>
        <w:rPr>
          <w:rFonts w:ascii="Tahoma" w:hAnsi="Tahoma" w:eastAsia="Tahoma"/>
          <w:spacing w:val="-3"/>
          <w:w w:val="100"/>
        </w:rPr>
        <w:t>%</w:t>
      </w:r>
      <w:r>
        <w:rPr>
          <w:spacing w:val="-3"/>
          <w:w w:val="100"/>
        </w:rPr>
        <w:t>患者复发</w:t>
      </w:r>
      <w:r>
        <w:rPr>
          <w:spacing w:val="-1"/>
          <w:w w:val="100"/>
        </w:rPr>
        <w:t>（</w:t>
      </w:r>
      <w:r>
        <w:rPr>
          <w:rFonts w:ascii="Tahoma" w:hAnsi="Tahoma" w:eastAsia="Tahoma"/>
          <w:w w:val="100"/>
        </w:rPr>
        <w:t>p</w:t>
      </w:r>
      <w:r>
        <w:rPr>
          <w:rFonts w:ascii="Tahoma" w:hAnsi="Tahoma" w:eastAsia="Tahoma"/>
          <w:spacing w:val="-3"/>
          <w:w w:val="100"/>
        </w:rPr>
        <w:t>=</w:t>
      </w:r>
      <w:r>
        <w:rPr>
          <w:rFonts w:ascii="Tahoma" w:hAnsi="Tahoma" w:eastAsia="Tahoma"/>
          <w:w w:val="100"/>
        </w:rPr>
        <w:t>0.</w:t>
      </w:r>
      <w:r>
        <w:rPr>
          <w:rFonts w:ascii="Tahoma" w:hAnsi="Tahoma" w:eastAsia="Tahoma"/>
          <w:spacing w:val="-3"/>
          <w:w w:val="100"/>
        </w:rPr>
        <w:t>0</w:t>
      </w:r>
      <w:r>
        <w:rPr>
          <w:rFonts w:ascii="Tahoma" w:hAnsi="Tahoma" w:eastAsia="Tahoma"/>
          <w:w w:val="100"/>
        </w:rPr>
        <w:t>18</w:t>
      </w:r>
      <w:r>
        <w:rPr>
          <w:spacing w:val="-108"/>
          <w:w w:val="100"/>
        </w:rPr>
        <w:t>）</w:t>
      </w:r>
      <w:r>
        <w:rPr>
          <w:spacing w:val="-3"/>
          <w:w w:val="100"/>
        </w:rPr>
        <w:t>。其中复发定义为患者的</w:t>
      </w:r>
      <w:r>
        <w:rPr>
          <w:spacing w:val="-62"/>
        </w:rPr>
        <w:t> </w:t>
      </w:r>
      <w:r>
        <w:rPr>
          <w:rFonts w:ascii="Tahoma" w:hAnsi="Tahoma" w:eastAsia="Tahoma"/>
          <w:spacing w:val="-3"/>
          <w:w w:val="100"/>
        </w:rPr>
        <w:t>C</w:t>
      </w:r>
      <w:r>
        <w:rPr>
          <w:rFonts w:ascii="Tahoma" w:hAnsi="Tahoma" w:eastAsia="Tahoma"/>
          <w:w w:val="100"/>
        </w:rPr>
        <w:t>ohe</w:t>
      </w:r>
      <w:r>
        <w:rPr>
          <w:rFonts w:ascii="Tahoma" w:hAnsi="Tahoma" w:eastAsia="Tahoma"/>
          <w:spacing w:val="-1"/>
          <w:w w:val="100"/>
        </w:rPr>
        <w:t>n</w:t>
      </w:r>
      <w:r>
        <w:rPr>
          <w:rFonts w:ascii="Tahoma" w:hAnsi="Tahoma" w:eastAsia="Tahoma"/>
          <w:spacing w:val="-3"/>
          <w:w w:val="100"/>
        </w:rPr>
        <w:t>-</w:t>
      </w:r>
      <w:r>
        <w:rPr>
          <w:rFonts w:ascii="Tahoma" w:hAnsi="Tahoma" w:eastAsia="Tahoma"/>
          <w:w w:val="100"/>
        </w:rPr>
        <w:t>Man</w:t>
      </w:r>
      <w:r>
        <w:rPr>
          <w:rFonts w:ascii="Tahoma" w:hAnsi="Tahoma" w:eastAsia="Tahoma"/>
          <w:spacing w:val="-1"/>
          <w:w w:val="100"/>
        </w:rPr>
        <w:t>sf</w:t>
      </w:r>
      <w:r>
        <w:rPr>
          <w:rFonts w:ascii="Tahoma" w:hAnsi="Tahoma" w:eastAsia="Tahoma"/>
          <w:spacing w:val="-3"/>
          <w:w w:val="100"/>
        </w:rPr>
        <w:t>i</w:t>
      </w:r>
      <w:r>
        <w:rPr>
          <w:rFonts w:ascii="Tahoma" w:hAnsi="Tahoma" w:eastAsia="Tahoma"/>
          <w:spacing w:val="-1"/>
          <w:w w:val="100"/>
        </w:rPr>
        <w:t>e</w:t>
      </w:r>
      <w:r>
        <w:rPr>
          <w:rFonts w:ascii="Tahoma" w:hAnsi="Tahoma" w:eastAsia="Tahoma"/>
          <w:w w:val="100"/>
        </w:rPr>
        <w:t>ld</w:t>
      </w:r>
      <w:r>
        <w:rPr>
          <w:rFonts w:ascii="Tahoma" w:hAnsi="Tahoma" w:eastAsia="Tahoma"/>
          <w:spacing w:val="-27"/>
        </w:rPr>
        <w:t> </w:t>
      </w:r>
      <w:r>
        <w:rPr>
          <w:spacing w:val="-2"/>
          <w:w w:val="100"/>
        </w:rPr>
        <w:t>激越问</w:t>
      </w:r>
      <w:r>
        <w:rPr>
          <w:spacing w:val="-2"/>
        </w:rPr>
        <w:t>卷（</w:t>
      </w:r>
      <w:r>
        <w:rPr>
          <w:rFonts w:ascii="Tahoma" w:hAnsi="Tahoma" w:eastAsia="Tahoma"/>
          <w:spacing w:val="-2"/>
        </w:rPr>
        <w:t>CMAI</w:t>
      </w:r>
      <w:r>
        <w:rPr>
          <w:spacing w:val="-2"/>
        </w:rPr>
        <w:t>）</w:t>
      </w:r>
      <w:r>
        <w:rPr>
          <w:spacing w:val="-3"/>
        </w:rPr>
        <w:t>总分，与随机分配时相较出现≥</w:t>
      </w:r>
      <w:r>
        <w:rPr>
          <w:rFonts w:ascii="Tahoma" w:hAnsi="Tahoma" w:eastAsia="Tahoma"/>
        </w:rPr>
        <w:t>10</w:t>
      </w:r>
      <w:r>
        <w:rPr>
          <w:rFonts w:ascii="Tahoma" w:hAnsi="Tahoma" w:eastAsia="Tahoma"/>
          <w:spacing w:val="63"/>
        </w:rPr>
        <w:t> </w:t>
      </w:r>
      <w:r>
        <w:rPr>
          <w:spacing w:val="-2"/>
        </w:rPr>
        <w:t>分的恶化，或总分超过入组试验时的分</w:t>
      </w:r>
      <w:r>
        <w:rPr>
          <w:spacing w:val="-5"/>
        </w:rPr>
        <w:t>数。值得注意的是，患者在 </w:t>
      </w:r>
      <w:r>
        <w:rPr>
          <w:rFonts w:ascii="Tahoma" w:hAnsi="Tahoma" w:eastAsia="Tahoma"/>
        </w:rPr>
        <w:t>AXS-05</w:t>
      </w:r>
      <w:r>
        <w:rPr>
          <w:rFonts w:ascii="Tahoma" w:hAnsi="Tahoma" w:eastAsia="Tahoma"/>
          <w:spacing w:val="1"/>
        </w:rPr>
        <w:t> </w:t>
      </w:r>
      <w:r>
        <w:rPr>
          <w:spacing w:val="-5"/>
        </w:rPr>
        <w:t>开放标签治疗阶段的第 </w:t>
      </w:r>
      <w:r>
        <w:rPr>
          <w:rFonts w:ascii="Tahoma" w:hAnsi="Tahoma" w:eastAsia="Tahoma"/>
        </w:rPr>
        <w:t>1</w:t>
      </w:r>
      <w:r>
        <w:rPr>
          <w:rFonts w:ascii="Tahoma" w:hAnsi="Tahoma" w:eastAsia="Tahoma"/>
          <w:spacing w:val="1"/>
        </w:rPr>
        <w:t> </w:t>
      </w:r>
      <w:r>
        <w:rPr>
          <w:spacing w:val="-9"/>
        </w:rPr>
        <w:t>周，其 </w:t>
      </w:r>
      <w:r>
        <w:rPr>
          <w:rFonts w:ascii="Tahoma" w:hAnsi="Tahoma" w:eastAsia="Tahoma"/>
        </w:rPr>
        <w:t>CMAI</w:t>
      </w:r>
      <w:r>
        <w:rPr>
          <w:rFonts w:ascii="Tahoma" w:hAnsi="Tahoma" w:eastAsia="Tahoma"/>
          <w:spacing w:val="3"/>
        </w:rPr>
        <w:t> </w:t>
      </w:r>
      <w:r>
        <w:rPr>
          <w:spacing w:val="-1"/>
        </w:rPr>
        <w:t>总分便出现</w:t>
      </w:r>
      <w:r>
        <w:rPr>
          <w:spacing w:val="24"/>
        </w:rPr>
        <w:t>显著下降</w:t>
      </w:r>
      <w:r>
        <w:rPr/>
        <w:t>（</w:t>
      </w:r>
      <w:r>
        <w:rPr>
          <w:spacing w:val="-77"/>
        </w:rPr>
        <w:t> </w:t>
      </w:r>
      <w:r>
        <w:rPr>
          <w:rFonts w:ascii="Tahoma" w:hAnsi="Tahoma" w:eastAsia="Tahoma"/>
        </w:rPr>
        <w:t>p&lt;0.001</w:t>
      </w:r>
      <w:r>
        <w:rPr>
          <w:rFonts w:ascii="Tahoma" w:hAnsi="Tahoma" w:eastAsia="Tahoma"/>
          <w:spacing w:val="-44"/>
        </w:rPr>
        <w:t> </w:t>
      </w:r>
      <w:r>
        <w:rPr>
          <w:spacing w:val="-41"/>
        </w:rPr>
        <w:t>）</w:t>
      </w:r>
      <w:r>
        <w:rPr>
          <w:spacing w:val="-9"/>
        </w:rPr>
        <w:t>， 并在第 </w:t>
      </w:r>
      <w:r>
        <w:rPr>
          <w:rFonts w:ascii="Tahoma" w:hAnsi="Tahoma" w:eastAsia="Tahoma"/>
        </w:rPr>
        <w:t>2</w:t>
      </w:r>
      <w:r>
        <w:rPr>
          <w:rFonts w:ascii="Tahoma" w:hAnsi="Tahoma" w:eastAsia="Tahoma"/>
          <w:spacing w:val="53"/>
        </w:rPr>
        <w:t> </w:t>
      </w:r>
      <w:r>
        <w:rPr>
          <w:spacing w:val="2"/>
        </w:rPr>
        <w:t>周时， 与基线相较， 达到平均 </w:t>
      </w:r>
      <w:r>
        <w:rPr>
          <w:rFonts w:ascii="Tahoma" w:hAnsi="Tahoma" w:eastAsia="Tahoma"/>
        </w:rPr>
        <w:t>11.0</w:t>
      </w:r>
      <w:r>
        <w:rPr>
          <w:rFonts w:ascii="Tahoma" w:hAnsi="Tahoma" w:eastAsia="Tahoma"/>
          <w:spacing w:val="53"/>
        </w:rPr>
        <w:t> </w:t>
      </w:r>
      <w:r>
        <w:rPr>
          <w:spacing w:val="18"/>
        </w:rPr>
        <w:t>分的下降</w:t>
      </w:r>
    </w:p>
    <w:p>
      <w:pPr>
        <w:pStyle w:val="BodyText"/>
        <w:spacing w:line="269" w:lineRule="exact"/>
        <w:ind w:left="2890"/>
        <w:jc w:val="both"/>
      </w:pPr>
      <w:r>
        <w:rPr>
          <w:w w:val="100"/>
        </w:rPr>
        <w:t>（</w:t>
      </w:r>
      <w:r>
        <w:rPr>
          <w:rFonts w:ascii="Tahoma" w:eastAsia="Tahoma"/>
          <w:w w:val="100"/>
        </w:rPr>
        <w:t>p</w:t>
      </w:r>
      <w:r>
        <w:rPr>
          <w:rFonts w:ascii="Tahoma" w:eastAsia="Tahoma"/>
          <w:spacing w:val="-3"/>
          <w:w w:val="100"/>
        </w:rPr>
        <w:t>&lt;</w:t>
      </w:r>
      <w:r>
        <w:rPr>
          <w:rFonts w:ascii="Tahoma" w:eastAsia="Tahoma"/>
          <w:w w:val="100"/>
        </w:rPr>
        <w:t>0.</w:t>
      </w:r>
      <w:r>
        <w:rPr>
          <w:rFonts w:ascii="Tahoma" w:eastAsia="Tahoma"/>
          <w:spacing w:val="-3"/>
          <w:w w:val="100"/>
        </w:rPr>
        <w:t>0</w:t>
      </w:r>
      <w:r>
        <w:rPr>
          <w:rFonts w:ascii="Tahoma" w:eastAsia="Tahoma"/>
          <w:w w:val="100"/>
        </w:rPr>
        <w:t>01</w:t>
      </w:r>
      <w:r>
        <w:rPr>
          <w:spacing w:val="-108"/>
          <w:w w:val="100"/>
        </w:rPr>
        <w:t>）</w:t>
      </w:r>
      <w:r>
        <w:rPr>
          <w:spacing w:val="-2"/>
          <w:w w:val="100"/>
        </w:rPr>
        <w:t>，在第</w:t>
      </w:r>
      <w:r>
        <w:rPr>
          <w:spacing w:val="-53"/>
        </w:rPr>
        <w:t> </w:t>
      </w:r>
      <w:r>
        <w:rPr>
          <w:rFonts w:ascii="Tahoma" w:eastAsia="Tahoma"/>
          <w:w w:val="100"/>
        </w:rPr>
        <w:t>5</w:t>
      </w:r>
      <w:r>
        <w:rPr>
          <w:rFonts w:ascii="Tahoma" w:eastAsia="Tahoma"/>
          <w:spacing w:val="-21"/>
        </w:rPr>
        <w:t> </w:t>
      </w:r>
      <w:r>
        <w:rPr>
          <w:spacing w:val="-3"/>
          <w:w w:val="100"/>
        </w:rPr>
        <w:t>周时的平均下降分数则达到</w:t>
      </w:r>
      <w:r>
        <w:rPr>
          <w:spacing w:val="-53"/>
        </w:rPr>
        <w:t> </w:t>
      </w:r>
      <w:r>
        <w:rPr>
          <w:rFonts w:ascii="Tahoma" w:eastAsia="Tahoma"/>
          <w:spacing w:val="-3"/>
          <w:w w:val="100"/>
        </w:rPr>
        <w:t>2</w:t>
      </w:r>
      <w:r>
        <w:rPr>
          <w:rFonts w:ascii="Tahoma" w:eastAsia="Tahoma"/>
          <w:w w:val="100"/>
        </w:rPr>
        <w:t>0</w:t>
      </w:r>
      <w:r>
        <w:rPr>
          <w:rFonts w:ascii="Tahoma" w:eastAsia="Tahoma"/>
          <w:spacing w:val="-2"/>
          <w:w w:val="100"/>
        </w:rPr>
        <w:t>.</w:t>
      </w:r>
      <w:r>
        <w:rPr>
          <w:rFonts w:ascii="Tahoma" w:eastAsia="Tahoma"/>
          <w:w w:val="100"/>
        </w:rPr>
        <w:t>6</w:t>
      </w:r>
      <w:r>
        <w:rPr>
          <w:rFonts w:ascii="Tahoma" w:eastAsia="Tahoma"/>
          <w:spacing w:val="-21"/>
        </w:rPr>
        <w:t> </w:t>
      </w:r>
      <w:r>
        <w:rPr>
          <w:w w:val="100"/>
        </w:rPr>
        <w:t>分。</w:t>
      </w:r>
    </w:p>
    <w:p>
      <w:pPr>
        <w:pStyle w:val="BodyText"/>
        <w:rPr>
          <w:sz w:val="2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6"/>
      </w:tblGrid>
      <w:tr>
        <w:trPr>
          <w:trHeight w:val="281" w:hRule="atLeast"/>
        </w:trPr>
        <w:tc>
          <w:tcPr>
            <w:tcW w:w="7996" w:type="dxa"/>
            <w:tcBorders>
              <w:bottom w:val="single" w:sz="8" w:space="0" w:color="004097"/>
            </w:tcBorders>
          </w:tcPr>
          <w:p>
            <w:pPr>
              <w:pStyle w:val="TableParagraph"/>
              <w:spacing w:line="217" w:lineRule="exact"/>
              <w:ind w:left="108"/>
              <w:rPr>
                <w:sz w:val="17"/>
              </w:rPr>
            </w:pPr>
            <w:bookmarkStart w:name="_bookmark29" w:id="32"/>
            <w:bookmarkEnd w:id="32"/>
            <w:r>
              <w:rPr/>
            </w:r>
            <w:r>
              <w:rPr>
                <w:color w:val="004097"/>
                <w:sz w:val="17"/>
              </w:rPr>
              <w:t>图表 </w:t>
            </w:r>
            <w:r>
              <w:rPr>
                <w:rFonts w:ascii="Tahoma" w:eastAsia="Tahoma"/>
                <w:i/>
                <w:color w:val="004097"/>
                <w:sz w:val="17"/>
              </w:rPr>
              <w:t>17</w:t>
            </w:r>
            <w:r>
              <w:rPr>
                <w:color w:val="004097"/>
                <w:sz w:val="17"/>
              </w:rPr>
              <w:t>：</w:t>
            </w:r>
            <w:r>
              <w:rPr>
                <w:rFonts w:ascii="Tahoma" w:eastAsia="Tahoma"/>
                <w:i/>
                <w:color w:val="004097"/>
                <w:sz w:val="17"/>
              </w:rPr>
              <w:t>AXS-05 </w:t>
            </w:r>
            <w:r>
              <w:rPr>
                <w:color w:val="004097"/>
                <w:sz w:val="17"/>
              </w:rPr>
              <w:t>为一种新型的</w:t>
            </w:r>
            <w:r>
              <w:rPr>
                <w:rFonts w:ascii="Tahoma" w:eastAsia="Tahoma"/>
                <w:i/>
                <w:color w:val="004097"/>
                <w:sz w:val="17"/>
              </w:rPr>
              <w:t>NMDA </w:t>
            </w:r>
            <w:r>
              <w:rPr>
                <w:color w:val="004097"/>
                <w:sz w:val="17"/>
              </w:rPr>
              <w:t>受体拮抗剂</w:t>
            </w:r>
          </w:p>
        </w:tc>
      </w:tr>
      <w:tr>
        <w:trPr>
          <w:trHeight w:val="4457" w:hRule="atLeast"/>
        </w:trPr>
        <w:tc>
          <w:tcPr>
            <w:tcW w:w="7996" w:type="dxa"/>
            <w:tcBorders>
              <w:top w:val="single" w:sz="8" w:space="0" w:color="004097"/>
              <w:bottom w:val="single" w:sz="8" w:space="0" w:color="004097"/>
            </w:tcBorders>
          </w:tcPr>
          <w:p>
            <w:pPr>
              <w:pStyle w:val="TableParagraph"/>
              <w:ind w:left="108" w:right="-29"/>
              <w:rPr>
                <w:sz w:val="20"/>
              </w:rPr>
            </w:pPr>
            <w:r>
              <w:rPr>
                <w:sz w:val="20"/>
              </w:rPr>
              <w:drawing>
                <wp:inline distT="0" distB="0" distL="0" distR="0">
                  <wp:extent cx="4994368" cy="2825496"/>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26" cstate="print"/>
                          <a:stretch>
                            <a:fillRect/>
                          </a:stretch>
                        </pic:blipFill>
                        <pic:spPr>
                          <a:xfrm>
                            <a:off x="0" y="0"/>
                            <a:ext cx="4994368" cy="2825496"/>
                          </a:xfrm>
                          <a:prstGeom prst="rect">
                            <a:avLst/>
                          </a:prstGeom>
                        </pic:spPr>
                      </pic:pic>
                    </a:graphicData>
                  </a:graphic>
                </wp:inline>
              </w:drawing>
            </w:r>
            <w:r>
              <w:rPr>
                <w:sz w:val="20"/>
              </w:rPr>
            </w:r>
          </w:p>
        </w:tc>
      </w:tr>
      <w:tr>
        <w:trPr>
          <w:trHeight w:val="194" w:hRule="atLeast"/>
        </w:trPr>
        <w:tc>
          <w:tcPr>
            <w:tcW w:w="7996" w:type="dxa"/>
            <w:tcBorders>
              <w:top w:val="single" w:sz="8" w:space="0" w:color="004097"/>
            </w:tcBorders>
          </w:tcPr>
          <w:p>
            <w:pPr>
              <w:pStyle w:val="TableParagraph"/>
              <w:spacing w:line="162" w:lineRule="exact"/>
              <w:ind w:left="108"/>
              <w:rPr>
                <w:sz w:val="17"/>
              </w:rPr>
            </w:pPr>
            <w:r>
              <w:rPr>
                <w:color w:val="004097"/>
                <w:sz w:val="17"/>
              </w:rPr>
              <w:t>资料来源：</w:t>
            </w:r>
            <w:r>
              <w:rPr>
                <w:rFonts w:ascii="Tahoma" w:eastAsia="Tahoma"/>
                <w:i/>
                <w:color w:val="004097"/>
                <w:sz w:val="17"/>
              </w:rPr>
              <w:t>Axsome Therapeutics </w:t>
            </w:r>
            <w:r>
              <w:rPr>
                <w:color w:val="004097"/>
                <w:sz w:val="17"/>
              </w:rPr>
              <w:t>公司官网，国盛证券研究所</w:t>
            </w:r>
          </w:p>
        </w:tc>
      </w:tr>
    </w:tbl>
    <w:p>
      <w:pPr>
        <w:pStyle w:val="Heading3"/>
        <w:spacing w:line="490" w:lineRule="atLeast" w:before="125"/>
        <w:ind w:right="424"/>
        <w:jc w:val="both"/>
      </w:pPr>
      <w:bookmarkStart w:name="_bookmark30" w:id="33"/>
      <w:bookmarkEnd w:id="33"/>
      <w:r>
        <w:rPr>
          <w:b w:val="0"/>
        </w:rPr>
      </w:r>
      <w:r>
        <w:rPr>
          <w:color w:val="004097"/>
        </w:rPr>
        <w:t>【礼来】</w:t>
      </w:r>
      <w:r>
        <w:rPr>
          <w:rFonts w:ascii="Tahoma" w:eastAsia="Tahoma"/>
          <w:color w:val="004097"/>
        </w:rPr>
        <w:t>Donanemab</w:t>
      </w:r>
      <w:r>
        <w:rPr>
          <w:rFonts w:ascii="Tahoma" w:eastAsia="Tahoma"/>
          <w:color w:val="004097"/>
          <w:spacing w:val="-9"/>
        </w:rPr>
        <w:t> </w:t>
      </w:r>
      <w:r>
        <w:rPr>
          <w:color w:val="004097"/>
          <w:spacing w:val="-3"/>
        </w:rPr>
        <w:t>治疗阿尔茨海默症三期临床头对头击败渤健 </w:t>
      </w:r>
      <w:r>
        <w:rPr>
          <w:rFonts w:ascii="Tahoma" w:eastAsia="Tahoma"/>
          <w:color w:val="004097"/>
        </w:rPr>
        <w:t>Aducanumab </w:t>
      </w:r>
      <w:r>
        <w:rPr>
          <w:rFonts w:ascii="Tahoma" w:eastAsia="Tahoma"/>
        </w:rPr>
        <w:t>2022</w:t>
      </w:r>
      <w:r>
        <w:rPr>
          <w:rFonts w:ascii="Tahoma" w:eastAsia="Tahoma"/>
          <w:spacing w:val="6"/>
        </w:rPr>
        <w:t>  </w:t>
      </w:r>
      <w:r>
        <w:rPr>
          <w:spacing w:val="3"/>
        </w:rPr>
        <w:t>年  </w:t>
      </w:r>
      <w:r>
        <w:rPr>
          <w:rFonts w:ascii="Tahoma" w:eastAsia="Tahoma"/>
        </w:rPr>
        <w:t>11</w:t>
      </w:r>
      <w:r>
        <w:rPr>
          <w:rFonts w:ascii="Tahoma" w:eastAsia="Tahoma"/>
          <w:spacing w:val="5"/>
        </w:rPr>
        <w:t>  </w:t>
      </w:r>
      <w:r>
        <w:rPr>
          <w:spacing w:val="4"/>
        </w:rPr>
        <w:t>月  </w:t>
      </w:r>
      <w:r>
        <w:rPr>
          <w:rFonts w:ascii="Tahoma" w:eastAsia="Tahoma"/>
        </w:rPr>
        <w:t>30</w:t>
      </w:r>
      <w:r>
        <w:rPr>
          <w:rFonts w:ascii="Tahoma" w:eastAsia="Tahoma"/>
          <w:spacing w:val="5"/>
        </w:rPr>
        <w:t>  </w:t>
      </w:r>
      <w:r>
        <w:rPr>
          <w:spacing w:val="19"/>
        </w:rPr>
        <w:t>日，礼来发布  </w:t>
      </w:r>
      <w:r>
        <w:rPr>
          <w:rFonts w:ascii="Tahoma" w:eastAsia="Tahoma"/>
        </w:rPr>
        <w:t>Donanemab</w:t>
      </w:r>
      <w:r>
        <w:rPr>
          <w:rFonts w:ascii="Tahoma" w:eastAsia="Tahoma"/>
          <w:spacing w:val="6"/>
        </w:rPr>
        <w:t>  </w:t>
      </w:r>
      <w:r>
        <w:rPr>
          <w:spacing w:val="31"/>
        </w:rPr>
        <w:t>治疗阿尔茨海默症三期临床</w:t>
      </w:r>
    </w:p>
    <w:p>
      <w:pPr>
        <w:spacing w:line="226" w:lineRule="exact" w:before="0"/>
        <w:ind w:left="2890" w:right="0" w:firstLine="0"/>
        <w:jc w:val="left"/>
        <w:rPr>
          <w:rFonts w:ascii="Tahoma" w:eastAsia="Tahoma"/>
          <w:b/>
          <w:sz w:val="21"/>
        </w:rPr>
      </w:pPr>
      <w:r>
        <w:rPr>
          <w:rFonts w:ascii="Tahoma" w:eastAsia="Tahoma"/>
          <w:b/>
          <w:sz w:val="21"/>
        </w:rPr>
        <w:t>TRAILBLAZER-ALZ4</w:t>
      </w:r>
      <w:r>
        <w:rPr>
          <w:rFonts w:ascii="Tahoma" w:eastAsia="Tahoma"/>
          <w:b/>
          <w:spacing w:val="-6"/>
          <w:sz w:val="21"/>
        </w:rPr>
        <w:t> </w:t>
      </w:r>
      <w:r>
        <w:rPr>
          <w:rFonts w:ascii="微软雅黑" w:eastAsia="微软雅黑" w:hint="eastAsia"/>
          <w:b/>
          <w:spacing w:val="-2"/>
          <w:sz w:val="21"/>
        </w:rPr>
        <w:t>的最新数据，该研究选择与 </w:t>
      </w:r>
      <w:r>
        <w:rPr>
          <w:rFonts w:ascii="Tahoma" w:eastAsia="Tahoma"/>
          <w:b/>
          <w:sz w:val="21"/>
        </w:rPr>
        <w:t>Biogen</w:t>
      </w:r>
      <w:r>
        <w:rPr>
          <w:rFonts w:ascii="Tahoma" w:eastAsia="Tahoma"/>
          <w:b/>
          <w:spacing w:val="-4"/>
          <w:sz w:val="21"/>
        </w:rPr>
        <w:t> </w:t>
      </w:r>
      <w:r>
        <w:rPr>
          <w:rFonts w:ascii="微软雅黑" w:eastAsia="微软雅黑" w:hint="eastAsia"/>
          <w:b/>
          <w:spacing w:val="-1"/>
          <w:sz w:val="21"/>
        </w:rPr>
        <w:t>已经获批的 </w:t>
      </w:r>
      <w:r>
        <w:rPr>
          <w:rFonts w:ascii="Tahoma" w:eastAsia="Tahoma"/>
          <w:b/>
          <w:sz w:val="21"/>
        </w:rPr>
        <w:t>Aducanumab</w:t>
      </w:r>
    </w:p>
    <w:p>
      <w:pPr>
        <w:pStyle w:val="BodyText"/>
        <w:spacing w:line="313" w:lineRule="exact"/>
        <w:ind w:left="2890"/>
        <w:rPr>
          <w:rFonts w:ascii="Tahoma" w:eastAsia="Tahoma"/>
        </w:rPr>
      </w:pPr>
      <w:r>
        <w:rPr>
          <w:rFonts w:ascii="微软雅黑" w:eastAsia="微软雅黑" w:hint="eastAsia"/>
          <w:b/>
        </w:rPr>
        <w:t>头对头对比。</w:t>
      </w:r>
      <w:r>
        <w:rPr>
          <w:spacing w:val="-7"/>
        </w:rPr>
        <w:t>经过 </w:t>
      </w:r>
      <w:r>
        <w:rPr>
          <w:rFonts w:ascii="Tahoma" w:eastAsia="Tahoma"/>
        </w:rPr>
        <w:t>6</w:t>
      </w:r>
      <w:r>
        <w:rPr>
          <w:rFonts w:ascii="Tahoma" w:eastAsia="Tahoma"/>
          <w:spacing w:val="17"/>
        </w:rPr>
        <w:t> </w:t>
      </w:r>
      <w:r>
        <w:rPr>
          <w:spacing w:val="-3"/>
        </w:rPr>
        <w:t>个月的治疗，</w:t>
      </w:r>
      <w:r>
        <w:rPr>
          <w:rFonts w:ascii="Tahoma" w:eastAsia="Tahoma"/>
        </w:rPr>
        <w:t>Donanemab</w:t>
      </w:r>
      <w:r>
        <w:rPr>
          <w:rFonts w:ascii="Tahoma" w:eastAsia="Tahoma"/>
          <w:spacing w:val="14"/>
        </w:rPr>
        <w:t> </w:t>
      </w:r>
      <w:r>
        <w:rPr>
          <w:spacing w:val="-5"/>
        </w:rPr>
        <w:t>治疗组 </w:t>
      </w:r>
      <w:r>
        <w:rPr>
          <w:rFonts w:ascii="Tahoma" w:eastAsia="Tahoma"/>
          <w:spacing w:val="-5"/>
        </w:rPr>
        <w:t>37.9%</w:t>
      </w:r>
      <w:r>
        <w:rPr>
          <w:spacing w:val="-5"/>
        </w:rPr>
        <w:t>的患者实现脑部 </w:t>
      </w:r>
      <w:r>
        <w:rPr>
          <w:rFonts w:ascii="Tahoma" w:eastAsia="Tahoma"/>
        </w:rPr>
        <w:t>amyloid</w:t>
      </w:r>
    </w:p>
    <w:p>
      <w:pPr>
        <w:pStyle w:val="BodyText"/>
        <w:spacing w:line="250" w:lineRule="exact"/>
        <w:ind w:left="2890"/>
      </w:pPr>
      <w:r>
        <w:rPr>
          <w:spacing w:val="7"/>
        </w:rPr>
        <w:t>的清除，而</w:t>
      </w:r>
      <w:r>
        <w:rPr>
          <w:rFonts w:ascii="Tahoma" w:eastAsia="Tahoma"/>
        </w:rPr>
        <w:t>Aducanumab</w:t>
      </w:r>
      <w:r>
        <w:rPr>
          <w:rFonts w:ascii="Tahoma" w:eastAsia="Tahoma"/>
          <w:spacing w:val="-23"/>
        </w:rPr>
        <w:t> </w:t>
      </w:r>
      <w:r>
        <w:rPr>
          <w:spacing w:val="-9"/>
        </w:rPr>
        <w:t>治疗组这一比例为 </w:t>
      </w:r>
      <w:r>
        <w:rPr>
          <w:rFonts w:ascii="Tahoma" w:eastAsia="Tahoma"/>
        </w:rPr>
        <w:t>1.6%</w:t>
      </w:r>
      <w:r>
        <w:rPr>
          <w:spacing w:val="-3"/>
        </w:rPr>
        <w:t>。</w:t>
      </w:r>
      <w:r>
        <w:rPr>
          <w:rFonts w:ascii="Tahoma" w:eastAsia="Tahoma"/>
        </w:rPr>
        <w:t>Donanemab</w:t>
      </w:r>
      <w:r>
        <w:rPr>
          <w:rFonts w:ascii="Tahoma" w:eastAsia="Tahoma"/>
          <w:spacing w:val="-21"/>
        </w:rPr>
        <w:t> </w:t>
      </w:r>
      <w:r>
        <w:rPr>
          <w:spacing w:val="13"/>
        </w:rPr>
        <w:t>将脑部</w:t>
      </w:r>
      <w:r>
        <w:rPr>
          <w:rFonts w:ascii="Tahoma" w:eastAsia="Tahoma"/>
        </w:rPr>
        <w:t>amyloid</w:t>
      </w:r>
      <w:r>
        <w:rPr>
          <w:rFonts w:ascii="Tahoma" w:eastAsia="Tahoma"/>
          <w:spacing w:val="-20"/>
        </w:rPr>
        <w:t> </w:t>
      </w:r>
      <w:r>
        <w:rPr>
          <w:spacing w:val="-2"/>
        </w:rPr>
        <w:t>斑块水</w:t>
      </w:r>
    </w:p>
    <w:p>
      <w:pPr>
        <w:pStyle w:val="BodyText"/>
        <w:spacing w:line="249" w:lineRule="auto" w:before="11"/>
        <w:ind w:left="2890" w:right="455"/>
        <w:jc w:val="both"/>
      </w:pPr>
      <w:r>
        <w:rPr>
          <w:spacing w:val="-7"/>
        </w:rPr>
        <w:t>平减少了 </w:t>
      </w:r>
      <w:r>
        <w:rPr>
          <w:rFonts w:ascii="Tahoma" w:hAnsi="Tahoma" w:eastAsia="Tahoma"/>
        </w:rPr>
        <w:t>65.2%</w:t>
      </w:r>
      <w:r>
        <w:rPr/>
        <w:t>，</w:t>
      </w:r>
      <w:r>
        <w:rPr>
          <w:rFonts w:ascii="Tahoma" w:hAnsi="Tahoma" w:eastAsia="Tahoma"/>
        </w:rPr>
        <w:t>Aducanumab </w:t>
      </w:r>
      <w:r>
        <w:rPr>
          <w:spacing w:val="-6"/>
        </w:rPr>
        <w:t>治疗组这一比例为 </w:t>
      </w:r>
      <w:r>
        <w:rPr>
          <w:rFonts w:ascii="Tahoma" w:hAnsi="Tahoma" w:eastAsia="Tahoma"/>
          <w:spacing w:val="-5"/>
        </w:rPr>
        <w:t>17.0%</w:t>
      </w:r>
      <w:r>
        <w:rPr/>
        <w:t>。</w:t>
      </w:r>
      <w:r>
        <w:rPr>
          <w:rFonts w:ascii="Tahoma" w:hAnsi="Tahoma" w:eastAsia="Tahoma"/>
        </w:rPr>
        <w:t>Donanemab </w:t>
      </w:r>
      <w:r>
        <w:rPr>
          <w:spacing w:val="-11"/>
        </w:rPr>
        <w:t>靶向 </w:t>
      </w:r>
      <w:r>
        <w:rPr>
          <w:rFonts w:ascii="Tahoma" w:hAnsi="Tahoma" w:eastAsia="Tahoma"/>
        </w:rPr>
        <w:t>A</w:t>
      </w:r>
      <w:r>
        <w:rPr/>
        <w:t>β的特</w:t>
      </w:r>
      <w:r>
        <w:rPr>
          <w:spacing w:val="-6"/>
        </w:rPr>
        <w:t>定形式，即 </w:t>
      </w:r>
      <w:r>
        <w:rPr>
          <w:rFonts w:ascii="Tahoma" w:hAnsi="Tahoma" w:eastAsia="Tahoma"/>
        </w:rPr>
        <w:t>N </w:t>
      </w:r>
      <w:r>
        <w:rPr>
          <w:spacing w:val="-11"/>
        </w:rPr>
        <w:t>端第 </w:t>
      </w:r>
      <w:r>
        <w:rPr>
          <w:rFonts w:ascii="Tahoma" w:hAnsi="Tahoma" w:eastAsia="Tahoma"/>
        </w:rPr>
        <w:t>3 </w:t>
      </w:r>
      <w:r>
        <w:rPr>
          <w:spacing w:val="-7"/>
        </w:rPr>
        <w:t>位焦谷氨酸化的 </w:t>
      </w:r>
      <w:r>
        <w:rPr>
          <w:rFonts w:ascii="Tahoma" w:hAnsi="Tahoma" w:eastAsia="Tahoma"/>
        </w:rPr>
        <w:t>A</w:t>
      </w:r>
      <w:r>
        <w:rPr/>
        <w:t>β</w:t>
      </w:r>
      <w:r>
        <w:rPr>
          <w:spacing w:val="-8"/>
        </w:rPr>
        <w:t>，简称 </w:t>
      </w:r>
      <w:r>
        <w:rPr>
          <w:rFonts w:ascii="Tahoma" w:hAnsi="Tahoma" w:eastAsia="Tahoma"/>
        </w:rPr>
        <w:t>N3pG-A</w:t>
      </w:r>
      <w:r>
        <w:rPr/>
        <w:t>β</w:t>
      </w:r>
      <w:r>
        <w:rPr>
          <w:spacing w:val="-8"/>
        </w:rPr>
        <w:t>。这种 </w:t>
      </w:r>
      <w:r>
        <w:rPr>
          <w:rFonts w:ascii="Tahoma" w:hAnsi="Tahoma" w:eastAsia="Tahoma"/>
        </w:rPr>
        <w:t>N3pG-A</w:t>
      </w:r>
      <w:r>
        <w:rPr/>
        <w:t>β</w:t>
      </w:r>
      <w:r>
        <w:rPr>
          <w:spacing w:val="-1"/>
        </w:rPr>
        <w:t>更容易聚</w:t>
      </w:r>
      <w:r>
        <w:rPr>
          <w:spacing w:val="1"/>
        </w:rPr>
        <w:t>集，因而成为备受关注的</w:t>
      </w:r>
      <w:r>
        <w:rPr>
          <w:rFonts w:ascii="Tahoma" w:hAnsi="Tahoma" w:eastAsia="Tahoma"/>
        </w:rPr>
        <w:t>AD </w:t>
      </w:r>
      <w:r>
        <w:rPr>
          <w:spacing w:val="-3"/>
        </w:rPr>
        <w:t>治疗靶点。</w:t>
      </w:r>
    </w:p>
    <w:p>
      <w:pPr>
        <w:spacing w:after="0" w:line="249" w:lineRule="auto"/>
        <w:jc w:val="both"/>
        <w:sectPr>
          <w:pgSz w:w="11910" w:h="16840"/>
          <w:pgMar w:header="314" w:footer="865" w:top="880" w:bottom="1060" w:left="340" w:right="220"/>
        </w:sectPr>
      </w:pPr>
    </w:p>
    <w:p>
      <w:pPr>
        <w:pStyle w:val="BodyText"/>
        <w:spacing w:line="228" w:lineRule="auto" w:before="94"/>
        <w:ind w:left="2890" w:right="452"/>
        <w:jc w:val="both"/>
      </w:pPr>
      <w:r>
        <w:rPr>
          <w:rFonts w:ascii="微软雅黑" w:eastAsia="微软雅黑" w:hint="eastAsia"/>
          <w:b/>
          <w:spacing w:val="9"/>
        </w:rPr>
        <w:t>试验设计：</w:t>
      </w:r>
      <w:r>
        <w:rPr>
          <w:rFonts w:ascii="Tahoma" w:eastAsia="Tahoma"/>
        </w:rPr>
        <w:t>TRAILblazer-ALZ4</w:t>
      </w:r>
      <w:r>
        <w:rPr>
          <w:rFonts w:ascii="Tahoma" w:eastAsia="Tahoma"/>
          <w:spacing w:val="44"/>
        </w:rPr>
        <w:t> </w:t>
      </w:r>
      <w:r>
        <w:rPr>
          <w:spacing w:val="10"/>
        </w:rPr>
        <w:t>是一项随机、开放、多中心的 </w:t>
      </w:r>
      <w:r>
        <w:rPr>
          <w:rFonts w:ascii="Tahoma" w:eastAsia="Tahoma"/>
        </w:rPr>
        <w:t>III</w:t>
      </w:r>
      <w:r>
        <w:rPr>
          <w:rFonts w:ascii="Tahoma" w:eastAsia="Tahoma"/>
          <w:spacing w:val="44"/>
        </w:rPr>
        <w:t> </w:t>
      </w:r>
      <w:r>
        <w:rPr>
          <w:spacing w:val="9"/>
        </w:rPr>
        <w:t>期临床，旨在评估</w:t>
      </w:r>
      <w:r>
        <w:rPr>
          <w:rFonts w:ascii="Tahoma" w:eastAsia="Tahoma"/>
          <w:spacing w:val="9"/>
        </w:rPr>
        <w:t>Donanemab</w:t>
      </w:r>
      <w:r>
        <w:rPr>
          <w:rFonts w:ascii="Tahoma" w:eastAsia="Tahoma"/>
          <w:spacing w:val="-25"/>
        </w:rPr>
        <w:t> </w:t>
      </w:r>
      <w:r>
        <w:rPr>
          <w:spacing w:val="36"/>
        </w:rPr>
        <w:t>和</w:t>
      </w:r>
      <w:r>
        <w:rPr>
          <w:rFonts w:ascii="Tahoma" w:eastAsia="Tahoma"/>
        </w:rPr>
        <w:t>Aduhelm</w:t>
      </w:r>
      <w:r>
        <w:rPr>
          <w:rFonts w:ascii="Tahoma" w:eastAsia="Tahoma"/>
          <w:spacing w:val="-29"/>
        </w:rPr>
        <w:t> </w:t>
      </w:r>
      <w:r>
        <w:rPr>
          <w:spacing w:val="10"/>
        </w:rPr>
        <w:t>对早期</w:t>
      </w:r>
      <w:r>
        <w:rPr>
          <w:rFonts w:ascii="Tahoma" w:eastAsia="Tahoma"/>
        </w:rPr>
        <w:t>AD</w:t>
      </w:r>
      <w:r>
        <w:rPr>
          <w:rFonts w:ascii="Tahoma" w:eastAsia="Tahoma"/>
          <w:spacing w:val="-28"/>
        </w:rPr>
        <w:t> </w:t>
      </w:r>
      <w:r>
        <w:rPr>
          <w:spacing w:val="-2"/>
        </w:rPr>
        <w:t>患者淀粉样蛋白斑块清除的影响。该研究共纳入</w:t>
      </w:r>
      <w:r>
        <w:rPr>
          <w:rFonts w:ascii="Tahoma" w:eastAsia="Tahoma"/>
        </w:rPr>
        <w:t>148 </w:t>
      </w:r>
      <w:r>
        <w:rPr>
          <w:spacing w:val="-27"/>
        </w:rPr>
        <w:t>名 </w:t>
      </w:r>
      <w:r>
        <w:rPr>
          <w:rFonts w:ascii="Tahoma" w:eastAsia="Tahoma"/>
        </w:rPr>
        <w:t>50-85</w:t>
      </w:r>
      <w:r>
        <w:rPr>
          <w:rFonts w:ascii="Tahoma" w:eastAsia="Tahoma"/>
          <w:spacing w:val="-21"/>
        </w:rPr>
        <w:t> </w:t>
      </w:r>
      <w:r>
        <w:rPr>
          <w:spacing w:val="1"/>
        </w:rPr>
        <w:t>岁受试者，随机分组接受</w:t>
      </w:r>
      <w:r>
        <w:rPr>
          <w:rFonts w:ascii="Tahoma" w:eastAsia="Tahoma"/>
        </w:rPr>
        <w:t>Donanemab</w:t>
      </w:r>
      <w:r>
        <w:rPr>
          <w:rFonts w:ascii="Tahoma" w:eastAsia="Tahoma"/>
          <w:spacing w:val="-21"/>
        </w:rPr>
        <w:t> </w:t>
      </w:r>
      <w:r>
        <w:rPr>
          <w:spacing w:val="50"/>
        </w:rPr>
        <w:t>和</w:t>
      </w:r>
      <w:r>
        <w:rPr>
          <w:rFonts w:ascii="Tahoma" w:eastAsia="Tahoma"/>
        </w:rPr>
        <w:t>Aduhelm</w:t>
      </w:r>
      <w:r>
        <w:rPr>
          <w:rFonts w:ascii="Tahoma" w:eastAsia="Tahoma"/>
          <w:spacing w:val="-23"/>
        </w:rPr>
        <w:t> </w:t>
      </w:r>
      <w:r>
        <w:rPr>
          <w:spacing w:val="-2"/>
        </w:rPr>
        <w:t>治疗。</w:t>
      </w:r>
    </w:p>
    <w:p>
      <w:pPr>
        <w:pStyle w:val="BodyText"/>
        <w:spacing w:before="10"/>
        <w:rPr>
          <w:sz w:val="17"/>
        </w:rPr>
      </w:pPr>
    </w:p>
    <w:p>
      <w:pPr>
        <w:pStyle w:val="Heading3"/>
        <w:spacing w:line="366" w:lineRule="exact"/>
      </w:pPr>
      <w:r>
        <w:rPr/>
        <w:t>试验结果：</w:t>
      </w:r>
    </w:p>
    <w:p>
      <w:pPr>
        <w:pStyle w:val="ListParagraph"/>
        <w:numPr>
          <w:ilvl w:val="0"/>
          <w:numId w:val="5"/>
        </w:numPr>
        <w:tabs>
          <w:tab w:pos="3311" w:val="left" w:leader="none"/>
        </w:tabs>
        <w:spacing w:line="248" w:lineRule="exact" w:before="0" w:after="0"/>
        <w:ind w:left="3310" w:right="0" w:hanging="421"/>
        <w:jc w:val="both"/>
        <w:rPr>
          <w:sz w:val="21"/>
        </w:rPr>
      </w:pPr>
      <w:r>
        <w:rPr>
          <w:spacing w:val="-15"/>
          <w:sz w:val="21"/>
        </w:rPr>
        <w:t>治疗 </w:t>
      </w:r>
      <w:r>
        <w:rPr>
          <w:rFonts w:ascii="Tahoma" w:hAnsi="Tahoma" w:eastAsia="Tahoma"/>
          <w:sz w:val="21"/>
        </w:rPr>
        <w:t>6</w:t>
      </w:r>
      <w:r>
        <w:rPr>
          <w:rFonts w:ascii="Tahoma" w:hAnsi="Tahoma" w:eastAsia="Tahoma"/>
          <w:spacing w:val="-12"/>
          <w:sz w:val="21"/>
        </w:rPr>
        <w:t> </w:t>
      </w:r>
      <w:r>
        <w:rPr>
          <w:spacing w:val="-2"/>
          <w:sz w:val="21"/>
        </w:rPr>
        <w:t>个月后，</w:t>
      </w:r>
      <w:r>
        <w:rPr>
          <w:rFonts w:ascii="Tahoma" w:hAnsi="Tahoma" w:eastAsia="Tahoma"/>
          <w:sz w:val="21"/>
        </w:rPr>
        <w:t>Donanemab</w:t>
      </w:r>
      <w:r>
        <w:rPr>
          <w:rFonts w:ascii="Tahoma" w:hAnsi="Tahoma" w:eastAsia="Tahoma"/>
          <w:spacing w:val="-8"/>
          <w:sz w:val="21"/>
        </w:rPr>
        <w:t> </w:t>
      </w:r>
      <w:r>
        <w:rPr>
          <w:spacing w:val="-23"/>
          <w:sz w:val="21"/>
        </w:rPr>
        <w:t>和 </w:t>
      </w:r>
      <w:r>
        <w:rPr>
          <w:rFonts w:ascii="Tahoma" w:hAnsi="Tahoma" w:eastAsia="Tahoma"/>
          <w:sz w:val="21"/>
        </w:rPr>
        <w:t>Aduhelm</w:t>
      </w:r>
      <w:r>
        <w:rPr>
          <w:rFonts w:ascii="Tahoma" w:hAnsi="Tahoma" w:eastAsia="Tahoma"/>
          <w:spacing w:val="-9"/>
          <w:sz w:val="21"/>
        </w:rPr>
        <w:t> </w:t>
      </w:r>
      <w:r>
        <w:rPr>
          <w:spacing w:val="-3"/>
          <w:sz w:val="21"/>
        </w:rPr>
        <w:t>组达到淀粉样蛋白斑块完全清除的患者比</w:t>
      </w:r>
    </w:p>
    <w:p>
      <w:pPr>
        <w:pStyle w:val="BodyText"/>
        <w:spacing w:line="249" w:lineRule="auto" w:before="12"/>
        <w:ind w:left="3310" w:right="454"/>
        <w:jc w:val="both"/>
      </w:pPr>
      <w:r>
        <w:rPr>
          <w:spacing w:val="-1"/>
          <w:w w:val="100"/>
        </w:rPr>
        <w:t>例分别为</w:t>
      </w:r>
      <w:r>
        <w:rPr>
          <w:spacing w:val="-33"/>
        </w:rPr>
        <w:t> </w:t>
      </w:r>
      <w:r>
        <w:rPr>
          <w:rFonts w:ascii="Tahoma" w:eastAsia="Tahoma"/>
          <w:w w:val="100"/>
        </w:rPr>
        <w:t>3</w:t>
      </w:r>
      <w:r>
        <w:rPr>
          <w:rFonts w:ascii="Tahoma" w:eastAsia="Tahoma"/>
          <w:spacing w:val="-18"/>
          <w:w w:val="100"/>
        </w:rPr>
        <w:t>7</w:t>
      </w:r>
      <w:r>
        <w:rPr>
          <w:rFonts w:ascii="Tahoma" w:eastAsia="Tahoma"/>
          <w:w w:val="100"/>
        </w:rPr>
        <w:t>.</w:t>
      </w:r>
      <w:r>
        <w:rPr>
          <w:rFonts w:ascii="Tahoma" w:eastAsia="Tahoma"/>
          <w:spacing w:val="-3"/>
          <w:w w:val="100"/>
        </w:rPr>
        <w:t>9</w:t>
      </w:r>
      <w:r>
        <w:rPr>
          <w:rFonts w:ascii="Tahoma" w:eastAsia="Tahoma"/>
          <w:w w:val="100"/>
        </w:rPr>
        <w:t>%</w:t>
      </w:r>
      <w:r>
        <w:rPr>
          <w:w w:val="100"/>
        </w:rPr>
        <w:t>（</w:t>
      </w:r>
      <w:r>
        <w:rPr>
          <w:rFonts w:ascii="Tahoma" w:eastAsia="Tahoma"/>
          <w:spacing w:val="-3"/>
          <w:w w:val="100"/>
        </w:rPr>
        <w:t>2</w:t>
      </w:r>
      <w:r>
        <w:rPr>
          <w:rFonts w:ascii="Tahoma" w:eastAsia="Tahoma"/>
          <w:w w:val="100"/>
        </w:rPr>
        <w:t>5/</w:t>
      </w:r>
      <w:r>
        <w:rPr>
          <w:rFonts w:ascii="Tahoma" w:eastAsia="Tahoma"/>
          <w:spacing w:val="-3"/>
          <w:w w:val="100"/>
        </w:rPr>
        <w:t>66</w:t>
      </w:r>
      <w:r>
        <w:rPr>
          <w:w w:val="100"/>
        </w:rPr>
        <w:t>）和</w:t>
      </w:r>
      <w:r>
        <w:rPr>
          <w:spacing w:val="-33"/>
        </w:rPr>
        <w:t> </w:t>
      </w:r>
      <w:r>
        <w:rPr>
          <w:rFonts w:ascii="Tahoma" w:eastAsia="Tahoma"/>
          <w:w w:val="100"/>
        </w:rPr>
        <w:t>1</w:t>
      </w:r>
      <w:r>
        <w:rPr>
          <w:rFonts w:ascii="Tahoma" w:eastAsia="Tahoma"/>
          <w:spacing w:val="-2"/>
          <w:w w:val="100"/>
        </w:rPr>
        <w:t>.</w:t>
      </w:r>
      <w:r>
        <w:rPr>
          <w:rFonts w:ascii="Tahoma" w:eastAsia="Tahoma"/>
          <w:w w:val="100"/>
        </w:rPr>
        <w:t>6</w:t>
      </w:r>
      <w:r>
        <w:rPr>
          <w:rFonts w:ascii="Tahoma" w:eastAsia="Tahoma"/>
          <w:spacing w:val="-3"/>
          <w:w w:val="100"/>
        </w:rPr>
        <w:t>%</w:t>
      </w:r>
      <w:r>
        <w:rPr>
          <w:w w:val="100"/>
        </w:rPr>
        <w:t>（</w:t>
      </w:r>
      <w:r>
        <w:rPr>
          <w:rFonts w:ascii="Tahoma" w:eastAsia="Tahoma"/>
          <w:w w:val="100"/>
        </w:rPr>
        <w:t>1</w:t>
      </w:r>
      <w:r>
        <w:rPr>
          <w:rFonts w:ascii="Tahoma" w:eastAsia="Tahoma"/>
          <w:spacing w:val="-2"/>
          <w:w w:val="100"/>
        </w:rPr>
        <w:t>/</w:t>
      </w:r>
      <w:r>
        <w:rPr>
          <w:rFonts w:ascii="Tahoma" w:eastAsia="Tahoma"/>
          <w:w w:val="100"/>
        </w:rPr>
        <w:t>6</w:t>
      </w:r>
      <w:r>
        <w:rPr>
          <w:rFonts w:ascii="Tahoma" w:eastAsia="Tahoma"/>
          <w:spacing w:val="-1"/>
          <w:w w:val="100"/>
        </w:rPr>
        <w:t>4</w:t>
      </w:r>
      <w:r>
        <w:rPr>
          <w:spacing w:val="-108"/>
          <w:w w:val="100"/>
        </w:rPr>
        <w:t>）</w:t>
      </w:r>
      <w:r>
        <w:rPr>
          <w:spacing w:val="-3"/>
          <w:w w:val="100"/>
        </w:rPr>
        <w:t>。在中间</w:t>
      </w:r>
      <w:r>
        <w:rPr>
          <w:spacing w:val="-34"/>
        </w:rPr>
        <w:t> </w:t>
      </w:r>
      <w:r>
        <w:rPr>
          <w:rFonts w:ascii="Tahoma" w:eastAsia="Tahoma"/>
          <w:spacing w:val="-1"/>
          <w:w w:val="100"/>
        </w:rPr>
        <w:t>t</w:t>
      </w:r>
      <w:r>
        <w:rPr>
          <w:rFonts w:ascii="Tahoma" w:eastAsia="Tahoma"/>
          <w:w w:val="100"/>
        </w:rPr>
        <w:t>au</w:t>
      </w:r>
      <w:r>
        <w:rPr>
          <w:rFonts w:ascii="Tahoma" w:eastAsia="Tahoma"/>
          <w:spacing w:val="-1"/>
        </w:rPr>
        <w:t> </w:t>
      </w:r>
      <w:r>
        <w:rPr>
          <w:spacing w:val="-3"/>
          <w:w w:val="100"/>
        </w:rPr>
        <w:t>亚群中，两组达到淀粉样蛋白斑块完全清除的患者比例分别为</w:t>
      </w:r>
      <w:r>
        <w:rPr>
          <w:spacing w:val="-52"/>
        </w:rPr>
        <w:t> </w:t>
      </w:r>
      <w:r>
        <w:rPr>
          <w:rFonts w:ascii="Tahoma" w:eastAsia="Tahoma"/>
          <w:w w:val="100"/>
        </w:rPr>
        <w:t>3</w:t>
      </w:r>
      <w:r>
        <w:rPr>
          <w:rFonts w:ascii="Tahoma" w:eastAsia="Tahoma"/>
          <w:spacing w:val="-3"/>
          <w:w w:val="100"/>
        </w:rPr>
        <w:t>8</w:t>
      </w:r>
      <w:r>
        <w:rPr>
          <w:rFonts w:ascii="Tahoma" w:eastAsia="Tahoma"/>
          <w:w w:val="100"/>
        </w:rPr>
        <w:t>.5</w:t>
      </w:r>
      <w:r>
        <w:rPr>
          <w:rFonts w:ascii="Tahoma" w:eastAsia="Tahoma"/>
          <w:spacing w:val="-3"/>
          <w:w w:val="100"/>
        </w:rPr>
        <w:t>%</w:t>
      </w:r>
      <w:r>
        <w:rPr>
          <w:w w:val="100"/>
        </w:rPr>
        <w:t>（</w:t>
      </w:r>
      <w:r>
        <w:rPr>
          <w:rFonts w:ascii="Tahoma" w:eastAsia="Tahoma"/>
          <w:w w:val="100"/>
        </w:rPr>
        <w:t>1</w:t>
      </w:r>
      <w:r>
        <w:rPr>
          <w:rFonts w:ascii="Tahoma" w:eastAsia="Tahoma"/>
          <w:spacing w:val="-3"/>
          <w:w w:val="100"/>
        </w:rPr>
        <w:t>0</w:t>
      </w:r>
      <w:r>
        <w:rPr>
          <w:rFonts w:ascii="Tahoma" w:eastAsia="Tahoma"/>
          <w:w w:val="100"/>
        </w:rPr>
        <w:t>/</w:t>
      </w:r>
      <w:r>
        <w:rPr>
          <w:rFonts w:ascii="Tahoma" w:eastAsia="Tahoma"/>
          <w:spacing w:val="-3"/>
          <w:w w:val="100"/>
        </w:rPr>
        <w:t>2</w:t>
      </w:r>
      <w:r>
        <w:rPr>
          <w:rFonts w:ascii="Tahoma" w:eastAsia="Tahoma"/>
          <w:w w:val="100"/>
        </w:rPr>
        <w:t>6</w:t>
      </w:r>
      <w:r>
        <w:rPr>
          <w:w w:val="100"/>
        </w:rPr>
        <w:t>）和</w:t>
      </w:r>
      <w:r>
        <w:rPr>
          <w:spacing w:val="-54"/>
        </w:rPr>
        <w:t> </w:t>
      </w:r>
      <w:r>
        <w:rPr>
          <w:rFonts w:ascii="Tahoma" w:eastAsia="Tahoma"/>
          <w:w w:val="100"/>
        </w:rPr>
        <w:t>3.</w:t>
      </w:r>
      <w:r>
        <w:rPr>
          <w:rFonts w:ascii="Tahoma" w:eastAsia="Tahoma"/>
          <w:spacing w:val="-3"/>
          <w:w w:val="100"/>
        </w:rPr>
        <w:t>8</w:t>
      </w:r>
      <w:r>
        <w:rPr>
          <w:rFonts w:ascii="Tahoma" w:eastAsia="Tahoma"/>
          <w:w w:val="100"/>
        </w:rPr>
        <w:t>%</w:t>
      </w:r>
      <w:r>
        <w:rPr>
          <w:spacing w:val="-3"/>
          <w:w w:val="100"/>
        </w:rPr>
        <w:t>（</w:t>
      </w:r>
      <w:r>
        <w:rPr>
          <w:rFonts w:ascii="Tahoma" w:eastAsia="Tahoma"/>
          <w:w w:val="100"/>
        </w:rPr>
        <w:t>1/</w:t>
      </w:r>
      <w:r>
        <w:rPr>
          <w:rFonts w:ascii="Tahoma" w:eastAsia="Tahoma"/>
          <w:spacing w:val="-3"/>
          <w:w w:val="100"/>
        </w:rPr>
        <w:t>2</w:t>
      </w:r>
      <w:r>
        <w:rPr>
          <w:rFonts w:ascii="Tahoma" w:eastAsia="Tahoma"/>
          <w:w w:val="100"/>
        </w:rPr>
        <w:t>6</w:t>
      </w:r>
      <w:r>
        <w:rPr>
          <w:spacing w:val="-106"/>
          <w:w w:val="100"/>
        </w:rPr>
        <w:t>）</w:t>
      </w:r>
      <w:r>
        <w:rPr>
          <w:w w:val="100"/>
        </w:rPr>
        <w:t>。</w:t>
      </w:r>
    </w:p>
    <w:p>
      <w:pPr>
        <w:pStyle w:val="ListParagraph"/>
        <w:numPr>
          <w:ilvl w:val="0"/>
          <w:numId w:val="5"/>
        </w:numPr>
        <w:tabs>
          <w:tab w:pos="3311" w:val="left" w:leader="none"/>
        </w:tabs>
        <w:spacing w:line="249" w:lineRule="auto" w:before="0" w:after="0"/>
        <w:ind w:left="3310" w:right="452" w:hanging="420"/>
        <w:jc w:val="both"/>
        <w:rPr>
          <w:sz w:val="21"/>
        </w:rPr>
      </w:pPr>
      <w:r>
        <w:rPr>
          <w:spacing w:val="-3"/>
          <w:sz w:val="21"/>
        </w:rPr>
        <w:t>在一个关键次要终点上，</w:t>
      </w:r>
      <w:r>
        <w:rPr>
          <w:rFonts w:ascii="Tahoma" w:hAnsi="Tahoma" w:eastAsia="Tahoma"/>
          <w:sz w:val="21"/>
        </w:rPr>
        <w:t>Donanemab</w:t>
      </w:r>
      <w:r>
        <w:rPr>
          <w:rFonts w:ascii="Tahoma" w:hAnsi="Tahoma" w:eastAsia="Tahoma"/>
          <w:spacing w:val="3"/>
          <w:sz w:val="21"/>
        </w:rPr>
        <w:t> </w:t>
      </w:r>
      <w:r>
        <w:rPr>
          <w:spacing w:val="-16"/>
          <w:sz w:val="21"/>
        </w:rPr>
        <w:t>和 </w:t>
      </w:r>
      <w:r>
        <w:rPr>
          <w:rFonts w:ascii="Tahoma" w:hAnsi="Tahoma" w:eastAsia="Tahoma"/>
          <w:sz w:val="21"/>
        </w:rPr>
        <w:t>Aduhelm</w:t>
      </w:r>
      <w:r>
        <w:rPr>
          <w:rFonts w:ascii="Tahoma" w:hAnsi="Tahoma" w:eastAsia="Tahoma"/>
          <w:spacing w:val="3"/>
          <w:sz w:val="21"/>
        </w:rPr>
        <w:t> </w:t>
      </w:r>
      <w:r>
        <w:rPr>
          <w:spacing w:val="-3"/>
          <w:sz w:val="21"/>
        </w:rPr>
        <w:t>治疗组淀粉样蛋白斑块水平分别</w:t>
      </w:r>
      <w:r>
        <w:rPr>
          <w:spacing w:val="1"/>
          <w:sz w:val="21"/>
        </w:rPr>
        <w:t>比基线水平降低了</w:t>
      </w:r>
      <w:r>
        <w:rPr>
          <w:rFonts w:ascii="Tahoma" w:hAnsi="Tahoma" w:eastAsia="Tahoma"/>
          <w:sz w:val="21"/>
        </w:rPr>
        <w:t>65.2%</w:t>
      </w:r>
      <w:r>
        <w:rPr>
          <w:spacing w:val="36"/>
          <w:sz w:val="21"/>
        </w:rPr>
        <w:t>和</w:t>
      </w:r>
      <w:r>
        <w:rPr>
          <w:rFonts w:ascii="Tahoma" w:hAnsi="Tahoma" w:eastAsia="Tahoma"/>
          <w:sz w:val="21"/>
        </w:rPr>
        <w:t>17%</w:t>
      </w:r>
      <w:r>
        <w:rPr>
          <w:spacing w:val="-3"/>
          <w:sz w:val="21"/>
        </w:rPr>
        <w:t>。此外。</w:t>
      </w:r>
      <w:r>
        <w:rPr>
          <w:rFonts w:ascii="Tahoma" w:hAnsi="Tahoma" w:eastAsia="Tahoma"/>
          <w:sz w:val="21"/>
        </w:rPr>
        <w:t>Donanemab</w:t>
      </w:r>
      <w:r>
        <w:rPr>
          <w:rFonts w:ascii="Tahoma" w:hAnsi="Tahoma" w:eastAsia="Tahoma"/>
          <w:spacing w:val="-28"/>
          <w:sz w:val="21"/>
        </w:rPr>
        <w:t> </w:t>
      </w:r>
      <w:r>
        <w:rPr>
          <w:spacing w:val="2"/>
          <w:sz w:val="21"/>
        </w:rPr>
        <w:t>治疗可导致血浆</w:t>
      </w:r>
      <w:r>
        <w:rPr>
          <w:rFonts w:ascii="Tahoma" w:hAnsi="Tahoma" w:eastAsia="Tahoma"/>
          <w:sz w:val="21"/>
        </w:rPr>
        <w:t>P-tau217</w:t>
      </w:r>
      <w:r>
        <w:rPr>
          <w:rFonts w:ascii="Tahoma" w:hAnsi="Tahoma" w:eastAsia="Tahoma"/>
          <w:spacing w:val="-29"/>
          <w:sz w:val="21"/>
        </w:rPr>
        <w:t> </w:t>
      </w:r>
      <w:r>
        <w:rPr>
          <w:sz w:val="21"/>
        </w:rPr>
        <w:t>蛋白（</w:t>
      </w:r>
      <w:r>
        <w:rPr>
          <w:spacing w:val="-15"/>
          <w:sz w:val="21"/>
        </w:rPr>
        <w:t>苏氨酸 </w:t>
      </w:r>
      <w:r>
        <w:rPr>
          <w:rFonts w:ascii="Tahoma" w:hAnsi="Tahoma" w:eastAsia="Tahoma"/>
          <w:sz w:val="21"/>
        </w:rPr>
        <w:t>217</w:t>
      </w:r>
      <w:r>
        <w:rPr>
          <w:rFonts w:ascii="Tahoma" w:hAnsi="Tahoma" w:eastAsia="Tahoma"/>
          <w:spacing w:val="-20"/>
          <w:sz w:val="21"/>
        </w:rPr>
        <w:t> </w:t>
      </w:r>
      <w:r>
        <w:rPr>
          <w:spacing w:val="-13"/>
          <w:sz w:val="21"/>
        </w:rPr>
        <w:t>磷酸化的 </w:t>
      </w:r>
      <w:r>
        <w:rPr>
          <w:rFonts w:ascii="Tahoma" w:hAnsi="Tahoma" w:eastAsia="Tahoma"/>
          <w:sz w:val="21"/>
        </w:rPr>
        <w:t>tau</w:t>
      </w:r>
      <w:r>
        <w:rPr>
          <w:rFonts w:ascii="Tahoma" w:hAnsi="Tahoma" w:eastAsia="Tahoma"/>
          <w:spacing w:val="-20"/>
          <w:sz w:val="21"/>
        </w:rPr>
        <w:t> </w:t>
      </w:r>
      <w:r>
        <w:rPr>
          <w:sz w:val="21"/>
        </w:rPr>
        <w:t>蛋白</w:t>
      </w:r>
      <w:r>
        <w:rPr>
          <w:spacing w:val="-3"/>
          <w:sz w:val="21"/>
        </w:rPr>
        <w:t>）</w:t>
      </w:r>
      <w:r>
        <w:rPr>
          <w:spacing w:val="-26"/>
          <w:sz w:val="21"/>
        </w:rPr>
        <w:t>在 </w:t>
      </w:r>
      <w:r>
        <w:rPr>
          <w:rFonts w:ascii="Tahoma" w:hAnsi="Tahoma" w:eastAsia="Tahoma"/>
          <w:sz w:val="21"/>
        </w:rPr>
        <w:t>6</w:t>
      </w:r>
      <w:r>
        <w:rPr>
          <w:rFonts w:ascii="Tahoma" w:hAnsi="Tahoma" w:eastAsia="Tahoma"/>
          <w:spacing w:val="-20"/>
          <w:sz w:val="21"/>
        </w:rPr>
        <w:t> </w:t>
      </w:r>
      <w:r>
        <w:rPr>
          <w:spacing w:val="-3"/>
          <w:sz w:val="21"/>
        </w:rPr>
        <w:t>个月时间点时的显著降低。</w:t>
      </w:r>
    </w:p>
    <w:p>
      <w:pPr>
        <w:pStyle w:val="ListParagraph"/>
        <w:numPr>
          <w:ilvl w:val="0"/>
          <w:numId w:val="5"/>
        </w:numPr>
        <w:tabs>
          <w:tab w:pos="3311" w:val="left" w:leader="none"/>
        </w:tabs>
        <w:spacing w:line="249" w:lineRule="auto" w:before="0" w:after="45"/>
        <w:ind w:left="3310" w:right="454" w:hanging="420"/>
        <w:jc w:val="both"/>
        <w:rPr>
          <w:sz w:val="21"/>
        </w:rPr>
      </w:pPr>
      <w:r>
        <w:rPr>
          <w:spacing w:val="-3"/>
          <w:sz w:val="21"/>
        </w:rPr>
        <w:t>安全性方面，与此前公布的研究结果一致。</w:t>
      </w:r>
      <w:r>
        <w:rPr>
          <w:rFonts w:ascii="Tahoma" w:hAnsi="Tahoma" w:eastAsia="Tahoma"/>
          <w:sz w:val="21"/>
        </w:rPr>
        <w:t>TRAILblazer-ALZ4</w:t>
      </w:r>
      <w:r>
        <w:rPr>
          <w:rFonts w:ascii="Tahoma" w:hAnsi="Tahoma" w:eastAsia="Tahoma"/>
          <w:spacing w:val="-8"/>
          <w:sz w:val="21"/>
        </w:rPr>
        <w:t> </w:t>
      </w:r>
      <w:r>
        <w:rPr>
          <w:spacing w:val="-3"/>
          <w:sz w:val="21"/>
        </w:rPr>
        <w:t>研究还在进行中，未</w:t>
      </w:r>
      <w:r>
        <w:rPr>
          <w:spacing w:val="-13"/>
          <w:sz w:val="21"/>
        </w:rPr>
        <w:t>来将进行 </w:t>
      </w:r>
      <w:r>
        <w:rPr>
          <w:rFonts w:ascii="Tahoma" w:hAnsi="Tahoma" w:eastAsia="Tahoma"/>
          <w:sz w:val="21"/>
        </w:rPr>
        <w:t>12</w:t>
      </w:r>
      <w:r>
        <w:rPr>
          <w:rFonts w:ascii="Tahoma" w:hAnsi="Tahoma" w:eastAsia="Tahoma"/>
          <w:spacing w:val="-23"/>
          <w:sz w:val="21"/>
        </w:rPr>
        <w:t> </w:t>
      </w:r>
      <w:r>
        <w:rPr>
          <w:spacing w:val="-15"/>
          <w:sz w:val="21"/>
        </w:rPr>
        <w:t>个月和 </w:t>
      </w:r>
      <w:r>
        <w:rPr>
          <w:rFonts w:ascii="Tahoma" w:hAnsi="Tahoma" w:eastAsia="Tahoma"/>
          <w:sz w:val="21"/>
        </w:rPr>
        <w:t>18</w:t>
      </w:r>
      <w:r>
        <w:rPr>
          <w:rFonts w:ascii="Tahoma" w:hAnsi="Tahoma" w:eastAsia="Tahoma"/>
          <w:spacing w:val="-21"/>
          <w:sz w:val="21"/>
        </w:rPr>
        <w:t> </w:t>
      </w:r>
      <w:r>
        <w:rPr>
          <w:spacing w:val="-3"/>
          <w:sz w:val="21"/>
        </w:rPr>
        <w:t>个月的分析。</w:t>
      </w: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31" w:id="34"/>
            <w:bookmarkEnd w:id="34"/>
            <w:r>
              <w:rPr/>
            </w:r>
            <w:r>
              <w:rPr>
                <w:color w:val="004097"/>
                <w:sz w:val="17"/>
              </w:rPr>
              <w:t>图表 </w:t>
            </w:r>
            <w:r>
              <w:rPr>
                <w:rFonts w:ascii="Tahoma" w:eastAsia="Tahoma"/>
                <w:i/>
                <w:color w:val="004097"/>
                <w:sz w:val="17"/>
              </w:rPr>
              <w:t>18</w:t>
            </w:r>
            <w:r>
              <w:rPr>
                <w:color w:val="004097"/>
                <w:sz w:val="17"/>
              </w:rPr>
              <w:t>：</w:t>
            </w:r>
            <w:r>
              <w:rPr>
                <w:rFonts w:ascii="Tahoma" w:eastAsia="Tahoma"/>
                <w:i/>
                <w:color w:val="004097"/>
                <w:sz w:val="17"/>
              </w:rPr>
              <w:t>Donanemab </w:t>
            </w:r>
            <w:r>
              <w:rPr>
                <w:color w:val="004097"/>
                <w:sz w:val="17"/>
              </w:rPr>
              <w:t>作用机制</w:t>
            </w:r>
          </w:p>
        </w:tc>
      </w:tr>
      <w:tr>
        <w:trPr>
          <w:trHeight w:val="3687" w:hRule="atLeast"/>
        </w:trPr>
        <w:tc>
          <w:tcPr>
            <w:tcW w:w="7993"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835412" cy="2327910"/>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27" cstate="print"/>
                          <a:stretch>
                            <a:fillRect/>
                          </a:stretch>
                        </pic:blipFill>
                        <pic:spPr>
                          <a:xfrm>
                            <a:off x="0" y="0"/>
                            <a:ext cx="4835412" cy="2327910"/>
                          </a:xfrm>
                          <a:prstGeom prst="rect">
                            <a:avLst/>
                          </a:prstGeom>
                        </pic:spPr>
                      </pic:pic>
                    </a:graphicData>
                  </a:graphic>
                </wp:inline>
              </w:drawing>
            </w:r>
            <w:r>
              <w:rPr>
                <w:sz w:val="20"/>
              </w:rPr>
            </w:r>
          </w:p>
        </w:tc>
      </w:tr>
      <w:tr>
        <w:trPr>
          <w:trHeight w:val="192" w:hRule="atLeast"/>
        </w:trPr>
        <w:tc>
          <w:tcPr>
            <w:tcW w:w="7993" w:type="dxa"/>
            <w:tcBorders>
              <w:top w:val="single" w:sz="8" w:space="0" w:color="004097"/>
            </w:tcBorders>
          </w:tcPr>
          <w:p>
            <w:pPr>
              <w:pStyle w:val="TableParagraph"/>
              <w:spacing w:line="159" w:lineRule="exact"/>
              <w:ind w:left="108"/>
              <w:rPr>
                <w:sz w:val="17"/>
              </w:rPr>
            </w:pPr>
            <w:r>
              <w:rPr>
                <w:color w:val="004097"/>
                <w:sz w:val="17"/>
              </w:rPr>
              <w:t>资料来源：</w:t>
            </w:r>
            <w:r>
              <w:rPr>
                <w:rFonts w:ascii="Tahoma" w:eastAsia="Tahoma"/>
                <w:i/>
                <w:color w:val="004097"/>
                <w:sz w:val="17"/>
              </w:rPr>
              <w:t>Insight </w:t>
            </w:r>
            <w:r>
              <w:rPr>
                <w:color w:val="004097"/>
                <w:sz w:val="17"/>
              </w:rPr>
              <w:t>数据库，国盛证券研究所</w:t>
            </w:r>
          </w:p>
        </w:tc>
      </w:tr>
    </w:tbl>
    <w:p>
      <w:pPr>
        <w:pStyle w:val="BodyText"/>
        <w:rPr>
          <w:sz w:val="24"/>
        </w:rPr>
      </w:pPr>
    </w:p>
    <w:p>
      <w:pPr>
        <w:pStyle w:val="BodyText"/>
        <w:spacing w:before="3"/>
        <w:rPr>
          <w:sz w:val="17"/>
        </w:rPr>
      </w:pPr>
    </w:p>
    <w:p>
      <w:pPr>
        <w:pStyle w:val="Heading1"/>
      </w:pPr>
      <w:bookmarkStart w:name="_bookmark32" w:id="35"/>
      <w:bookmarkEnd w:id="35"/>
      <w:r>
        <w:rPr>
          <w:b w:val="0"/>
        </w:rPr>
      </w:r>
      <w:r>
        <w:rPr>
          <w:color w:val="004097"/>
        </w:rPr>
        <w:t>二、医药板块创新药个股行情回顾</w:t>
      </w:r>
    </w:p>
    <w:p>
      <w:pPr>
        <w:pStyle w:val="BodyText"/>
        <w:spacing w:before="4"/>
        <w:rPr>
          <w:rFonts w:ascii="微软雅黑"/>
          <w:b/>
          <w:sz w:val="26"/>
        </w:rPr>
      </w:pPr>
    </w:p>
    <w:p>
      <w:pPr>
        <w:spacing w:line="334" w:lineRule="exact" w:before="0"/>
        <w:ind w:left="2890" w:right="0" w:firstLine="0"/>
        <w:jc w:val="left"/>
        <w:rPr>
          <w:rFonts w:ascii="微软雅黑" w:eastAsia="微软雅黑" w:hint="eastAsia"/>
          <w:sz w:val="21"/>
        </w:rPr>
      </w:pPr>
      <w:r>
        <w:rPr>
          <w:rFonts w:ascii="微软雅黑" w:eastAsia="微软雅黑" w:hint="eastAsia"/>
          <w:b/>
          <w:sz w:val="21"/>
        </w:rPr>
        <w:t>本周沪深医药创新药板块涨跌幅排名前</w:t>
      </w:r>
      <w:r>
        <w:rPr>
          <w:rFonts w:ascii="Tahoma" w:eastAsia="Tahoma"/>
          <w:b/>
          <w:sz w:val="21"/>
        </w:rPr>
        <w:t>5</w:t>
      </w:r>
      <w:r>
        <w:rPr>
          <w:rFonts w:ascii="Tahoma" w:eastAsia="Tahoma"/>
          <w:b/>
          <w:spacing w:val="14"/>
          <w:sz w:val="21"/>
        </w:rPr>
        <w:t> </w:t>
      </w:r>
      <w:r>
        <w:rPr>
          <w:spacing w:val="-3"/>
          <w:sz w:val="21"/>
        </w:rPr>
        <w:t>的为艾迪药业、百济神州</w:t>
      </w:r>
      <w:r>
        <w:rPr>
          <w:rFonts w:ascii="Tahoma" w:eastAsia="Tahoma"/>
          <w:sz w:val="21"/>
        </w:rPr>
        <w:t>-U</w:t>
      </w:r>
      <w:r>
        <w:rPr>
          <w:spacing w:val="-3"/>
          <w:sz w:val="21"/>
        </w:rPr>
        <w:t>、博瑞医药、泽</w:t>
      </w:r>
      <w:r>
        <w:rPr>
          <w:rFonts w:ascii="微软雅黑" w:eastAsia="微软雅黑" w:hint="eastAsia"/>
          <w:sz w:val="21"/>
        </w:rPr>
        <w:t>璟</w:t>
      </w:r>
    </w:p>
    <w:p>
      <w:pPr>
        <w:pStyle w:val="BodyText"/>
        <w:spacing w:line="280" w:lineRule="exact"/>
        <w:ind w:left="2890"/>
      </w:pPr>
      <w:r>
        <w:rPr/>
        <w:t>制药</w:t>
      </w:r>
      <w:r>
        <w:rPr>
          <w:rFonts w:ascii="Tahoma" w:eastAsia="Tahoma"/>
        </w:rPr>
        <w:t>-U</w:t>
      </w:r>
      <w:r>
        <w:rPr>
          <w:spacing w:val="-3"/>
        </w:rPr>
        <w:t>、复星医药。</w:t>
      </w:r>
      <w:r>
        <w:rPr>
          <w:rFonts w:ascii="微软雅黑" w:eastAsia="微软雅黑" w:hint="eastAsia"/>
          <w:b/>
        </w:rPr>
        <w:t>后 </w:t>
      </w:r>
      <w:r>
        <w:rPr>
          <w:rFonts w:ascii="Tahoma" w:eastAsia="Tahoma"/>
          <w:b/>
        </w:rPr>
        <w:t>5</w:t>
      </w:r>
      <w:r>
        <w:rPr>
          <w:rFonts w:ascii="Tahoma" w:eastAsia="Tahoma"/>
          <w:b/>
          <w:spacing w:val="-5"/>
        </w:rPr>
        <w:t> </w:t>
      </w:r>
      <w:r>
        <w:rPr>
          <w:spacing w:val="-3"/>
        </w:rPr>
        <w:t>的为众生药业、神州细胞</w:t>
      </w:r>
      <w:r>
        <w:rPr>
          <w:rFonts w:ascii="Tahoma" w:eastAsia="Tahoma"/>
        </w:rPr>
        <w:t>-U</w:t>
      </w:r>
      <w:r>
        <w:rPr>
          <w:spacing w:val="-3"/>
        </w:rPr>
        <w:t>、科兴制药、键凯科技、舒泰神。</w:t>
      </w:r>
    </w:p>
    <w:p>
      <w:pPr>
        <w:spacing w:line="280" w:lineRule="exact" w:before="0"/>
        <w:ind w:left="2890" w:right="0" w:firstLine="0"/>
        <w:jc w:val="left"/>
        <w:rPr>
          <w:sz w:val="21"/>
        </w:rPr>
      </w:pPr>
      <w:r>
        <w:rPr>
          <w:rFonts w:ascii="微软雅黑" w:eastAsia="微软雅黑" w:hint="eastAsia"/>
          <w:b/>
          <w:spacing w:val="-2"/>
          <w:sz w:val="21"/>
        </w:rPr>
        <w:t>本周港股医药创新药板块涨跌幅排名前 </w:t>
      </w:r>
      <w:r>
        <w:rPr>
          <w:rFonts w:ascii="Tahoma" w:eastAsia="Tahoma"/>
          <w:b/>
          <w:sz w:val="21"/>
        </w:rPr>
        <w:t>5</w:t>
      </w:r>
      <w:r>
        <w:rPr>
          <w:rFonts w:ascii="Tahoma" w:eastAsia="Tahoma"/>
          <w:b/>
          <w:spacing w:val="3"/>
          <w:sz w:val="21"/>
        </w:rPr>
        <w:t> </w:t>
      </w:r>
      <w:r>
        <w:rPr>
          <w:spacing w:val="-3"/>
          <w:sz w:val="21"/>
        </w:rPr>
        <w:t>的为云顶新耀</w:t>
      </w:r>
      <w:r>
        <w:rPr>
          <w:rFonts w:ascii="Tahoma" w:eastAsia="Tahoma"/>
          <w:sz w:val="21"/>
        </w:rPr>
        <w:t>-B</w:t>
      </w:r>
      <w:r>
        <w:rPr>
          <w:spacing w:val="-3"/>
          <w:sz w:val="21"/>
        </w:rPr>
        <w:t>、亚盛医药</w:t>
      </w:r>
      <w:r>
        <w:rPr>
          <w:rFonts w:ascii="Tahoma" w:eastAsia="Tahoma"/>
          <w:sz w:val="21"/>
        </w:rPr>
        <w:t>-B</w:t>
      </w:r>
      <w:r>
        <w:rPr>
          <w:spacing w:val="-3"/>
          <w:sz w:val="21"/>
        </w:rPr>
        <w:t>、康哲药业、药</w:t>
      </w:r>
    </w:p>
    <w:p>
      <w:pPr>
        <w:pStyle w:val="BodyText"/>
        <w:spacing w:line="314" w:lineRule="exact"/>
        <w:ind w:left="2890"/>
      </w:pPr>
      <w:r>
        <w:rPr/>
        <w:t>明巨诺</w:t>
      </w:r>
      <w:r>
        <w:rPr>
          <w:rFonts w:ascii="Tahoma" w:eastAsia="Tahoma"/>
        </w:rPr>
        <w:t>-B</w:t>
      </w:r>
      <w:r>
        <w:rPr/>
        <w:t>、康宁杰瑞制药</w:t>
      </w:r>
      <w:r>
        <w:rPr>
          <w:rFonts w:ascii="Tahoma" w:eastAsia="Tahoma"/>
        </w:rPr>
        <w:t>-B</w:t>
      </w:r>
      <w:r>
        <w:rPr/>
        <w:t>。</w:t>
      </w:r>
      <w:r>
        <w:rPr>
          <w:rFonts w:ascii="微软雅黑" w:eastAsia="微软雅黑" w:hint="eastAsia"/>
          <w:b/>
        </w:rPr>
        <w:t>后 </w:t>
      </w:r>
      <w:r>
        <w:rPr>
          <w:rFonts w:ascii="Tahoma" w:eastAsia="Tahoma"/>
          <w:b/>
        </w:rPr>
        <w:t>5 </w:t>
      </w:r>
      <w:r>
        <w:rPr/>
        <w:t>的为三叶草生物</w:t>
      </w:r>
      <w:r>
        <w:rPr>
          <w:rFonts w:ascii="Tahoma" w:eastAsia="Tahoma"/>
        </w:rPr>
        <w:t>-B</w:t>
      </w:r>
      <w:r>
        <w:rPr/>
        <w:t>、先声药业、康诺亚</w:t>
      </w:r>
      <w:r>
        <w:rPr>
          <w:rFonts w:ascii="Tahoma" w:eastAsia="Tahoma"/>
        </w:rPr>
        <w:t>-B</w:t>
      </w:r>
      <w:r>
        <w:rPr/>
        <w:t>、石药集团、</w:t>
      </w:r>
    </w:p>
    <w:p>
      <w:pPr>
        <w:pStyle w:val="BodyText"/>
        <w:spacing w:line="250" w:lineRule="exact"/>
        <w:ind w:left="2890"/>
      </w:pPr>
      <w:r>
        <w:rPr/>
        <w:t>荣昌生物</w:t>
      </w:r>
      <w:r>
        <w:rPr>
          <w:rFonts w:ascii="Tahoma" w:eastAsia="Tahoma"/>
        </w:rPr>
        <w:t>-B</w:t>
      </w:r>
      <w:r>
        <w:rPr/>
        <w:t>。</w:t>
      </w:r>
    </w:p>
    <w:p>
      <w:pPr>
        <w:spacing w:after="0" w:line="250" w:lineRule="exact"/>
        <w:sectPr>
          <w:pgSz w:w="11910" w:h="16840"/>
          <w:pgMar w:header="314" w:footer="865" w:top="880" w:bottom="1060" w:left="340" w:right="220"/>
        </w:sectPr>
      </w:pPr>
    </w:p>
    <w:p>
      <w:pPr>
        <w:pStyle w:val="BodyText"/>
        <w:rPr>
          <w:sz w:val="20"/>
        </w:rPr>
      </w:pPr>
    </w:p>
    <w:p>
      <w:pPr>
        <w:pStyle w:val="BodyText"/>
        <w:spacing w:before="7"/>
        <w:rPr>
          <w:sz w:val="16"/>
        </w:rPr>
      </w:pPr>
    </w:p>
    <w:tbl>
      <w:tblPr>
        <w:tblW w:w="0" w:type="auto"/>
        <w:jc w:val="left"/>
        <w:tblInd w:w="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0"/>
        <w:gridCol w:w="1092"/>
        <w:gridCol w:w="3120"/>
        <w:gridCol w:w="1480"/>
        <w:gridCol w:w="1208"/>
        <w:gridCol w:w="2356"/>
      </w:tblGrid>
      <w:tr>
        <w:trPr>
          <w:trHeight w:val="284" w:hRule="atLeast"/>
        </w:trPr>
        <w:tc>
          <w:tcPr>
            <w:tcW w:w="10636" w:type="dxa"/>
            <w:gridSpan w:val="6"/>
            <w:tcBorders>
              <w:bottom w:val="single" w:sz="4" w:space="0" w:color="004097"/>
            </w:tcBorders>
          </w:tcPr>
          <w:p>
            <w:pPr>
              <w:pStyle w:val="TableParagraph"/>
              <w:spacing w:line="217" w:lineRule="exact"/>
              <w:ind w:left="107"/>
              <w:rPr>
                <w:sz w:val="17"/>
              </w:rPr>
            </w:pPr>
            <w:bookmarkStart w:name="_bookmark33" w:id="36"/>
            <w:bookmarkEnd w:id="36"/>
            <w:r>
              <w:rPr/>
            </w:r>
            <w:r>
              <w:rPr>
                <w:color w:val="004097"/>
                <w:sz w:val="17"/>
              </w:rPr>
              <w:t>图表 </w:t>
            </w:r>
            <w:r>
              <w:rPr>
                <w:rFonts w:ascii="Tahoma" w:eastAsia="Tahoma"/>
                <w:i/>
                <w:color w:val="004097"/>
                <w:sz w:val="17"/>
              </w:rPr>
              <w:t>19</w:t>
            </w:r>
            <w:r>
              <w:rPr>
                <w:color w:val="004097"/>
                <w:sz w:val="17"/>
              </w:rPr>
              <w:t>：沪深医药创新药周涨跌幅排名前五、后五个股</w:t>
            </w:r>
          </w:p>
        </w:tc>
      </w:tr>
      <w:tr>
        <w:trPr>
          <w:trHeight w:val="559" w:hRule="atLeast"/>
        </w:trPr>
        <w:tc>
          <w:tcPr>
            <w:tcW w:w="1380" w:type="dxa"/>
            <w:tcBorders>
              <w:top w:val="single" w:sz="4" w:space="0" w:color="004097"/>
              <w:bottom w:val="single" w:sz="4" w:space="0" w:color="004097"/>
            </w:tcBorders>
          </w:tcPr>
          <w:p>
            <w:pPr>
              <w:pStyle w:val="TableParagraph"/>
              <w:spacing w:line="330" w:lineRule="exact"/>
              <w:ind w:left="107"/>
              <w:rPr>
                <w:rFonts w:ascii="微软雅黑" w:eastAsia="微软雅黑" w:hint="eastAsia"/>
                <w:b/>
                <w:sz w:val="20"/>
              </w:rPr>
            </w:pPr>
            <w:r>
              <w:rPr>
                <w:rFonts w:ascii="微软雅黑" w:eastAsia="微软雅黑" w:hint="eastAsia"/>
                <w:b/>
                <w:sz w:val="20"/>
              </w:rPr>
              <w:t>个股</w:t>
            </w:r>
          </w:p>
        </w:tc>
        <w:tc>
          <w:tcPr>
            <w:tcW w:w="1092" w:type="dxa"/>
            <w:tcBorders>
              <w:top w:val="single" w:sz="4" w:space="0" w:color="004097"/>
              <w:bottom w:val="single" w:sz="4" w:space="0" w:color="004097"/>
            </w:tcBorders>
          </w:tcPr>
          <w:p>
            <w:pPr>
              <w:pStyle w:val="TableParagraph"/>
              <w:spacing w:line="285" w:lineRule="exact"/>
              <w:ind w:left="269"/>
              <w:rPr>
                <w:rFonts w:ascii="微软雅黑" w:eastAsia="微软雅黑" w:hint="eastAsia"/>
                <w:b/>
                <w:sz w:val="20"/>
              </w:rPr>
            </w:pPr>
            <w:r>
              <w:rPr>
                <w:rFonts w:ascii="微软雅黑" w:eastAsia="微软雅黑" w:hint="eastAsia"/>
                <w:b/>
                <w:sz w:val="20"/>
              </w:rPr>
              <w:t>涨跌幅</w:t>
            </w:r>
          </w:p>
          <w:p>
            <w:pPr>
              <w:pStyle w:val="TableParagraph"/>
              <w:spacing w:line="254" w:lineRule="exact"/>
              <w:ind w:left="269"/>
              <w:rPr>
                <w:rFonts w:ascii="微软雅黑" w:eastAsia="微软雅黑" w:hint="eastAsia"/>
                <w:b/>
                <w:sz w:val="20"/>
              </w:rPr>
            </w:pPr>
            <w:r>
              <w:rPr>
                <w:rFonts w:ascii="微软雅黑" w:eastAsia="微软雅黑" w:hint="eastAsia"/>
                <w:b/>
                <w:sz w:val="20"/>
              </w:rPr>
              <w:t>（</w:t>
            </w:r>
            <w:r>
              <w:rPr>
                <w:rFonts w:ascii="Tahoma" w:eastAsia="Tahoma"/>
                <w:b/>
                <w:sz w:val="20"/>
              </w:rPr>
              <w:t>%</w:t>
            </w:r>
            <w:r>
              <w:rPr>
                <w:rFonts w:ascii="微软雅黑" w:eastAsia="微软雅黑" w:hint="eastAsia"/>
                <w:b/>
                <w:sz w:val="20"/>
              </w:rPr>
              <w:t>）</w:t>
            </w:r>
          </w:p>
        </w:tc>
        <w:tc>
          <w:tcPr>
            <w:tcW w:w="3120" w:type="dxa"/>
            <w:tcBorders>
              <w:top w:val="single" w:sz="4" w:space="0" w:color="004097"/>
              <w:bottom w:val="single" w:sz="4" w:space="0" w:color="004097"/>
            </w:tcBorders>
          </w:tcPr>
          <w:p>
            <w:pPr>
              <w:pStyle w:val="TableParagraph"/>
              <w:spacing w:line="330" w:lineRule="exact"/>
              <w:ind w:left="180"/>
              <w:rPr>
                <w:rFonts w:ascii="微软雅黑" w:eastAsia="微软雅黑" w:hint="eastAsia"/>
                <w:b/>
                <w:sz w:val="20"/>
              </w:rPr>
            </w:pPr>
            <w:r>
              <w:rPr>
                <w:rFonts w:ascii="微软雅黑" w:eastAsia="微软雅黑" w:hint="eastAsia"/>
                <w:b/>
                <w:sz w:val="20"/>
              </w:rPr>
              <w:t>原因</w:t>
            </w:r>
          </w:p>
        </w:tc>
        <w:tc>
          <w:tcPr>
            <w:tcW w:w="1480" w:type="dxa"/>
            <w:tcBorders>
              <w:top w:val="single" w:sz="4" w:space="0" w:color="004097"/>
              <w:bottom w:val="single" w:sz="4" w:space="0" w:color="004097"/>
            </w:tcBorders>
          </w:tcPr>
          <w:p>
            <w:pPr>
              <w:pStyle w:val="TableParagraph"/>
              <w:spacing w:line="330" w:lineRule="exact"/>
              <w:ind w:left="138"/>
              <w:rPr>
                <w:rFonts w:ascii="微软雅黑" w:eastAsia="微软雅黑" w:hint="eastAsia"/>
                <w:b/>
                <w:sz w:val="20"/>
              </w:rPr>
            </w:pPr>
            <w:r>
              <w:rPr>
                <w:rFonts w:ascii="微软雅黑" w:eastAsia="微软雅黑" w:hint="eastAsia"/>
                <w:b/>
                <w:sz w:val="20"/>
              </w:rPr>
              <w:t>个股</w:t>
            </w:r>
          </w:p>
        </w:tc>
        <w:tc>
          <w:tcPr>
            <w:tcW w:w="1208" w:type="dxa"/>
            <w:tcBorders>
              <w:top w:val="single" w:sz="4" w:space="0" w:color="004097"/>
              <w:bottom w:val="single" w:sz="4" w:space="0" w:color="004097"/>
            </w:tcBorders>
          </w:tcPr>
          <w:p>
            <w:pPr>
              <w:pStyle w:val="TableParagraph"/>
              <w:spacing w:line="285" w:lineRule="exact"/>
              <w:ind w:left="335"/>
              <w:rPr>
                <w:rFonts w:ascii="微软雅黑" w:eastAsia="微软雅黑" w:hint="eastAsia"/>
                <w:b/>
                <w:sz w:val="20"/>
              </w:rPr>
            </w:pPr>
            <w:r>
              <w:rPr>
                <w:rFonts w:ascii="微软雅黑" w:eastAsia="微软雅黑" w:hint="eastAsia"/>
                <w:b/>
                <w:sz w:val="20"/>
              </w:rPr>
              <w:t>涨跌幅</w:t>
            </w:r>
          </w:p>
          <w:p>
            <w:pPr>
              <w:pStyle w:val="TableParagraph"/>
              <w:spacing w:line="254" w:lineRule="exact"/>
              <w:ind w:left="335"/>
              <w:rPr>
                <w:rFonts w:ascii="微软雅黑" w:eastAsia="微软雅黑" w:hint="eastAsia"/>
                <w:b/>
                <w:sz w:val="20"/>
              </w:rPr>
            </w:pPr>
            <w:r>
              <w:rPr>
                <w:rFonts w:ascii="微软雅黑" w:eastAsia="微软雅黑" w:hint="eastAsia"/>
                <w:b/>
                <w:sz w:val="20"/>
              </w:rPr>
              <w:t>（</w:t>
            </w:r>
            <w:r>
              <w:rPr>
                <w:rFonts w:ascii="Tahoma" w:eastAsia="Tahoma"/>
                <w:b/>
                <w:sz w:val="20"/>
              </w:rPr>
              <w:t>%</w:t>
            </w:r>
            <w:r>
              <w:rPr>
                <w:rFonts w:ascii="微软雅黑" w:eastAsia="微软雅黑" w:hint="eastAsia"/>
                <w:b/>
                <w:sz w:val="20"/>
              </w:rPr>
              <w:t>）</w:t>
            </w:r>
          </w:p>
        </w:tc>
        <w:tc>
          <w:tcPr>
            <w:tcW w:w="2356" w:type="dxa"/>
            <w:tcBorders>
              <w:top w:val="single" w:sz="4" w:space="0" w:color="004097"/>
              <w:bottom w:val="single" w:sz="4" w:space="0" w:color="004097"/>
            </w:tcBorders>
          </w:tcPr>
          <w:p>
            <w:pPr>
              <w:pStyle w:val="TableParagraph"/>
              <w:spacing w:line="330" w:lineRule="exact"/>
              <w:ind w:left="225"/>
              <w:rPr>
                <w:rFonts w:ascii="微软雅黑" w:eastAsia="微软雅黑" w:hint="eastAsia"/>
                <w:b/>
                <w:sz w:val="20"/>
              </w:rPr>
            </w:pPr>
            <w:r>
              <w:rPr>
                <w:rFonts w:ascii="微软雅黑" w:eastAsia="微软雅黑" w:hint="eastAsia"/>
                <w:b/>
                <w:sz w:val="20"/>
              </w:rPr>
              <w:t>原因</w:t>
            </w:r>
          </w:p>
        </w:tc>
      </w:tr>
      <w:tr>
        <w:trPr>
          <w:trHeight w:val="340" w:hRule="atLeast"/>
        </w:trPr>
        <w:tc>
          <w:tcPr>
            <w:tcW w:w="1380" w:type="dxa"/>
            <w:tcBorders>
              <w:top w:val="single" w:sz="4" w:space="0" w:color="004097"/>
            </w:tcBorders>
            <w:shd w:val="clear" w:color="auto" w:fill="F1F1F1"/>
          </w:tcPr>
          <w:p>
            <w:pPr>
              <w:pStyle w:val="TableParagraph"/>
              <w:spacing w:before="25"/>
              <w:ind w:left="107"/>
              <w:rPr>
                <w:sz w:val="20"/>
              </w:rPr>
            </w:pPr>
            <w:r>
              <w:rPr>
                <w:sz w:val="20"/>
              </w:rPr>
              <w:t>艾迪药业</w:t>
            </w:r>
          </w:p>
        </w:tc>
        <w:tc>
          <w:tcPr>
            <w:tcW w:w="1092" w:type="dxa"/>
            <w:tcBorders>
              <w:top w:val="single" w:sz="4" w:space="0" w:color="004097"/>
            </w:tcBorders>
            <w:shd w:val="clear" w:color="auto" w:fill="F1F1F1"/>
          </w:tcPr>
          <w:p>
            <w:pPr>
              <w:pStyle w:val="TableParagraph"/>
              <w:spacing w:before="25"/>
              <w:ind w:left="269"/>
              <w:rPr>
                <w:rFonts w:ascii="Tahoma"/>
                <w:sz w:val="20"/>
              </w:rPr>
            </w:pPr>
            <w:r>
              <w:rPr>
                <w:rFonts w:ascii="Tahoma"/>
                <w:sz w:val="20"/>
              </w:rPr>
              <w:t>6.96</w:t>
            </w:r>
          </w:p>
        </w:tc>
        <w:tc>
          <w:tcPr>
            <w:tcW w:w="3120" w:type="dxa"/>
            <w:tcBorders>
              <w:top w:val="single" w:sz="4" w:space="0" w:color="004097"/>
            </w:tcBorders>
            <w:shd w:val="clear" w:color="auto" w:fill="F1F1F1"/>
          </w:tcPr>
          <w:p>
            <w:pPr>
              <w:pStyle w:val="TableParagraph"/>
              <w:spacing w:before="25"/>
              <w:ind w:left="180"/>
              <w:rPr>
                <w:sz w:val="20"/>
              </w:rPr>
            </w:pPr>
            <w:r>
              <w:rPr>
                <w:sz w:val="20"/>
              </w:rPr>
              <w:t>无特殊原因</w:t>
            </w:r>
          </w:p>
        </w:tc>
        <w:tc>
          <w:tcPr>
            <w:tcW w:w="1480" w:type="dxa"/>
            <w:tcBorders>
              <w:top w:val="single" w:sz="4" w:space="0" w:color="004097"/>
            </w:tcBorders>
            <w:shd w:val="clear" w:color="auto" w:fill="F1F1F1"/>
          </w:tcPr>
          <w:p>
            <w:pPr>
              <w:pStyle w:val="TableParagraph"/>
              <w:spacing w:before="25"/>
              <w:ind w:left="138"/>
              <w:rPr>
                <w:sz w:val="20"/>
              </w:rPr>
            </w:pPr>
            <w:r>
              <w:rPr>
                <w:sz w:val="20"/>
              </w:rPr>
              <w:t>众生药业</w:t>
            </w:r>
          </w:p>
        </w:tc>
        <w:tc>
          <w:tcPr>
            <w:tcW w:w="1208" w:type="dxa"/>
            <w:tcBorders>
              <w:top w:val="single" w:sz="4" w:space="0" w:color="004097"/>
            </w:tcBorders>
            <w:shd w:val="clear" w:color="auto" w:fill="F1F1F1"/>
          </w:tcPr>
          <w:p>
            <w:pPr>
              <w:pStyle w:val="TableParagraph"/>
              <w:spacing w:before="25"/>
              <w:ind w:left="335"/>
              <w:rPr>
                <w:rFonts w:ascii="Tahoma"/>
                <w:sz w:val="20"/>
              </w:rPr>
            </w:pPr>
            <w:r>
              <w:rPr>
                <w:rFonts w:ascii="Tahoma"/>
                <w:sz w:val="20"/>
              </w:rPr>
              <w:t>-14.52</w:t>
            </w:r>
          </w:p>
        </w:tc>
        <w:tc>
          <w:tcPr>
            <w:tcW w:w="2356" w:type="dxa"/>
            <w:tcBorders>
              <w:top w:val="single" w:sz="4" w:space="0" w:color="004097"/>
            </w:tcBorders>
            <w:shd w:val="clear" w:color="auto" w:fill="F1F1F1"/>
          </w:tcPr>
          <w:p>
            <w:pPr>
              <w:pStyle w:val="TableParagraph"/>
              <w:spacing w:before="25"/>
              <w:ind w:left="225"/>
              <w:rPr>
                <w:sz w:val="20"/>
              </w:rPr>
            </w:pPr>
            <w:r>
              <w:rPr>
                <w:sz w:val="20"/>
              </w:rPr>
              <w:t>无特殊原因</w:t>
            </w:r>
          </w:p>
        </w:tc>
      </w:tr>
      <w:tr>
        <w:trPr>
          <w:trHeight w:val="340" w:hRule="atLeast"/>
        </w:trPr>
        <w:tc>
          <w:tcPr>
            <w:tcW w:w="1380" w:type="dxa"/>
          </w:tcPr>
          <w:p>
            <w:pPr>
              <w:pStyle w:val="TableParagraph"/>
              <w:spacing w:before="25"/>
              <w:ind w:left="107"/>
              <w:rPr>
                <w:rFonts w:ascii="Tahoma" w:eastAsia="Tahoma"/>
                <w:sz w:val="20"/>
              </w:rPr>
            </w:pPr>
            <w:r>
              <w:rPr>
                <w:sz w:val="20"/>
              </w:rPr>
              <w:t>百济神州</w:t>
            </w:r>
            <w:r>
              <w:rPr>
                <w:rFonts w:ascii="Tahoma" w:eastAsia="Tahoma"/>
                <w:sz w:val="20"/>
              </w:rPr>
              <w:t>-U</w:t>
            </w:r>
          </w:p>
        </w:tc>
        <w:tc>
          <w:tcPr>
            <w:tcW w:w="1092" w:type="dxa"/>
          </w:tcPr>
          <w:p>
            <w:pPr>
              <w:pStyle w:val="TableParagraph"/>
              <w:spacing w:before="25"/>
              <w:ind w:left="269"/>
              <w:rPr>
                <w:rFonts w:ascii="Tahoma"/>
                <w:sz w:val="20"/>
              </w:rPr>
            </w:pPr>
            <w:r>
              <w:rPr>
                <w:rFonts w:ascii="Tahoma"/>
                <w:sz w:val="20"/>
              </w:rPr>
              <w:t>5.49</w:t>
            </w:r>
          </w:p>
        </w:tc>
        <w:tc>
          <w:tcPr>
            <w:tcW w:w="3120" w:type="dxa"/>
          </w:tcPr>
          <w:p>
            <w:pPr>
              <w:pStyle w:val="TableParagraph"/>
              <w:spacing w:before="25"/>
              <w:ind w:left="180"/>
              <w:rPr>
                <w:sz w:val="20"/>
              </w:rPr>
            </w:pPr>
            <w:r>
              <w:rPr>
                <w:sz w:val="20"/>
              </w:rPr>
              <w:t>无特殊原因</w:t>
            </w:r>
          </w:p>
        </w:tc>
        <w:tc>
          <w:tcPr>
            <w:tcW w:w="1480" w:type="dxa"/>
          </w:tcPr>
          <w:p>
            <w:pPr>
              <w:pStyle w:val="TableParagraph"/>
              <w:spacing w:before="25"/>
              <w:ind w:left="138"/>
              <w:rPr>
                <w:rFonts w:ascii="Tahoma" w:eastAsia="Tahoma"/>
                <w:sz w:val="20"/>
              </w:rPr>
            </w:pPr>
            <w:r>
              <w:rPr>
                <w:sz w:val="20"/>
              </w:rPr>
              <w:t>神州细胞</w:t>
            </w:r>
            <w:r>
              <w:rPr>
                <w:rFonts w:ascii="Tahoma" w:eastAsia="Tahoma"/>
                <w:sz w:val="20"/>
              </w:rPr>
              <w:t>-U</w:t>
            </w:r>
          </w:p>
        </w:tc>
        <w:tc>
          <w:tcPr>
            <w:tcW w:w="1208" w:type="dxa"/>
          </w:tcPr>
          <w:p>
            <w:pPr>
              <w:pStyle w:val="TableParagraph"/>
              <w:spacing w:before="25"/>
              <w:ind w:left="335"/>
              <w:rPr>
                <w:rFonts w:ascii="Tahoma"/>
                <w:sz w:val="20"/>
              </w:rPr>
            </w:pPr>
            <w:r>
              <w:rPr>
                <w:rFonts w:ascii="Tahoma"/>
                <w:sz w:val="20"/>
              </w:rPr>
              <w:t>-11.76</w:t>
            </w:r>
          </w:p>
        </w:tc>
        <w:tc>
          <w:tcPr>
            <w:tcW w:w="2356" w:type="dxa"/>
          </w:tcPr>
          <w:p>
            <w:pPr>
              <w:pStyle w:val="TableParagraph"/>
              <w:spacing w:before="25"/>
              <w:ind w:left="225"/>
              <w:rPr>
                <w:sz w:val="20"/>
              </w:rPr>
            </w:pPr>
            <w:r>
              <w:rPr>
                <w:sz w:val="20"/>
              </w:rPr>
              <w:t>无特殊原因</w:t>
            </w:r>
          </w:p>
        </w:tc>
      </w:tr>
      <w:tr>
        <w:trPr>
          <w:trHeight w:val="338" w:hRule="atLeast"/>
        </w:trPr>
        <w:tc>
          <w:tcPr>
            <w:tcW w:w="1380" w:type="dxa"/>
            <w:shd w:val="clear" w:color="auto" w:fill="F1F1F1"/>
          </w:tcPr>
          <w:p>
            <w:pPr>
              <w:pStyle w:val="TableParagraph"/>
              <w:spacing w:before="23"/>
              <w:ind w:left="107"/>
              <w:rPr>
                <w:sz w:val="20"/>
              </w:rPr>
            </w:pPr>
            <w:r>
              <w:rPr>
                <w:sz w:val="20"/>
              </w:rPr>
              <w:t>博瑞医药</w:t>
            </w:r>
          </w:p>
        </w:tc>
        <w:tc>
          <w:tcPr>
            <w:tcW w:w="1092" w:type="dxa"/>
            <w:shd w:val="clear" w:color="auto" w:fill="F1F1F1"/>
          </w:tcPr>
          <w:p>
            <w:pPr>
              <w:pStyle w:val="TableParagraph"/>
              <w:spacing w:before="23"/>
              <w:ind w:left="269"/>
              <w:rPr>
                <w:rFonts w:ascii="Tahoma"/>
                <w:sz w:val="20"/>
              </w:rPr>
            </w:pPr>
            <w:r>
              <w:rPr>
                <w:rFonts w:ascii="Tahoma"/>
                <w:sz w:val="20"/>
              </w:rPr>
              <w:t>5.46</w:t>
            </w:r>
          </w:p>
        </w:tc>
        <w:tc>
          <w:tcPr>
            <w:tcW w:w="3120" w:type="dxa"/>
            <w:shd w:val="clear" w:color="auto" w:fill="F1F1F1"/>
          </w:tcPr>
          <w:p>
            <w:pPr>
              <w:pStyle w:val="TableParagraph"/>
              <w:spacing w:before="23"/>
              <w:ind w:left="180"/>
              <w:rPr>
                <w:sz w:val="20"/>
              </w:rPr>
            </w:pPr>
            <w:r>
              <w:rPr>
                <w:sz w:val="20"/>
              </w:rPr>
              <w:t>无特殊原因</w:t>
            </w:r>
          </w:p>
        </w:tc>
        <w:tc>
          <w:tcPr>
            <w:tcW w:w="1480" w:type="dxa"/>
            <w:shd w:val="clear" w:color="auto" w:fill="F1F1F1"/>
          </w:tcPr>
          <w:p>
            <w:pPr>
              <w:pStyle w:val="TableParagraph"/>
              <w:spacing w:before="23"/>
              <w:ind w:left="138"/>
              <w:rPr>
                <w:sz w:val="20"/>
              </w:rPr>
            </w:pPr>
            <w:r>
              <w:rPr>
                <w:sz w:val="20"/>
              </w:rPr>
              <w:t>科兴制药</w:t>
            </w:r>
          </w:p>
        </w:tc>
        <w:tc>
          <w:tcPr>
            <w:tcW w:w="1208" w:type="dxa"/>
            <w:shd w:val="clear" w:color="auto" w:fill="F1F1F1"/>
          </w:tcPr>
          <w:p>
            <w:pPr>
              <w:pStyle w:val="TableParagraph"/>
              <w:spacing w:before="23"/>
              <w:ind w:left="335"/>
              <w:rPr>
                <w:rFonts w:ascii="Tahoma"/>
                <w:sz w:val="20"/>
              </w:rPr>
            </w:pPr>
            <w:r>
              <w:rPr>
                <w:rFonts w:ascii="Tahoma"/>
                <w:sz w:val="20"/>
              </w:rPr>
              <w:t>-11.04</w:t>
            </w:r>
          </w:p>
        </w:tc>
        <w:tc>
          <w:tcPr>
            <w:tcW w:w="2356" w:type="dxa"/>
            <w:shd w:val="clear" w:color="auto" w:fill="F1F1F1"/>
          </w:tcPr>
          <w:p>
            <w:pPr>
              <w:pStyle w:val="TableParagraph"/>
              <w:spacing w:before="23"/>
              <w:ind w:left="225"/>
              <w:rPr>
                <w:sz w:val="20"/>
              </w:rPr>
            </w:pPr>
            <w:r>
              <w:rPr>
                <w:sz w:val="20"/>
              </w:rPr>
              <w:t>无特殊原因</w:t>
            </w:r>
          </w:p>
        </w:tc>
      </w:tr>
      <w:tr>
        <w:trPr>
          <w:trHeight w:val="340" w:hRule="atLeast"/>
        </w:trPr>
        <w:tc>
          <w:tcPr>
            <w:tcW w:w="1380" w:type="dxa"/>
          </w:tcPr>
          <w:p>
            <w:pPr>
              <w:pStyle w:val="TableParagraph"/>
              <w:spacing w:line="321" w:lineRule="exact"/>
              <w:ind w:left="107"/>
              <w:rPr>
                <w:rFonts w:ascii="Tahoma" w:eastAsia="Tahoma"/>
                <w:sz w:val="20"/>
              </w:rPr>
            </w:pPr>
            <w:r>
              <w:rPr>
                <w:sz w:val="20"/>
              </w:rPr>
              <w:t>泽</w:t>
            </w:r>
            <w:r>
              <w:rPr>
                <w:rFonts w:ascii="微软雅黑" w:eastAsia="微软雅黑" w:hint="eastAsia"/>
                <w:sz w:val="20"/>
              </w:rPr>
              <w:t>璟</w:t>
            </w:r>
            <w:r>
              <w:rPr>
                <w:sz w:val="20"/>
              </w:rPr>
              <w:t>制药</w:t>
            </w:r>
            <w:r>
              <w:rPr>
                <w:rFonts w:ascii="Tahoma" w:eastAsia="Tahoma"/>
                <w:sz w:val="20"/>
              </w:rPr>
              <w:t>-U</w:t>
            </w:r>
          </w:p>
        </w:tc>
        <w:tc>
          <w:tcPr>
            <w:tcW w:w="1092" w:type="dxa"/>
          </w:tcPr>
          <w:p>
            <w:pPr>
              <w:pStyle w:val="TableParagraph"/>
              <w:spacing w:before="25"/>
              <w:ind w:left="269"/>
              <w:rPr>
                <w:rFonts w:ascii="Tahoma"/>
                <w:sz w:val="20"/>
              </w:rPr>
            </w:pPr>
            <w:r>
              <w:rPr>
                <w:rFonts w:ascii="Tahoma"/>
                <w:sz w:val="20"/>
              </w:rPr>
              <w:t>5.20</w:t>
            </w:r>
          </w:p>
        </w:tc>
        <w:tc>
          <w:tcPr>
            <w:tcW w:w="3120" w:type="dxa"/>
          </w:tcPr>
          <w:p>
            <w:pPr>
              <w:pStyle w:val="TableParagraph"/>
              <w:spacing w:before="25"/>
              <w:ind w:left="180"/>
              <w:rPr>
                <w:sz w:val="20"/>
              </w:rPr>
            </w:pPr>
            <w:r>
              <w:rPr>
                <w:sz w:val="20"/>
              </w:rPr>
              <w:t>无特殊原因</w:t>
            </w:r>
          </w:p>
        </w:tc>
        <w:tc>
          <w:tcPr>
            <w:tcW w:w="1480" w:type="dxa"/>
          </w:tcPr>
          <w:p>
            <w:pPr>
              <w:pStyle w:val="TableParagraph"/>
              <w:spacing w:before="25"/>
              <w:ind w:left="138"/>
              <w:rPr>
                <w:sz w:val="20"/>
              </w:rPr>
            </w:pPr>
            <w:r>
              <w:rPr>
                <w:sz w:val="20"/>
              </w:rPr>
              <w:t>键凯科技</w:t>
            </w:r>
          </w:p>
        </w:tc>
        <w:tc>
          <w:tcPr>
            <w:tcW w:w="1208" w:type="dxa"/>
          </w:tcPr>
          <w:p>
            <w:pPr>
              <w:pStyle w:val="TableParagraph"/>
              <w:spacing w:before="25"/>
              <w:ind w:left="335"/>
              <w:rPr>
                <w:rFonts w:ascii="Tahoma"/>
                <w:sz w:val="20"/>
              </w:rPr>
            </w:pPr>
            <w:r>
              <w:rPr>
                <w:rFonts w:ascii="Tahoma"/>
                <w:sz w:val="20"/>
              </w:rPr>
              <w:t>-8.59</w:t>
            </w:r>
          </w:p>
        </w:tc>
        <w:tc>
          <w:tcPr>
            <w:tcW w:w="2356" w:type="dxa"/>
          </w:tcPr>
          <w:p>
            <w:pPr>
              <w:pStyle w:val="TableParagraph"/>
              <w:spacing w:before="25"/>
              <w:ind w:left="225"/>
              <w:rPr>
                <w:sz w:val="20"/>
              </w:rPr>
            </w:pPr>
            <w:r>
              <w:rPr>
                <w:sz w:val="20"/>
              </w:rPr>
              <w:t>无特殊原因</w:t>
            </w:r>
          </w:p>
        </w:tc>
      </w:tr>
      <w:tr>
        <w:trPr>
          <w:trHeight w:val="1380" w:hRule="atLeast"/>
        </w:trPr>
        <w:tc>
          <w:tcPr>
            <w:tcW w:w="1380" w:type="dxa"/>
            <w:tcBorders>
              <w:bottom w:val="single" w:sz="4" w:space="0" w:color="004097"/>
            </w:tcBorders>
            <w:shd w:val="clear" w:color="auto" w:fill="F1F1F1"/>
          </w:tcPr>
          <w:p>
            <w:pPr>
              <w:pStyle w:val="TableParagraph"/>
              <w:spacing w:before="25"/>
              <w:ind w:left="107"/>
              <w:rPr>
                <w:sz w:val="20"/>
              </w:rPr>
            </w:pPr>
            <w:r>
              <w:rPr>
                <w:sz w:val="20"/>
              </w:rPr>
              <w:t>复星医药</w:t>
            </w:r>
          </w:p>
        </w:tc>
        <w:tc>
          <w:tcPr>
            <w:tcW w:w="1092" w:type="dxa"/>
            <w:tcBorders>
              <w:bottom w:val="single" w:sz="4" w:space="0" w:color="004097"/>
            </w:tcBorders>
            <w:shd w:val="clear" w:color="auto" w:fill="F1F1F1"/>
          </w:tcPr>
          <w:p>
            <w:pPr>
              <w:pStyle w:val="TableParagraph"/>
              <w:spacing w:before="25"/>
              <w:ind w:left="269"/>
              <w:rPr>
                <w:rFonts w:ascii="Tahoma"/>
                <w:sz w:val="20"/>
              </w:rPr>
            </w:pPr>
            <w:r>
              <w:rPr>
                <w:rFonts w:ascii="Tahoma"/>
                <w:sz w:val="20"/>
              </w:rPr>
              <w:t>4.17</w:t>
            </w:r>
          </w:p>
        </w:tc>
        <w:tc>
          <w:tcPr>
            <w:tcW w:w="3120" w:type="dxa"/>
            <w:tcBorders>
              <w:bottom w:val="single" w:sz="4" w:space="0" w:color="004097"/>
            </w:tcBorders>
            <w:shd w:val="clear" w:color="auto" w:fill="F1F1F1"/>
          </w:tcPr>
          <w:p>
            <w:pPr>
              <w:pStyle w:val="TableParagraph"/>
              <w:spacing w:line="261" w:lineRule="auto" w:before="25"/>
              <w:ind w:left="180" w:right="139"/>
              <w:jc w:val="both"/>
              <w:rPr>
                <w:sz w:val="20"/>
              </w:rPr>
            </w:pPr>
            <w:r>
              <w:rPr>
                <w:sz w:val="20"/>
              </w:rPr>
              <w:t>斯鲁利单抗联合卡铂和依托泊苷一线治疗既往未经治疗的广泛期小细胞肺癌（</w:t>
            </w:r>
            <w:r>
              <w:rPr>
                <w:rFonts w:ascii="Tahoma" w:eastAsia="Tahoma"/>
                <w:sz w:val="20"/>
              </w:rPr>
              <w:t>ES-SCLC</w:t>
            </w:r>
            <w:r>
              <w:rPr>
                <w:sz w:val="20"/>
              </w:rPr>
              <w:t>）于美国开展的桥接试验完成首例患者给</w:t>
            </w:r>
          </w:p>
          <w:p>
            <w:pPr>
              <w:pStyle w:val="TableParagraph"/>
              <w:spacing w:line="235" w:lineRule="exact" w:before="1"/>
              <w:ind w:left="180"/>
              <w:rPr>
                <w:sz w:val="20"/>
              </w:rPr>
            </w:pPr>
            <w:r>
              <w:rPr>
                <w:w w:val="99"/>
                <w:sz w:val="20"/>
              </w:rPr>
              <w:t>药</w:t>
            </w:r>
          </w:p>
        </w:tc>
        <w:tc>
          <w:tcPr>
            <w:tcW w:w="1480" w:type="dxa"/>
            <w:tcBorders>
              <w:bottom w:val="single" w:sz="4" w:space="0" w:color="004097"/>
            </w:tcBorders>
            <w:shd w:val="clear" w:color="auto" w:fill="F1F1F1"/>
          </w:tcPr>
          <w:p>
            <w:pPr>
              <w:pStyle w:val="TableParagraph"/>
              <w:spacing w:before="25"/>
              <w:ind w:left="138"/>
              <w:rPr>
                <w:sz w:val="20"/>
              </w:rPr>
            </w:pPr>
            <w:r>
              <w:rPr>
                <w:sz w:val="20"/>
              </w:rPr>
              <w:t>舒泰神</w:t>
            </w:r>
          </w:p>
        </w:tc>
        <w:tc>
          <w:tcPr>
            <w:tcW w:w="1208" w:type="dxa"/>
            <w:tcBorders>
              <w:bottom w:val="single" w:sz="4" w:space="0" w:color="004097"/>
            </w:tcBorders>
            <w:shd w:val="clear" w:color="auto" w:fill="F1F1F1"/>
          </w:tcPr>
          <w:p>
            <w:pPr>
              <w:pStyle w:val="TableParagraph"/>
              <w:spacing w:before="25"/>
              <w:ind w:left="335"/>
              <w:rPr>
                <w:rFonts w:ascii="Tahoma"/>
                <w:sz w:val="20"/>
              </w:rPr>
            </w:pPr>
            <w:r>
              <w:rPr>
                <w:rFonts w:ascii="Tahoma"/>
                <w:sz w:val="20"/>
              </w:rPr>
              <w:t>-5.13</w:t>
            </w:r>
          </w:p>
        </w:tc>
        <w:tc>
          <w:tcPr>
            <w:tcW w:w="2356" w:type="dxa"/>
            <w:tcBorders>
              <w:bottom w:val="single" w:sz="4" w:space="0" w:color="004097"/>
            </w:tcBorders>
            <w:shd w:val="clear" w:color="auto" w:fill="F1F1F1"/>
          </w:tcPr>
          <w:p>
            <w:pPr>
              <w:pStyle w:val="TableParagraph"/>
              <w:spacing w:before="25"/>
              <w:ind w:left="225"/>
              <w:rPr>
                <w:sz w:val="20"/>
              </w:rPr>
            </w:pPr>
            <w:r>
              <w:rPr>
                <w:sz w:val="20"/>
              </w:rPr>
              <w:t>无特殊原因</w:t>
            </w:r>
          </w:p>
        </w:tc>
      </w:tr>
      <w:tr>
        <w:trPr>
          <w:trHeight w:val="199" w:hRule="atLeast"/>
        </w:trPr>
        <w:tc>
          <w:tcPr>
            <w:tcW w:w="5592" w:type="dxa"/>
            <w:gridSpan w:val="3"/>
            <w:tcBorders>
              <w:top w:val="single" w:sz="4" w:space="0" w:color="004097"/>
            </w:tcBorders>
          </w:tcPr>
          <w:p>
            <w:pPr>
              <w:pStyle w:val="TableParagraph"/>
              <w:spacing w:line="161" w:lineRule="exact"/>
              <w:ind w:left="107"/>
              <w:rPr>
                <w:sz w:val="17"/>
              </w:rPr>
            </w:pPr>
            <w:r>
              <w:rPr>
                <w:color w:val="004097"/>
                <w:sz w:val="17"/>
              </w:rPr>
              <w:t>资料来源：</w:t>
            </w:r>
            <w:r>
              <w:rPr>
                <w:rFonts w:ascii="Tahoma" w:eastAsia="Tahoma"/>
                <w:i/>
                <w:color w:val="004097"/>
                <w:sz w:val="17"/>
              </w:rPr>
              <w:t>Wind</w:t>
            </w:r>
            <w:r>
              <w:rPr>
                <w:color w:val="004097"/>
                <w:sz w:val="17"/>
              </w:rPr>
              <w:t>，国盛证券研究所</w:t>
            </w:r>
          </w:p>
        </w:tc>
        <w:tc>
          <w:tcPr>
            <w:tcW w:w="1480" w:type="dxa"/>
            <w:tcBorders>
              <w:top w:val="single" w:sz="4" w:space="0" w:color="004097"/>
            </w:tcBorders>
          </w:tcPr>
          <w:p>
            <w:pPr>
              <w:pStyle w:val="TableParagraph"/>
              <w:rPr>
                <w:rFonts w:ascii="Times New Roman"/>
                <w:sz w:val="12"/>
              </w:rPr>
            </w:pPr>
          </w:p>
        </w:tc>
        <w:tc>
          <w:tcPr>
            <w:tcW w:w="1208" w:type="dxa"/>
            <w:tcBorders>
              <w:top w:val="single" w:sz="4" w:space="0" w:color="004097"/>
            </w:tcBorders>
          </w:tcPr>
          <w:p>
            <w:pPr>
              <w:pStyle w:val="TableParagraph"/>
              <w:rPr>
                <w:rFonts w:ascii="Times New Roman"/>
                <w:sz w:val="12"/>
              </w:rPr>
            </w:pPr>
          </w:p>
        </w:tc>
        <w:tc>
          <w:tcPr>
            <w:tcW w:w="2356" w:type="dxa"/>
            <w:tcBorders>
              <w:top w:val="single" w:sz="4" w:space="0" w:color="004097"/>
            </w:tcBorders>
          </w:tcPr>
          <w:p>
            <w:pPr>
              <w:pStyle w:val="TableParagraph"/>
              <w:rPr>
                <w:rFonts w:ascii="Times New Roman"/>
                <w:sz w:val="12"/>
              </w:rPr>
            </w:pPr>
          </w:p>
        </w:tc>
      </w:tr>
    </w:tbl>
    <w:p>
      <w:pPr>
        <w:pStyle w:val="BodyText"/>
        <w:rPr>
          <w:sz w:val="20"/>
        </w:rPr>
      </w:pPr>
    </w:p>
    <w:p>
      <w:pPr>
        <w:pStyle w:val="BodyText"/>
        <w:rPr>
          <w:sz w:val="20"/>
        </w:rPr>
      </w:pPr>
    </w:p>
    <w:p>
      <w:pPr>
        <w:pStyle w:val="BodyText"/>
        <w:spacing w:before="7"/>
        <w:rPr>
          <w:sz w:val="10"/>
        </w:rPr>
      </w:pPr>
    </w:p>
    <w:tbl>
      <w:tblPr>
        <w:tblW w:w="0" w:type="auto"/>
        <w:jc w:val="left"/>
        <w:tblInd w:w="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3"/>
        <w:gridCol w:w="1044"/>
        <w:gridCol w:w="2639"/>
        <w:gridCol w:w="1640"/>
        <w:gridCol w:w="1198"/>
        <w:gridCol w:w="2458"/>
      </w:tblGrid>
      <w:tr>
        <w:trPr>
          <w:trHeight w:val="284" w:hRule="atLeast"/>
        </w:trPr>
        <w:tc>
          <w:tcPr>
            <w:tcW w:w="10632" w:type="dxa"/>
            <w:gridSpan w:val="6"/>
            <w:tcBorders>
              <w:bottom w:val="single" w:sz="4" w:space="0" w:color="004097"/>
            </w:tcBorders>
          </w:tcPr>
          <w:p>
            <w:pPr>
              <w:pStyle w:val="TableParagraph"/>
              <w:spacing w:line="217" w:lineRule="exact"/>
              <w:ind w:left="107"/>
              <w:rPr>
                <w:sz w:val="17"/>
              </w:rPr>
            </w:pPr>
            <w:bookmarkStart w:name="_bookmark34" w:id="37"/>
            <w:bookmarkEnd w:id="37"/>
            <w:r>
              <w:rPr/>
            </w:r>
            <w:r>
              <w:rPr>
                <w:color w:val="004097"/>
                <w:sz w:val="17"/>
              </w:rPr>
              <w:t>图表 </w:t>
            </w:r>
            <w:r>
              <w:rPr>
                <w:rFonts w:ascii="Tahoma" w:eastAsia="Tahoma"/>
                <w:i/>
                <w:color w:val="004097"/>
                <w:sz w:val="17"/>
              </w:rPr>
              <w:t>20</w:t>
            </w:r>
            <w:r>
              <w:rPr>
                <w:color w:val="004097"/>
                <w:sz w:val="17"/>
              </w:rPr>
              <w:t>：港股医药创新药周涨跌幅排名前五、后五个股</w:t>
            </w:r>
          </w:p>
        </w:tc>
      </w:tr>
      <w:tr>
        <w:trPr>
          <w:trHeight w:val="558" w:hRule="atLeast"/>
        </w:trPr>
        <w:tc>
          <w:tcPr>
            <w:tcW w:w="1653" w:type="dxa"/>
            <w:tcBorders>
              <w:top w:val="single" w:sz="4" w:space="0" w:color="004097"/>
              <w:bottom w:val="single" w:sz="4" w:space="0" w:color="004097"/>
            </w:tcBorders>
          </w:tcPr>
          <w:p>
            <w:pPr>
              <w:pStyle w:val="TableParagraph"/>
              <w:spacing w:line="330" w:lineRule="exact"/>
              <w:ind w:left="107"/>
              <w:rPr>
                <w:rFonts w:ascii="微软雅黑" w:eastAsia="微软雅黑" w:hint="eastAsia"/>
                <w:b/>
                <w:sz w:val="20"/>
              </w:rPr>
            </w:pPr>
            <w:r>
              <w:rPr>
                <w:rFonts w:ascii="微软雅黑" w:eastAsia="微软雅黑" w:hint="eastAsia"/>
                <w:b/>
                <w:sz w:val="20"/>
              </w:rPr>
              <w:t>个股</w:t>
            </w:r>
          </w:p>
        </w:tc>
        <w:tc>
          <w:tcPr>
            <w:tcW w:w="1044" w:type="dxa"/>
            <w:tcBorders>
              <w:top w:val="single" w:sz="4" w:space="0" w:color="004097"/>
              <w:bottom w:val="single" w:sz="4" w:space="0" w:color="004097"/>
            </w:tcBorders>
          </w:tcPr>
          <w:p>
            <w:pPr>
              <w:pStyle w:val="TableParagraph"/>
              <w:spacing w:line="285" w:lineRule="exact"/>
              <w:ind w:left="156"/>
              <w:rPr>
                <w:rFonts w:ascii="微软雅黑" w:eastAsia="微软雅黑" w:hint="eastAsia"/>
                <w:b/>
                <w:sz w:val="20"/>
              </w:rPr>
            </w:pPr>
            <w:r>
              <w:rPr>
                <w:rFonts w:ascii="微软雅黑" w:eastAsia="微软雅黑" w:hint="eastAsia"/>
                <w:b/>
                <w:sz w:val="20"/>
              </w:rPr>
              <w:t>涨跌幅</w:t>
            </w:r>
          </w:p>
          <w:p>
            <w:pPr>
              <w:pStyle w:val="TableParagraph"/>
              <w:spacing w:line="254" w:lineRule="exact"/>
              <w:ind w:left="156"/>
              <w:rPr>
                <w:rFonts w:ascii="微软雅黑" w:eastAsia="微软雅黑" w:hint="eastAsia"/>
                <w:b/>
                <w:sz w:val="20"/>
              </w:rPr>
            </w:pPr>
            <w:r>
              <w:rPr>
                <w:rFonts w:ascii="微软雅黑" w:eastAsia="微软雅黑" w:hint="eastAsia"/>
                <w:b/>
                <w:sz w:val="20"/>
              </w:rPr>
              <w:t>（</w:t>
            </w:r>
            <w:r>
              <w:rPr>
                <w:rFonts w:ascii="Tahoma" w:eastAsia="Tahoma"/>
                <w:b/>
                <w:sz w:val="20"/>
              </w:rPr>
              <w:t>%</w:t>
            </w:r>
            <w:r>
              <w:rPr>
                <w:rFonts w:ascii="微软雅黑" w:eastAsia="微软雅黑" w:hint="eastAsia"/>
                <w:b/>
                <w:sz w:val="20"/>
              </w:rPr>
              <w:t>）</w:t>
            </w:r>
          </w:p>
        </w:tc>
        <w:tc>
          <w:tcPr>
            <w:tcW w:w="2639" w:type="dxa"/>
            <w:tcBorders>
              <w:top w:val="single" w:sz="4" w:space="0" w:color="004097"/>
              <w:bottom w:val="single" w:sz="4" w:space="0" w:color="004097"/>
            </w:tcBorders>
          </w:tcPr>
          <w:p>
            <w:pPr>
              <w:pStyle w:val="TableParagraph"/>
              <w:spacing w:line="330" w:lineRule="exact"/>
              <w:ind w:left="245"/>
              <w:rPr>
                <w:rFonts w:ascii="微软雅黑" w:eastAsia="微软雅黑" w:hint="eastAsia"/>
                <w:b/>
                <w:sz w:val="20"/>
              </w:rPr>
            </w:pPr>
            <w:r>
              <w:rPr>
                <w:rFonts w:ascii="微软雅黑" w:eastAsia="微软雅黑" w:hint="eastAsia"/>
                <w:b/>
                <w:sz w:val="20"/>
              </w:rPr>
              <w:t>原因</w:t>
            </w:r>
          </w:p>
        </w:tc>
        <w:tc>
          <w:tcPr>
            <w:tcW w:w="1640" w:type="dxa"/>
            <w:tcBorders>
              <w:top w:val="single" w:sz="4" w:space="0" w:color="004097"/>
              <w:bottom w:val="single" w:sz="4" w:space="0" w:color="004097"/>
            </w:tcBorders>
          </w:tcPr>
          <w:p>
            <w:pPr>
              <w:pStyle w:val="TableParagraph"/>
              <w:spacing w:line="330" w:lineRule="exact"/>
              <w:ind w:left="194"/>
              <w:rPr>
                <w:rFonts w:ascii="微软雅黑" w:eastAsia="微软雅黑" w:hint="eastAsia"/>
                <w:b/>
                <w:sz w:val="20"/>
              </w:rPr>
            </w:pPr>
            <w:r>
              <w:rPr>
                <w:rFonts w:ascii="微软雅黑" w:eastAsia="微软雅黑" w:hint="eastAsia"/>
                <w:b/>
                <w:sz w:val="20"/>
              </w:rPr>
              <w:t>个股</w:t>
            </w:r>
          </w:p>
        </w:tc>
        <w:tc>
          <w:tcPr>
            <w:tcW w:w="1198" w:type="dxa"/>
            <w:tcBorders>
              <w:top w:val="single" w:sz="4" w:space="0" w:color="004097"/>
              <w:bottom w:val="single" w:sz="4" w:space="0" w:color="004097"/>
            </w:tcBorders>
          </w:tcPr>
          <w:p>
            <w:pPr>
              <w:pStyle w:val="TableParagraph"/>
              <w:spacing w:line="285" w:lineRule="exact"/>
              <w:ind w:left="256"/>
              <w:rPr>
                <w:rFonts w:ascii="微软雅黑" w:eastAsia="微软雅黑" w:hint="eastAsia"/>
                <w:b/>
                <w:sz w:val="20"/>
              </w:rPr>
            </w:pPr>
            <w:r>
              <w:rPr>
                <w:rFonts w:ascii="微软雅黑" w:eastAsia="微软雅黑" w:hint="eastAsia"/>
                <w:b/>
                <w:sz w:val="20"/>
              </w:rPr>
              <w:t>涨跌幅</w:t>
            </w:r>
          </w:p>
          <w:p>
            <w:pPr>
              <w:pStyle w:val="TableParagraph"/>
              <w:spacing w:line="254" w:lineRule="exact"/>
              <w:ind w:left="256"/>
              <w:rPr>
                <w:rFonts w:ascii="微软雅黑" w:eastAsia="微软雅黑" w:hint="eastAsia"/>
                <w:b/>
                <w:sz w:val="20"/>
              </w:rPr>
            </w:pPr>
            <w:r>
              <w:rPr>
                <w:rFonts w:ascii="微软雅黑" w:eastAsia="微软雅黑" w:hint="eastAsia"/>
                <w:b/>
                <w:sz w:val="20"/>
              </w:rPr>
              <w:t>（</w:t>
            </w:r>
            <w:r>
              <w:rPr>
                <w:rFonts w:ascii="Tahoma" w:eastAsia="Tahoma"/>
                <w:b/>
                <w:sz w:val="20"/>
              </w:rPr>
              <w:t>%</w:t>
            </w:r>
            <w:r>
              <w:rPr>
                <w:rFonts w:ascii="微软雅黑" w:eastAsia="微软雅黑" w:hint="eastAsia"/>
                <w:b/>
                <w:sz w:val="20"/>
              </w:rPr>
              <w:t>）</w:t>
            </w:r>
          </w:p>
        </w:tc>
        <w:tc>
          <w:tcPr>
            <w:tcW w:w="2458" w:type="dxa"/>
            <w:tcBorders>
              <w:top w:val="single" w:sz="4" w:space="0" w:color="004097"/>
              <w:bottom w:val="single" w:sz="4" w:space="0" w:color="004097"/>
            </w:tcBorders>
          </w:tcPr>
          <w:p>
            <w:pPr>
              <w:pStyle w:val="TableParagraph"/>
              <w:spacing w:line="330" w:lineRule="exact"/>
              <w:ind w:left="300"/>
              <w:rPr>
                <w:rFonts w:ascii="微软雅黑" w:eastAsia="微软雅黑" w:hint="eastAsia"/>
                <w:b/>
                <w:sz w:val="20"/>
              </w:rPr>
            </w:pPr>
            <w:r>
              <w:rPr>
                <w:rFonts w:ascii="微软雅黑" w:eastAsia="微软雅黑" w:hint="eastAsia"/>
                <w:b/>
                <w:sz w:val="20"/>
              </w:rPr>
              <w:t>原因</w:t>
            </w:r>
          </w:p>
        </w:tc>
      </w:tr>
      <w:tr>
        <w:trPr>
          <w:trHeight w:val="340" w:hRule="atLeast"/>
        </w:trPr>
        <w:tc>
          <w:tcPr>
            <w:tcW w:w="1653" w:type="dxa"/>
            <w:tcBorders>
              <w:top w:val="single" w:sz="4" w:space="0" w:color="004097"/>
            </w:tcBorders>
            <w:shd w:val="clear" w:color="auto" w:fill="F1F1F1"/>
          </w:tcPr>
          <w:p>
            <w:pPr>
              <w:pStyle w:val="TableParagraph"/>
              <w:spacing w:before="3"/>
              <w:ind w:left="107"/>
              <w:rPr>
                <w:rFonts w:ascii="Tahoma" w:eastAsia="Tahoma"/>
                <w:sz w:val="20"/>
              </w:rPr>
            </w:pPr>
            <w:r>
              <w:rPr>
                <w:sz w:val="20"/>
              </w:rPr>
              <w:t>云顶新耀</w:t>
            </w:r>
            <w:r>
              <w:rPr>
                <w:rFonts w:ascii="Tahoma" w:eastAsia="Tahoma"/>
                <w:sz w:val="20"/>
              </w:rPr>
              <w:t>-B</w:t>
            </w:r>
          </w:p>
        </w:tc>
        <w:tc>
          <w:tcPr>
            <w:tcW w:w="1044" w:type="dxa"/>
            <w:tcBorders>
              <w:top w:val="single" w:sz="4" w:space="0" w:color="004097"/>
            </w:tcBorders>
            <w:shd w:val="clear" w:color="auto" w:fill="F1F1F1"/>
          </w:tcPr>
          <w:p>
            <w:pPr>
              <w:pStyle w:val="TableParagraph"/>
              <w:spacing w:before="25"/>
              <w:ind w:left="156"/>
              <w:rPr>
                <w:rFonts w:ascii="Tahoma"/>
                <w:sz w:val="20"/>
              </w:rPr>
            </w:pPr>
            <w:r>
              <w:rPr>
                <w:rFonts w:ascii="Tahoma"/>
                <w:sz w:val="20"/>
              </w:rPr>
              <w:t>33.33</w:t>
            </w:r>
          </w:p>
        </w:tc>
        <w:tc>
          <w:tcPr>
            <w:tcW w:w="2639" w:type="dxa"/>
            <w:tcBorders>
              <w:top w:val="single" w:sz="4" w:space="0" w:color="004097"/>
            </w:tcBorders>
            <w:shd w:val="clear" w:color="auto" w:fill="F1F1F1"/>
          </w:tcPr>
          <w:p>
            <w:pPr>
              <w:pStyle w:val="TableParagraph"/>
              <w:spacing w:before="25"/>
              <w:ind w:left="245"/>
              <w:rPr>
                <w:sz w:val="20"/>
              </w:rPr>
            </w:pPr>
            <w:r>
              <w:rPr>
                <w:sz w:val="20"/>
              </w:rPr>
              <w:t>无特殊原因</w:t>
            </w:r>
          </w:p>
        </w:tc>
        <w:tc>
          <w:tcPr>
            <w:tcW w:w="1640" w:type="dxa"/>
            <w:tcBorders>
              <w:top w:val="single" w:sz="4" w:space="0" w:color="004097"/>
            </w:tcBorders>
            <w:shd w:val="clear" w:color="auto" w:fill="F1F1F1"/>
          </w:tcPr>
          <w:p>
            <w:pPr>
              <w:pStyle w:val="TableParagraph"/>
              <w:spacing w:before="3"/>
              <w:ind w:left="194"/>
              <w:rPr>
                <w:rFonts w:ascii="Tahoma" w:eastAsia="Tahoma"/>
                <w:sz w:val="20"/>
              </w:rPr>
            </w:pPr>
            <w:r>
              <w:rPr>
                <w:sz w:val="20"/>
              </w:rPr>
              <w:t>三叶草生物</w:t>
            </w:r>
            <w:r>
              <w:rPr>
                <w:rFonts w:ascii="Tahoma" w:eastAsia="Tahoma"/>
                <w:sz w:val="20"/>
              </w:rPr>
              <w:t>-B</w:t>
            </w:r>
          </w:p>
        </w:tc>
        <w:tc>
          <w:tcPr>
            <w:tcW w:w="1198" w:type="dxa"/>
            <w:tcBorders>
              <w:top w:val="single" w:sz="4" w:space="0" w:color="004097"/>
            </w:tcBorders>
            <w:shd w:val="clear" w:color="auto" w:fill="F1F1F1"/>
          </w:tcPr>
          <w:p>
            <w:pPr>
              <w:pStyle w:val="TableParagraph"/>
              <w:spacing w:before="25"/>
              <w:ind w:left="256"/>
              <w:rPr>
                <w:rFonts w:ascii="Tahoma"/>
                <w:sz w:val="20"/>
              </w:rPr>
            </w:pPr>
            <w:r>
              <w:rPr>
                <w:rFonts w:ascii="Tahoma"/>
                <w:sz w:val="20"/>
              </w:rPr>
              <w:t>-15.94</w:t>
            </w:r>
          </w:p>
        </w:tc>
        <w:tc>
          <w:tcPr>
            <w:tcW w:w="2458" w:type="dxa"/>
            <w:tcBorders>
              <w:top w:val="single" w:sz="4" w:space="0" w:color="004097"/>
            </w:tcBorders>
            <w:shd w:val="clear" w:color="auto" w:fill="F1F1F1"/>
          </w:tcPr>
          <w:p>
            <w:pPr>
              <w:pStyle w:val="TableParagraph"/>
              <w:spacing w:before="25"/>
              <w:ind w:left="300"/>
              <w:rPr>
                <w:sz w:val="20"/>
              </w:rPr>
            </w:pPr>
            <w:r>
              <w:rPr>
                <w:sz w:val="20"/>
              </w:rPr>
              <w:t>无特殊原因</w:t>
            </w:r>
          </w:p>
        </w:tc>
      </w:tr>
      <w:tr>
        <w:trPr>
          <w:trHeight w:val="561" w:hRule="atLeast"/>
        </w:trPr>
        <w:tc>
          <w:tcPr>
            <w:tcW w:w="1653" w:type="dxa"/>
          </w:tcPr>
          <w:p>
            <w:pPr>
              <w:pStyle w:val="TableParagraph"/>
              <w:spacing w:before="1"/>
              <w:ind w:left="107"/>
              <w:rPr>
                <w:rFonts w:ascii="Tahoma" w:eastAsia="Tahoma"/>
                <w:sz w:val="20"/>
              </w:rPr>
            </w:pPr>
            <w:r>
              <w:rPr>
                <w:sz w:val="20"/>
              </w:rPr>
              <w:t>亚盛医药</w:t>
            </w:r>
            <w:r>
              <w:rPr>
                <w:rFonts w:ascii="Tahoma" w:eastAsia="Tahoma"/>
                <w:sz w:val="20"/>
              </w:rPr>
              <w:t>-B</w:t>
            </w:r>
          </w:p>
        </w:tc>
        <w:tc>
          <w:tcPr>
            <w:tcW w:w="1044" w:type="dxa"/>
          </w:tcPr>
          <w:p>
            <w:pPr>
              <w:pStyle w:val="TableParagraph"/>
              <w:spacing w:before="25"/>
              <w:ind w:left="156"/>
              <w:rPr>
                <w:rFonts w:ascii="Tahoma"/>
                <w:sz w:val="20"/>
              </w:rPr>
            </w:pPr>
            <w:r>
              <w:rPr>
                <w:rFonts w:ascii="Tahoma"/>
                <w:sz w:val="20"/>
              </w:rPr>
              <w:t>25.30</w:t>
            </w:r>
          </w:p>
        </w:tc>
        <w:tc>
          <w:tcPr>
            <w:tcW w:w="2639" w:type="dxa"/>
          </w:tcPr>
          <w:p>
            <w:pPr>
              <w:pStyle w:val="TableParagraph"/>
              <w:spacing w:line="280" w:lineRule="atLeast"/>
              <w:ind w:left="245" w:right="193"/>
              <w:rPr>
                <w:sz w:val="20"/>
              </w:rPr>
            </w:pPr>
            <w:r>
              <w:rPr>
                <w:sz w:val="20"/>
              </w:rPr>
              <w:t>旗下全球产业基地获发药品生产企业许可证</w:t>
            </w:r>
          </w:p>
        </w:tc>
        <w:tc>
          <w:tcPr>
            <w:tcW w:w="1640" w:type="dxa"/>
          </w:tcPr>
          <w:p>
            <w:pPr>
              <w:pStyle w:val="TableParagraph"/>
              <w:spacing w:before="1"/>
              <w:ind w:left="194"/>
              <w:rPr>
                <w:sz w:val="20"/>
              </w:rPr>
            </w:pPr>
            <w:r>
              <w:rPr>
                <w:sz w:val="20"/>
              </w:rPr>
              <w:t>先声药业</w:t>
            </w:r>
          </w:p>
        </w:tc>
        <w:tc>
          <w:tcPr>
            <w:tcW w:w="1198" w:type="dxa"/>
          </w:tcPr>
          <w:p>
            <w:pPr>
              <w:pStyle w:val="TableParagraph"/>
              <w:spacing w:before="25"/>
              <w:ind w:left="256"/>
              <w:rPr>
                <w:rFonts w:ascii="Tahoma"/>
                <w:sz w:val="20"/>
              </w:rPr>
            </w:pPr>
            <w:r>
              <w:rPr>
                <w:rFonts w:ascii="Tahoma"/>
                <w:sz w:val="20"/>
              </w:rPr>
              <w:t>-10.02</w:t>
            </w:r>
          </w:p>
        </w:tc>
        <w:tc>
          <w:tcPr>
            <w:tcW w:w="2458" w:type="dxa"/>
          </w:tcPr>
          <w:p>
            <w:pPr>
              <w:pStyle w:val="TableParagraph"/>
              <w:spacing w:before="25"/>
              <w:ind w:left="300"/>
              <w:rPr>
                <w:sz w:val="20"/>
              </w:rPr>
            </w:pPr>
            <w:r>
              <w:rPr>
                <w:sz w:val="20"/>
              </w:rPr>
              <w:t>无特殊原因</w:t>
            </w:r>
          </w:p>
        </w:tc>
      </w:tr>
      <w:tr>
        <w:trPr>
          <w:trHeight w:val="840" w:hRule="atLeast"/>
        </w:trPr>
        <w:tc>
          <w:tcPr>
            <w:tcW w:w="1653" w:type="dxa"/>
            <w:shd w:val="clear" w:color="auto" w:fill="F1F1F1"/>
          </w:tcPr>
          <w:p>
            <w:pPr>
              <w:pStyle w:val="TableParagraph"/>
              <w:spacing w:before="23"/>
              <w:ind w:left="107"/>
              <w:rPr>
                <w:sz w:val="20"/>
              </w:rPr>
            </w:pPr>
            <w:r>
              <w:rPr>
                <w:sz w:val="20"/>
              </w:rPr>
              <w:t>康哲药业</w:t>
            </w:r>
          </w:p>
        </w:tc>
        <w:tc>
          <w:tcPr>
            <w:tcW w:w="1044" w:type="dxa"/>
            <w:shd w:val="clear" w:color="auto" w:fill="F1F1F1"/>
          </w:tcPr>
          <w:p>
            <w:pPr>
              <w:pStyle w:val="TableParagraph"/>
              <w:spacing w:before="23"/>
              <w:ind w:left="156"/>
              <w:rPr>
                <w:rFonts w:ascii="Tahoma"/>
                <w:sz w:val="20"/>
              </w:rPr>
            </w:pPr>
            <w:r>
              <w:rPr>
                <w:rFonts w:ascii="Tahoma"/>
                <w:sz w:val="20"/>
              </w:rPr>
              <w:t>14.82</w:t>
            </w:r>
          </w:p>
        </w:tc>
        <w:tc>
          <w:tcPr>
            <w:tcW w:w="2639" w:type="dxa"/>
            <w:shd w:val="clear" w:color="auto" w:fill="F1F1F1"/>
          </w:tcPr>
          <w:p>
            <w:pPr>
              <w:pStyle w:val="TableParagraph"/>
              <w:spacing w:line="264" w:lineRule="auto" w:before="23"/>
              <w:ind w:left="245" w:right="193"/>
              <w:rPr>
                <w:sz w:val="20"/>
              </w:rPr>
            </w:pPr>
            <w:r>
              <w:rPr>
                <w:sz w:val="20"/>
              </w:rPr>
              <w:t>获得治疗白癜风和特应性皮炎之产品芦可替尼乳膏</w:t>
            </w:r>
          </w:p>
          <w:p>
            <w:pPr>
              <w:pStyle w:val="TableParagraph"/>
              <w:spacing w:line="233" w:lineRule="exact"/>
              <w:ind w:left="245"/>
              <w:rPr>
                <w:sz w:val="20"/>
              </w:rPr>
            </w:pPr>
            <w:r>
              <w:rPr>
                <w:sz w:val="20"/>
              </w:rPr>
              <w:t>独家许可权利</w:t>
            </w:r>
          </w:p>
        </w:tc>
        <w:tc>
          <w:tcPr>
            <w:tcW w:w="1640" w:type="dxa"/>
            <w:shd w:val="clear" w:color="auto" w:fill="F1F1F1"/>
          </w:tcPr>
          <w:p>
            <w:pPr>
              <w:pStyle w:val="TableParagraph"/>
              <w:spacing w:before="23"/>
              <w:ind w:left="194"/>
              <w:rPr>
                <w:rFonts w:ascii="Tahoma" w:eastAsia="Tahoma"/>
                <w:sz w:val="20"/>
              </w:rPr>
            </w:pPr>
            <w:r>
              <w:rPr>
                <w:sz w:val="20"/>
              </w:rPr>
              <w:t>康诺亚</w:t>
            </w:r>
            <w:r>
              <w:rPr>
                <w:rFonts w:ascii="Tahoma" w:eastAsia="Tahoma"/>
                <w:sz w:val="20"/>
              </w:rPr>
              <w:t>-B</w:t>
            </w:r>
          </w:p>
        </w:tc>
        <w:tc>
          <w:tcPr>
            <w:tcW w:w="1198" w:type="dxa"/>
            <w:shd w:val="clear" w:color="auto" w:fill="F1F1F1"/>
          </w:tcPr>
          <w:p>
            <w:pPr>
              <w:pStyle w:val="TableParagraph"/>
              <w:spacing w:before="23"/>
              <w:ind w:left="256"/>
              <w:rPr>
                <w:rFonts w:ascii="Tahoma"/>
                <w:sz w:val="20"/>
              </w:rPr>
            </w:pPr>
            <w:r>
              <w:rPr>
                <w:rFonts w:ascii="Tahoma"/>
                <w:sz w:val="20"/>
              </w:rPr>
              <w:t>-7.45</w:t>
            </w:r>
          </w:p>
        </w:tc>
        <w:tc>
          <w:tcPr>
            <w:tcW w:w="2458" w:type="dxa"/>
            <w:shd w:val="clear" w:color="auto" w:fill="F1F1F1"/>
          </w:tcPr>
          <w:p>
            <w:pPr>
              <w:pStyle w:val="TableParagraph"/>
              <w:spacing w:before="23"/>
              <w:ind w:left="300"/>
              <w:rPr>
                <w:sz w:val="20"/>
              </w:rPr>
            </w:pPr>
            <w:r>
              <w:rPr>
                <w:sz w:val="20"/>
              </w:rPr>
              <w:t>无特殊原因</w:t>
            </w:r>
          </w:p>
        </w:tc>
      </w:tr>
      <w:tr>
        <w:trPr>
          <w:trHeight w:val="338" w:hRule="atLeast"/>
        </w:trPr>
        <w:tc>
          <w:tcPr>
            <w:tcW w:w="1653" w:type="dxa"/>
          </w:tcPr>
          <w:p>
            <w:pPr>
              <w:pStyle w:val="TableParagraph"/>
              <w:spacing w:before="23"/>
              <w:ind w:left="107"/>
              <w:rPr>
                <w:rFonts w:ascii="Tahoma" w:eastAsia="Tahoma"/>
                <w:sz w:val="20"/>
              </w:rPr>
            </w:pPr>
            <w:r>
              <w:rPr>
                <w:sz w:val="20"/>
              </w:rPr>
              <w:t>药明巨诺</w:t>
            </w:r>
            <w:r>
              <w:rPr>
                <w:rFonts w:ascii="Tahoma" w:eastAsia="Tahoma"/>
                <w:sz w:val="20"/>
              </w:rPr>
              <w:t>-B</w:t>
            </w:r>
          </w:p>
        </w:tc>
        <w:tc>
          <w:tcPr>
            <w:tcW w:w="1044" w:type="dxa"/>
          </w:tcPr>
          <w:p>
            <w:pPr>
              <w:pStyle w:val="TableParagraph"/>
              <w:spacing w:before="23"/>
              <w:ind w:left="156"/>
              <w:rPr>
                <w:rFonts w:ascii="Tahoma"/>
                <w:sz w:val="20"/>
              </w:rPr>
            </w:pPr>
            <w:r>
              <w:rPr>
                <w:rFonts w:ascii="Tahoma"/>
                <w:sz w:val="20"/>
              </w:rPr>
              <w:t>12.56</w:t>
            </w:r>
          </w:p>
        </w:tc>
        <w:tc>
          <w:tcPr>
            <w:tcW w:w="2639" w:type="dxa"/>
          </w:tcPr>
          <w:p>
            <w:pPr>
              <w:pStyle w:val="TableParagraph"/>
              <w:spacing w:before="23"/>
              <w:ind w:left="245"/>
              <w:rPr>
                <w:sz w:val="20"/>
              </w:rPr>
            </w:pPr>
            <w:r>
              <w:rPr>
                <w:sz w:val="20"/>
              </w:rPr>
              <w:t>无特殊原因</w:t>
            </w:r>
          </w:p>
        </w:tc>
        <w:tc>
          <w:tcPr>
            <w:tcW w:w="1640" w:type="dxa"/>
          </w:tcPr>
          <w:p>
            <w:pPr>
              <w:pStyle w:val="TableParagraph"/>
              <w:spacing w:before="23"/>
              <w:ind w:left="194"/>
              <w:rPr>
                <w:sz w:val="20"/>
              </w:rPr>
            </w:pPr>
            <w:r>
              <w:rPr>
                <w:sz w:val="20"/>
              </w:rPr>
              <w:t>石药集团</w:t>
            </w:r>
          </w:p>
        </w:tc>
        <w:tc>
          <w:tcPr>
            <w:tcW w:w="1198" w:type="dxa"/>
          </w:tcPr>
          <w:p>
            <w:pPr>
              <w:pStyle w:val="TableParagraph"/>
              <w:spacing w:before="23"/>
              <w:ind w:left="256"/>
              <w:rPr>
                <w:rFonts w:ascii="Tahoma"/>
                <w:sz w:val="20"/>
              </w:rPr>
            </w:pPr>
            <w:r>
              <w:rPr>
                <w:rFonts w:ascii="Tahoma"/>
                <w:sz w:val="20"/>
              </w:rPr>
              <w:t>-5.51</w:t>
            </w:r>
          </w:p>
        </w:tc>
        <w:tc>
          <w:tcPr>
            <w:tcW w:w="2458" w:type="dxa"/>
          </w:tcPr>
          <w:p>
            <w:pPr>
              <w:pStyle w:val="TableParagraph"/>
              <w:spacing w:before="23"/>
              <w:ind w:left="300"/>
              <w:rPr>
                <w:sz w:val="20"/>
              </w:rPr>
            </w:pPr>
            <w:r>
              <w:rPr>
                <w:sz w:val="20"/>
              </w:rPr>
              <w:t>无特殊原因</w:t>
            </w:r>
          </w:p>
        </w:tc>
      </w:tr>
      <w:tr>
        <w:trPr>
          <w:trHeight w:val="320" w:hRule="atLeast"/>
        </w:trPr>
        <w:tc>
          <w:tcPr>
            <w:tcW w:w="1653" w:type="dxa"/>
            <w:tcBorders>
              <w:bottom w:val="single" w:sz="4" w:space="0" w:color="004097"/>
            </w:tcBorders>
            <w:shd w:val="clear" w:color="auto" w:fill="F1F1F1"/>
          </w:tcPr>
          <w:p>
            <w:pPr>
              <w:pStyle w:val="TableParagraph"/>
              <w:spacing w:before="2"/>
              <w:ind w:left="107"/>
              <w:rPr>
                <w:rFonts w:ascii="Tahoma" w:eastAsia="Tahoma"/>
                <w:sz w:val="20"/>
              </w:rPr>
            </w:pPr>
            <w:r>
              <w:rPr>
                <w:sz w:val="20"/>
              </w:rPr>
              <w:t>康宁杰瑞制药</w:t>
            </w:r>
            <w:r>
              <w:rPr>
                <w:rFonts w:ascii="Tahoma" w:eastAsia="Tahoma"/>
                <w:sz w:val="20"/>
              </w:rPr>
              <w:t>-B</w:t>
            </w:r>
          </w:p>
        </w:tc>
        <w:tc>
          <w:tcPr>
            <w:tcW w:w="1044" w:type="dxa"/>
            <w:tcBorders>
              <w:bottom w:val="single" w:sz="4" w:space="0" w:color="004097"/>
            </w:tcBorders>
            <w:shd w:val="clear" w:color="auto" w:fill="F1F1F1"/>
          </w:tcPr>
          <w:p>
            <w:pPr>
              <w:pStyle w:val="TableParagraph"/>
              <w:spacing w:before="26"/>
              <w:ind w:left="156"/>
              <w:rPr>
                <w:rFonts w:ascii="Tahoma"/>
                <w:sz w:val="20"/>
              </w:rPr>
            </w:pPr>
            <w:r>
              <w:rPr>
                <w:rFonts w:ascii="Tahoma"/>
                <w:sz w:val="20"/>
              </w:rPr>
              <w:t>12.03</w:t>
            </w:r>
          </w:p>
        </w:tc>
        <w:tc>
          <w:tcPr>
            <w:tcW w:w="2639" w:type="dxa"/>
            <w:tcBorders>
              <w:bottom w:val="single" w:sz="4" w:space="0" w:color="004097"/>
            </w:tcBorders>
            <w:shd w:val="clear" w:color="auto" w:fill="F1F1F1"/>
          </w:tcPr>
          <w:p>
            <w:pPr>
              <w:pStyle w:val="TableParagraph"/>
              <w:spacing w:before="26"/>
              <w:ind w:left="245"/>
              <w:rPr>
                <w:sz w:val="20"/>
              </w:rPr>
            </w:pPr>
            <w:r>
              <w:rPr>
                <w:sz w:val="20"/>
              </w:rPr>
              <w:t>无特殊原因</w:t>
            </w:r>
          </w:p>
        </w:tc>
        <w:tc>
          <w:tcPr>
            <w:tcW w:w="1640" w:type="dxa"/>
            <w:tcBorders>
              <w:bottom w:val="single" w:sz="4" w:space="0" w:color="004097"/>
            </w:tcBorders>
            <w:shd w:val="clear" w:color="auto" w:fill="F1F1F1"/>
          </w:tcPr>
          <w:p>
            <w:pPr>
              <w:pStyle w:val="TableParagraph"/>
              <w:spacing w:before="2"/>
              <w:ind w:left="194"/>
              <w:rPr>
                <w:rFonts w:ascii="Tahoma" w:eastAsia="Tahoma"/>
                <w:sz w:val="20"/>
              </w:rPr>
            </w:pPr>
            <w:r>
              <w:rPr>
                <w:sz w:val="20"/>
              </w:rPr>
              <w:t>荣昌生物</w:t>
            </w:r>
            <w:r>
              <w:rPr>
                <w:rFonts w:ascii="Tahoma" w:eastAsia="Tahoma"/>
                <w:sz w:val="20"/>
              </w:rPr>
              <w:t>-B</w:t>
            </w:r>
          </w:p>
        </w:tc>
        <w:tc>
          <w:tcPr>
            <w:tcW w:w="1198" w:type="dxa"/>
            <w:tcBorders>
              <w:bottom w:val="single" w:sz="4" w:space="0" w:color="004097"/>
            </w:tcBorders>
            <w:shd w:val="clear" w:color="auto" w:fill="F1F1F1"/>
          </w:tcPr>
          <w:p>
            <w:pPr>
              <w:pStyle w:val="TableParagraph"/>
              <w:spacing w:before="26"/>
              <w:ind w:left="256"/>
              <w:rPr>
                <w:rFonts w:ascii="Tahoma"/>
                <w:sz w:val="20"/>
              </w:rPr>
            </w:pPr>
            <w:r>
              <w:rPr>
                <w:rFonts w:ascii="Tahoma"/>
                <w:sz w:val="20"/>
              </w:rPr>
              <w:t>-2.76</w:t>
            </w:r>
          </w:p>
        </w:tc>
        <w:tc>
          <w:tcPr>
            <w:tcW w:w="2458" w:type="dxa"/>
            <w:tcBorders>
              <w:bottom w:val="single" w:sz="4" w:space="0" w:color="004097"/>
            </w:tcBorders>
            <w:shd w:val="clear" w:color="auto" w:fill="F1F1F1"/>
          </w:tcPr>
          <w:p>
            <w:pPr>
              <w:pStyle w:val="TableParagraph"/>
              <w:spacing w:before="26"/>
              <w:ind w:left="300"/>
              <w:rPr>
                <w:sz w:val="20"/>
              </w:rPr>
            </w:pPr>
            <w:r>
              <w:rPr>
                <w:sz w:val="20"/>
              </w:rPr>
              <w:t>无特殊原因</w:t>
            </w:r>
          </w:p>
        </w:tc>
      </w:tr>
      <w:tr>
        <w:trPr>
          <w:trHeight w:val="199" w:hRule="atLeast"/>
        </w:trPr>
        <w:tc>
          <w:tcPr>
            <w:tcW w:w="2697" w:type="dxa"/>
            <w:gridSpan w:val="2"/>
            <w:tcBorders>
              <w:top w:val="single" w:sz="4" w:space="0" w:color="004097"/>
            </w:tcBorders>
          </w:tcPr>
          <w:p>
            <w:pPr>
              <w:pStyle w:val="TableParagraph"/>
              <w:spacing w:line="159" w:lineRule="exact"/>
              <w:ind w:left="107"/>
              <w:rPr>
                <w:sz w:val="17"/>
              </w:rPr>
            </w:pPr>
            <w:r>
              <w:rPr>
                <w:color w:val="004097"/>
                <w:w w:val="95"/>
                <w:sz w:val="17"/>
              </w:rPr>
              <w:t>资料来源：</w:t>
            </w:r>
            <w:r>
              <w:rPr>
                <w:rFonts w:ascii="Tahoma" w:eastAsia="Tahoma"/>
                <w:i/>
                <w:color w:val="004097"/>
                <w:w w:val="95"/>
                <w:sz w:val="17"/>
              </w:rPr>
              <w:t>Wind</w:t>
            </w:r>
            <w:r>
              <w:rPr>
                <w:color w:val="004097"/>
                <w:w w:val="95"/>
                <w:sz w:val="17"/>
              </w:rPr>
              <w:t>，国盛证券研究所</w:t>
            </w:r>
          </w:p>
        </w:tc>
        <w:tc>
          <w:tcPr>
            <w:tcW w:w="2639" w:type="dxa"/>
            <w:tcBorders>
              <w:top w:val="single" w:sz="4" w:space="0" w:color="004097"/>
            </w:tcBorders>
          </w:tcPr>
          <w:p>
            <w:pPr>
              <w:pStyle w:val="TableParagraph"/>
              <w:rPr>
                <w:rFonts w:ascii="Times New Roman"/>
                <w:sz w:val="12"/>
              </w:rPr>
            </w:pPr>
          </w:p>
        </w:tc>
        <w:tc>
          <w:tcPr>
            <w:tcW w:w="1640" w:type="dxa"/>
            <w:tcBorders>
              <w:top w:val="single" w:sz="4" w:space="0" w:color="004097"/>
            </w:tcBorders>
          </w:tcPr>
          <w:p>
            <w:pPr>
              <w:pStyle w:val="TableParagraph"/>
              <w:rPr>
                <w:rFonts w:ascii="Times New Roman"/>
                <w:sz w:val="12"/>
              </w:rPr>
            </w:pPr>
          </w:p>
        </w:tc>
        <w:tc>
          <w:tcPr>
            <w:tcW w:w="1198" w:type="dxa"/>
            <w:tcBorders>
              <w:top w:val="single" w:sz="4" w:space="0" w:color="004097"/>
            </w:tcBorders>
          </w:tcPr>
          <w:p>
            <w:pPr>
              <w:pStyle w:val="TableParagraph"/>
              <w:rPr>
                <w:rFonts w:ascii="Times New Roman"/>
                <w:sz w:val="12"/>
              </w:rPr>
            </w:pPr>
          </w:p>
        </w:tc>
        <w:tc>
          <w:tcPr>
            <w:tcW w:w="2458" w:type="dxa"/>
            <w:tcBorders>
              <w:top w:val="single" w:sz="4" w:space="0" w:color="004097"/>
            </w:tcBorders>
          </w:tcPr>
          <w:p>
            <w:pPr>
              <w:pStyle w:val="TableParagraph"/>
              <w:rPr>
                <w:rFonts w:ascii="Times New Roman"/>
                <w:sz w:val="12"/>
              </w:rPr>
            </w:pPr>
          </w:p>
        </w:tc>
      </w:tr>
    </w:tbl>
    <w:p>
      <w:pPr>
        <w:pStyle w:val="BodyText"/>
        <w:rPr>
          <w:sz w:val="20"/>
        </w:rPr>
      </w:pPr>
    </w:p>
    <w:p>
      <w:pPr>
        <w:pStyle w:val="BodyText"/>
        <w:spacing w:before="12"/>
        <w:rPr>
          <w:sz w:val="20"/>
        </w:rPr>
      </w:pPr>
    </w:p>
    <w:p>
      <w:pPr>
        <w:pStyle w:val="Heading1"/>
        <w:spacing w:before="4"/>
        <w:jc w:val="both"/>
      </w:pPr>
      <w:bookmarkStart w:name="_bookmark35" w:id="38"/>
      <w:bookmarkEnd w:id="38"/>
      <w:r>
        <w:rPr>
          <w:b w:val="0"/>
        </w:rPr>
      </w:r>
      <w:r>
        <w:rPr>
          <w:color w:val="004097"/>
        </w:rPr>
        <w:t>三、本周 </w:t>
      </w:r>
      <w:r>
        <w:rPr>
          <w:rFonts w:ascii="Tahoma" w:eastAsia="Tahoma"/>
          <w:color w:val="004097"/>
        </w:rPr>
        <w:t>IPO</w:t>
      </w:r>
      <w:r>
        <w:rPr>
          <w:color w:val="004097"/>
        </w:rPr>
        <w:t>：思路迪、百利天恒</w:t>
      </w:r>
    </w:p>
    <w:p>
      <w:pPr>
        <w:pStyle w:val="BodyText"/>
        <w:spacing w:before="17"/>
        <w:rPr>
          <w:rFonts w:ascii="微软雅黑"/>
          <w:b/>
          <w:sz w:val="24"/>
        </w:rPr>
      </w:pPr>
    </w:p>
    <w:p>
      <w:pPr>
        <w:pStyle w:val="Heading2"/>
        <w:numPr>
          <w:ilvl w:val="1"/>
          <w:numId w:val="6"/>
        </w:numPr>
        <w:tabs>
          <w:tab w:pos="3333" w:val="left" w:leader="none"/>
        </w:tabs>
        <w:spacing w:line="240" w:lineRule="auto" w:before="1" w:after="0"/>
        <w:ind w:left="3332" w:right="0" w:hanging="443"/>
        <w:jc w:val="left"/>
      </w:pPr>
      <w:bookmarkStart w:name="_bookmark36" w:id="39"/>
      <w:bookmarkEnd w:id="39"/>
      <w:r>
        <w:rPr>
          <w:b w:val="0"/>
        </w:rPr>
      </w:r>
      <w:bookmarkStart w:name="_bookmark36" w:id="40"/>
      <w:bookmarkEnd w:id="40"/>
      <w:r>
        <w:rPr>
          <w:color w:val="004097"/>
        </w:rPr>
        <w:t>思路迪——</w:t>
      </w:r>
      <w:r>
        <w:rPr>
          <w:rFonts w:ascii="Tahoma" w:hAnsi="Tahoma" w:eastAsia="Tahoma"/>
          <w:color w:val="004097"/>
        </w:rPr>
        <w:t>PD-L1</w:t>
      </w:r>
      <w:r>
        <w:rPr>
          <w:rFonts w:ascii="Tahoma" w:hAnsi="Tahoma" w:eastAsia="Tahoma"/>
          <w:color w:val="004097"/>
          <w:spacing w:val="-11"/>
        </w:rPr>
        <w:t> </w:t>
      </w:r>
      <w:r>
        <w:rPr>
          <w:color w:val="004097"/>
        </w:rPr>
        <w:t>成功上市，后续创新梯队已就绪</w:t>
      </w:r>
    </w:p>
    <w:p>
      <w:pPr>
        <w:pStyle w:val="BodyText"/>
        <w:spacing w:line="249" w:lineRule="auto" w:before="115"/>
        <w:ind w:left="2890" w:right="452"/>
        <w:jc w:val="both"/>
      </w:pPr>
      <w:r>
        <w:rPr>
          <w:spacing w:val="-2"/>
        </w:rPr>
        <w:t>思路迪是一家成立于 </w:t>
      </w:r>
      <w:r>
        <w:rPr>
          <w:rFonts w:ascii="Tahoma" w:eastAsia="Tahoma"/>
        </w:rPr>
        <w:t>2014</w:t>
      </w:r>
      <w:r>
        <w:rPr>
          <w:rFonts w:ascii="Tahoma" w:eastAsia="Tahoma"/>
          <w:spacing w:val="37"/>
        </w:rPr>
        <w:t> </w:t>
      </w:r>
      <w:r>
        <w:rPr>
          <w:spacing w:val="-3"/>
        </w:rPr>
        <w:t>年的生物医药公司，致力于为癌症患者，尤其是那些需要长期治疗的患者研发肿瘤药物。公司的核心业务模式是通过联合合作开发、许可引进及自主发现等方式，开发及商业化肿瘤产品及候选药物。公司计划于上市后进一步提升内部发现能力及继续利用合作开发及许可引进模式开展针对更多适应症的临床试验造福慢性癌症患者。</w:t>
      </w:r>
    </w:p>
    <w:p>
      <w:pPr>
        <w:pStyle w:val="BodyText"/>
        <w:spacing w:before="2"/>
        <w:rPr>
          <w:sz w:val="19"/>
        </w:rPr>
      </w:pPr>
    </w:p>
    <w:p>
      <w:pPr>
        <w:pStyle w:val="Heading3"/>
        <w:spacing w:line="368" w:lineRule="exact"/>
      </w:pPr>
      <w:r>
        <w:rPr/>
        <w:t>技术平台：</w:t>
      </w:r>
    </w:p>
    <w:p>
      <w:pPr>
        <w:pStyle w:val="BodyText"/>
        <w:spacing w:line="250" w:lineRule="exact"/>
        <w:ind w:left="2890"/>
      </w:pPr>
      <w:r>
        <w:rPr/>
        <w:t>公司的研发平台拥有强大的分子筛选及设计能力，可提高分子从临床前研究推进至上市</w:t>
      </w:r>
    </w:p>
    <w:p>
      <w:pPr>
        <w:pStyle w:val="BodyText"/>
        <w:spacing w:line="249" w:lineRule="auto" w:before="12"/>
        <w:ind w:left="2890" w:right="457"/>
        <w:jc w:val="both"/>
      </w:pPr>
      <w:r>
        <w:rPr/>
        <w:t>的成功几率，实现创新的治疗方法及支持围绕关键渠道及靶标构建的管线资产。公司于上海及北京的研发中心包括大小分子平台、细胞系筛选平台、化合物筛选平台及动物模型。依托公司的专有研发平台，其能够开展临床前研发活动，包括药物活性筛选、药物细胞功能研究、药物生化研究及生物分子检测。</w:t>
      </w:r>
    </w:p>
    <w:p>
      <w:pPr>
        <w:pStyle w:val="BodyText"/>
        <w:rPr>
          <w:sz w:val="19"/>
        </w:rPr>
      </w:pPr>
    </w:p>
    <w:p>
      <w:pPr>
        <w:pStyle w:val="Heading3"/>
        <w:spacing w:line="367" w:lineRule="exact"/>
      </w:pPr>
      <w:r>
        <w:rPr/>
        <w:t>经营成果：</w:t>
      </w:r>
    </w:p>
    <w:p>
      <w:pPr>
        <w:pStyle w:val="BodyText"/>
        <w:spacing w:line="250" w:lineRule="exact"/>
        <w:ind w:left="2890"/>
      </w:pPr>
      <w:r>
        <w:rPr>
          <w:spacing w:val="-1"/>
          <w:w w:val="100"/>
        </w:rPr>
        <w:t>公司拥有</w:t>
      </w:r>
      <w:r>
        <w:rPr>
          <w:spacing w:val="-3"/>
          <w:w w:val="100"/>
        </w:rPr>
        <w:t>（包括共同拥有</w:t>
      </w:r>
      <w:r>
        <w:rPr>
          <w:w w:val="100"/>
        </w:rPr>
        <w:t>）</w:t>
      </w:r>
      <w:r>
        <w:rPr>
          <w:spacing w:val="-24"/>
          <w:w w:val="100"/>
        </w:rPr>
        <w:t>下述专利：</w:t>
      </w:r>
      <w:r>
        <w:rPr>
          <w:w w:val="100"/>
        </w:rPr>
        <w:t>（</w:t>
      </w:r>
      <w:r>
        <w:rPr>
          <w:rFonts w:ascii="Tahoma" w:eastAsia="Tahoma"/>
          <w:spacing w:val="-3"/>
          <w:w w:val="100"/>
        </w:rPr>
        <w:t>i</w:t>
      </w:r>
      <w:r>
        <w:rPr>
          <w:w w:val="100"/>
        </w:rPr>
        <w:t>）</w:t>
      </w:r>
      <w:r>
        <w:rPr>
          <w:spacing w:val="3"/>
          <w:w w:val="100"/>
        </w:rPr>
        <w:t>在中国拥有</w:t>
      </w:r>
      <w:r>
        <w:rPr>
          <w:rFonts w:ascii="Tahoma" w:eastAsia="Tahoma"/>
          <w:spacing w:val="-1"/>
          <w:w w:val="100"/>
        </w:rPr>
        <w:t>1</w:t>
      </w:r>
      <w:r>
        <w:rPr>
          <w:rFonts w:ascii="Tahoma" w:eastAsia="Tahoma"/>
          <w:w w:val="100"/>
        </w:rPr>
        <w:t>0</w:t>
      </w:r>
      <w:r>
        <w:rPr>
          <w:rFonts w:ascii="Tahoma" w:eastAsia="Tahoma"/>
          <w:spacing w:val="-40"/>
        </w:rPr>
        <w:t> </w:t>
      </w:r>
      <w:r>
        <w:rPr>
          <w:spacing w:val="-18"/>
          <w:w w:val="100"/>
        </w:rPr>
        <w:t>项已授权专利，</w:t>
      </w:r>
      <w:r>
        <w:rPr>
          <w:w w:val="100"/>
        </w:rPr>
        <w:t>（</w:t>
      </w:r>
      <w:r>
        <w:rPr>
          <w:rFonts w:ascii="Tahoma" w:eastAsia="Tahoma"/>
          <w:spacing w:val="-1"/>
          <w:w w:val="100"/>
        </w:rPr>
        <w:t>i</w:t>
      </w:r>
      <w:r>
        <w:rPr>
          <w:rFonts w:ascii="Tahoma" w:eastAsia="Tahoma"/>
          <w:spacing w:val="-3"/>
          <w:w w:val="100"/>
        </w:rPr>
        <w:t>i</w:t>
      </w:r>
      <w:r>
        <w:rPr>
          <w:w w:val="100"/>
        </w:rPr>
        <w:t>）</w:t>
      </w:r>
      <w:r>
        <w:rPr>
          <w:spacing w:val="-2"/>
          <w:w w:val="100"/>
        </w:rPr>
        <w:t>在其他司</w:t>
      </w:r>
    </w:p>
    <w:p>
      <w:pPr>
        <w:spacing w:after="0" w:line="250" w:lineRule="exact"/>
        <w:sectPr>
          <w:pgSz w:w="11910" w:h="16840"/>
          <w:pgMar w:header="314" w:footer="865" w:top="880" w:bottom="1060" w:left="340" w:right="220"/>
        </w:sectPr>
      </w:pPr>
    </w:p>
    <w:p>
      <w:pPr>
        <w:pStyle w:val="BodyText"/>
        <w:spacing w:line="249" w:lineRule="auto" w:before="147"/>
        <w:ind w:left="2890" w:right="452"/>
        <w:jc w:val="both"/>
      </w:pPr>
      <w:r>
        <w:rPr>
          <w:spacing w:val="-8"/>
        </w:rPr>
        <w:t>法权区拥有 </w:t>
      </w:r>
      <w:r>
        <w:rPr>
          <w:rFonts w:ascii="Tahoma" w:eastAsia="Tahoma"/>
        </w:rPr>
        <w:t>14 </w:t>
      </w:r>
      <w:r>
        <w:rPr>
          <w:spacing w:val="-3"/>
        </w:rPr>
        <w:t>项已授权专利，及</w:t>
      </w:r>
      <w:r>
        <w:rPr/>
        <w:t>（</w:t>
      </w:r>
      <w:r>
        <w:rPr>
          <w:rFonts w:ascii="Tahoma" w:eastAsia="Tahoma"/>
        </w:rPr>
        <w:t>iii</w:t>
      </w:r>
      <w:r>
        <w:rPr/>
        <w:t>）</w:t>
      </w:r>
      <w:r>
        <w:rPr>
          <w:spacing w:val="-14"/>
        </w:rPr>
        <w:t>拥有 </w:t>
      </w:r>
      <w:r>
        <w:rPr>
          <w:rFonts w:ascii="Tahoma" w:eastAsia="Tahoma"/>
        </w:rPr>
        <w:t>20 </w:t>
      </w:r>
      <w:r>
        <w:rPr>
          <w:spacing w:val="-7"/>
        </w:rPr>
        <w:t>项待决专利申请，包括 </w:t>
      </w:r>
      <w:r>
        <w:rPr>
          <w:rFonts w:ascii="Tahoma" w:eastAsia="Tahoma"/>
        </w:rPr>
        <w:t>5 </w:t>
      </w:r>
      <w:r>
        <w:rPr>
          <w:spacing w:val="-3"/>
        </w:rPr>
        <w:t>项中国专利申请、</w:t>
      </w:r>
      <w:r>
        <w:rPr>
          <w:rFonts w:ascii="Tahoma" w:eastAsia="Tahoma"/>
          <w:spacing w:val="-3"/>
        </w:rPr>
        <w:t>1 </w:t>
      </w:r>
      <w:r>
        <w:rPr>
          <w:spacing w:val="-2"/>
        </w:rPr>
        <w:t>项美国专利申请及其他司法权区的 </w:t>
      </w:r>
      <w:r>
        <w:rPr>
          <w:rFonts w:ascii="Tahoma" w:eastAsia="Tahoma"/>
        </w:rPr>
        <w:t>14 </w:t>
      </w:r>
      <w:r>
        <w:rPr>
          <w:spacing w:val="-3"/>
        </w:rPr>
        <w:t>项专利申请。具体而言，截至最后实际可行日期，就核心产品恩沃利单抗而言，公司与康宁杰瑞集团共同拥有 </w:t>
      </w:r>
      <w:r>
        <w:rPr>
          <w:rFonts w:ascii="Tahoma" w:eastAsia="Tahoma"/>
        </w:rPr>
        <w:t>10 </w:t>
      </w:r>
      <w:r>
        <w:rPr>
          <w:spacing w:val="-3"/>
        </w:rPr>
        <w:t>项已授权专利</w:t>
      </w:r>
    </w:p>
    <w:p>
      <w:pPr>
        <w:pStyle w:val="BodyText"/>
        <w:spacing w:before="1"/>
        <w:ind w:left="2890"/>
        <w:jc w:val="both"/>
      </w:pPr>
      <w:r>
        <w:rPr/>
        <w:t>（包括一项已授权中国专利及于其他司法权区的 </w:t>
      </w:r>
      <w:r>
        <w:rPr>
          <w:rFonts w:ascii="Tahoma" w:eastAsia="Tahoma"/>
        </w:rPr>
        <w:t>9 </w:t>
      </w:r>
      <w:r>
        <w:rPr/>
        <w:t>项已授权专利）及 </w:t>
      </w:r>
      <w:r>
        <w:rPr>
          <w:rFonts w:ascii="Tahoma" w:eastAsia="Tahoma"/>
        </w:rPr>
        <w:t>10 </w:t>
      </w:r>
      <w:r>
        <w:rPr/>
        <w:t>项专利申请。</w:t>
      </w:r>
    </w:p>
    <w:p>
      <w:pPr>
        <w:pStyle w:val="BodyText"/>
        <w:spacing w:before="5"/>
        <w:rPr>
          <w:sz w:val="17"/>
        </w:rPr>
      </w:pPr>
    </w:p>
    <w:p>
      <w:pPr>
        <w:pStyle w:val="Heading3"/>
        <w:spacing w:line="367" w:lineRule="exact"/>
      </w:pPr>
      <w:r>
        <w:rPr/>
        <w:t>产品管线：</w:t>
      </w:r>
    </w:p>
    <w:p>
      <w:pPr>
        <w:pStyle w:val="BodyText"/>
        <w:spacing w:line="250" w:lineRule="exact"/>
        <w:ind w:left="2890"/>
        <w:jc w:val="both"/>
      </w:pPr>
      <w:r>
        <w:rPr/>
        <w:t>公司已建立一条包含一款核心产品及 </w:t>
      </w:r>
      <w:r>
        <w:rPr>
          <w:rFonts w:ascii="Tahoma" w:eastAsia="Tahoma"/>
        </w:rPr>
        <w:t>11 </w:t>
      </w:r>
      <w:r>
        <w:rPr/>
        <w:t>款候选药物的管线，其中核心产品恩沃利单抗</w:t>
      </w:r>
    </w:p>
    <w:p>
      <w:pPr>
        <w:pStyle w:val="BodyText"/>
        <w:spacing w:line="249" w:lineRule="auto" w:before="12"/>
        <w:ind w:left="2890" w:right="452"/>
        <w:jc w:val="both"/>
      </w:pPr>
      <w:r>
        <w:rPr/>
        <w:t>（</w:t>
      </w:r>
      <w:r>
        <w:rPr>
          <w:spacing w:val="-3"/>
        </w:rPr>
        <w:t>品牌名：恩维达</w:t>
      </w:r>
      <w:r>
        <w:rPr>
          <w:rFonts w:ascii="Tahoma" w:hAnsi="Tahoma" w:eastAsia="Tahoma"/>
        </w:rPr>
        <w:t>®</w:t>
      </w:r>
      <w:r>
        <w:rPr/>
        <w:t>）</w:t>
      </w:r>
      <w:r>
        <w:rPr>
          <w:spacing w:val="-6"/>
        </w:rPr>
        <w:t>为公司的支柱产品，已于 </w:t>
      </w:r>
      <w:r>
        <w:rPr>
          <w:rFonts w:ascii="Tahoma" w:hAnsi="Tahoma" w:eastAsia="Tahoma"/>
        </w:rPr>
        <w:t>2021 </w:t>
      </w:r>
      <w:r>
        <w:rPr>
          <w:spacing w:val="-17"/>
        </w:rPr>
        <w:t>年 </w:t>
      </w:r>
      <w:r>
        <w:rPr>
          <w:rFonts w:ascii="Tahoma" w:hAnsi="Tahoma" w:eastAsia="Tahoma"/>
        </w:rPr>
        <w:t>11 </w:t>
      </w:r>
      <w:r>
        <w:rPr>
          <w:spacing w:val="-8"/>
        </w:rPr>
        <w:t>月获批并于 </w:t>
      </w:r>
      <w:r>
        <w:rPr>
          <w:rFonts w:ascii="Tahoma" w:hAnsi="Tahoma" w:eastAsia="Tahoma"/>
        </w:rPr>
        <w:t>2021 </w:t>
      </w:r>
      <w:r>
        <w:rPr>
          <w:spacing w:val="-15"/>
        </w:rPr>
        <w:t>年 </w:t>
      </w:r>
      <w:r>
        <w:rPr>
          <w:rFonts w:ascii="Tahoma" w:hAnsi="Tahoma" w:eastAsia="Tahoma"/>
        </w:rPr>
        <w:t>12 </w:t>
      </w:r>
      <w:r>
        <w:rPr/>
        <w:t>月</w:t>
      </w:r>
      <w:r>
        <w:rPr>
          <w:spacing w:val="-3"/>
        </w:rPr>
        <w:t>商业化，另有七款其他候选药物处于临床阶段</w:t>
      </w:r>
      <w:r>
        <w:rPr/>
        <w:t>（</w:t>
      </w:r>
      <w:r>
        <w:rPr>
          <w:spacing w:val="-3"/>
        </w:rPr>
        <w:t>包括公司已启动临床试验或已取得 </w:t>
      </w:r>
      <w:r>
        <w:rPr>
          <w:rFonts w:ascii="Tahoma" w:hAnsi="Tahoma" w:eastAsia="Tahoma"/>
        </w:rPr>
        <w:t>IND </w:t>
      </w:r>
      <w:r>
        <w:rPr>
          <w:spacing w:val="-3"/>
        </w:rPr>
        <w:t>批准及正准备启动临床试验的候选药物</w:t>
      </w:r>
      <w:r>
        <w:rPr>
          <w:spacing w:val="-108"/>
        </w:rPr>
        <w:t>）</w:t>
      </w:r>
      <w:r>
        <w:rPr/>
        <w:t>。</w:t>
      </w:r>
    </w:p>
    <w:p>
      <w:pPr>
        <w:pStyle w:val="BodyText"/>
        <w:spacing w:line="204" w:lineRule="auto" w:before="31"/>
        <w:ind w:left="2890" w:right="452"/>
        <w:jc w:val="both"/>
      </w:pPr>
      <w:r>
        <w:rPr>
          <w:spacing w:val="-6"/>
        </w:rPr>
        <w:t>恩沃利单抗是一款皮下注射 </w:t>
      </w:r>
      <w:r>
        <w:rPr>
          <w:rFonts w:ascii="Tahoma" w:hAnsi="Tahoma" w:eastAsia="Tahoma"/>
        </w:rPr>
        <w:t>PD-L1</w:t>
      </w:r>
      <w:r>
        <w:rPr>
          <w:rFonts w:ascii="Tahoma" w:hAnsi="Tahoma" w:eastAsia="Tahoma"/>
          <w:spacing w:val="-10"/>
        </w:rPr>
        <w:t> </w:t>
      </w:r>
      <w:r>
        <w:rPr>
          <w:spacing w:val="-3"/>
        </w:rPr>
        <w:t>抗体，其已在中国获批用于治疗既往接受过治疗的微卫星高度不稳定</w:t>
      </w:r>
      <w:r>
        <w:rPr/>
        <w:t>（</w:t>
      </w:r>
      <w:r>
        <w:rPr>
          <w:rFonts w:ascii="Tahoma" w:hAnsi="Tahoma" w:eastAsia="Tahoma"/>
        </w:rPr>
        <w:t>MSI-H</w:t>
      </w:r>
      <w:r>
        <w:rPr/>
        <w:t>）</w:t>
      </w:r>
      <w:r>
        <w:rPr>
          <w:rFonts w:ascii="微软雅黑" w:hAnsi="微软雅黑" w:eastAsia="微软雅黑" w:hint="eastAsia"/>
        </w:rPr>
        <w:t>╱</w:t>
      </w:r>
      <w:r>
        <w:rPr>
          <w:spacing w:val="-3"/>
        </w:rPr>
        <w:t>错配修复功能缺陷</w:t>
      </w:r>
      <w:r>
        <w:rPr/>
        <w:t>（</w:t>
      </w:r>
      <w:r>
        <w:rPr>
          <w:rFonts w:ascii="Tahoma" w:hAnsi="Tahoma" w:eastAsia="Tahoma"/>
        </w:rPr>
        <w:t>dMMR</w:t>
      </w:r>
      <w:r>
        <w:rPr/>
        <w:t>）</w:t>
      </w:r>
      <w:r>
        <w:rPr>
          <w:spacing w:val="-3"/>
        </w:rPr>
        <w:t>晚期实体瘤。公司的核心产品仅获批用于这一适应症。根据弗若斯特沙利文的数据，在中国有四名商业化同行及五名</w:t>
      </w:r>
    </w:p>
    <w:p>
      <w:pPr>
        <w:pStyle w:val="BodyText"/>
        <w:spacing w:line="249" w:lineRule="auto" w:before="22"/>
        <w:ind w:left="2890" w:right="243"/>
        <w:rPr>
          <w:rFonts w:ascii="Tahoma" w:eastAsia="Tahoma"/>
        </w:rPr>
      </w:pPr>
      <w:r>
        <w:rPr>
          <w:spacing w:val="3"/>
        </w:rPr>
        <w:t>临床阶段同行就治疗 </w:t>
      </w:r>
      <w:r>
        <w:rPr>
          <w:rFonts w:ascii="Tahoma" w:eastAsia="Tahoma"/>
        </w:rPr>
        <w:t>MSI-H/dMMR</w:t>
      </w:r>
      <w:r>
        <w:rPr>
          <w:rFonts w:ascii="Tahoma" w:eastAsia="Tahoma"/>
          <w:spacing w:val="62"/>
        </w:rPr>
        <w:t> </w:t>
      </w:r>
      <w:r>
        <w:rPr/>
        <w:t>肿瘤与核心产品竞争。公司于整个肿瘤市场面临来自</w:t>
      </w:r>
      <w:r>
        <w:rPr>
          <w:spacing w:val="-3"/>
        </w:rPr>
        <w:t>现有产品及潜在候选药物</w:t>
      </w:r>
      <w:r>
        <w:rPr/>
        <w:t>（</w:t>
      </w:r>
      <w:r>
        <w:rPr>
          <w:spacing w:val="-9"/>
        </w:rPr>
        <w:t>包括靶向 </w:t>
      </w:r>
      <w:r>
        <w:rPr>
          <w:rFonts w:ascii="Tahoma" w:eastAsia="Tahoma"/>
        </w:rPr>
        <w:t>PD-1/L1</w:t>
      </w:r>
      <w:r>
        <w:rPr>
          <w:rFonts w:ascii="Tahoma" w:eastAsia="Tahoma"/>
          <w:spacing w:val="-3"/>
        </w:rPr>
        <w:t> </w:t>
      </w:r>
      <w:r>
        <w:rPr>
          <w:spacing w:val="-3"/>
        </w:rPr>
        <w:t>的单克隆及双特异性抗体）</w:t>
      </w:r>
      <w:r>
        <w:rPr>
          <w:spacing w:val="-2"/>
        </w:rPr>
        <w:t>的激烈竞争， </w:t>
      </w:r>
      <w:r>
        <w:rPr>
          <w:spacing w:val="-3"/>
        </w:rPr>
        <w:t>核心产品的市场机会可能很小，因为其靶向大多数目标适应症的晚期治疗。例如，</w:t>
      </w:r>
      <w:r>
        <w:rPr>
          <w:rFonts w:ascii="Tahoma" w:eastAsia="Tahoma"/>
        </w:rPr>
        <w:t>MSI-</w:t>
      </w:r>
    </w:p>
    <w:p>
      <w:pPr>
        <w:spacing w:line="182" w:lineRule="auto" w:before="52"/>
        <w:ind w:left="2890" w:right="452" w:firstLine="0"/>
        <w:jc w:val="both"/>
        <w:rPr>
          <w:rFonts w:ascii="微软雅黑" w:hAnsi="微软雅黑" w:eastAsia="微软雅黑" w:hint="eastAsia"/>
          <w:b/>
          <w:sz w:val="21"/>
        </w:rPr>
      </w:pPr>
      <w:r>
        <w:rPr>
          <w:rFonts w:ascii="Tahoma" w:hAnsi="Tahoma" w:eastAsia="Tahoma"/>
          <w:sz w:val="21"/>
        </w:rPr>
        <w:t>H/dMMR</w:t>
      </w:r>
      <w:r>
        <w:rPr>
          <w:rFonts w:ascii="Tahoma" w:hAnsi="Tahoma" w:eastAsia="Tahoma"/>
          <w:spacing w:val="-23"/>
          <w:sz w:val="21"/>
        </w:rPr>
        <w:t> </w:t>
      </w:r>
      <w:r>
        <w:rPr>
          <w:spacing w:val="-7"/>
          <w:sz w:val="21"/>
        </w:rPr>
        <w:t>晚期实体瘤在中国的发病数于 </w:t>
      </w:r>
      <w:r>
        <w:rPr>
          <w:rFonts w:ascii="Tahoma" w:hAnsi="Tahoma" w:eastAsia="Tahoma"/>
          <w:sz w:val="21"/>
        </w:rPr>
        <w:t>2021</w:t>
      </w:r>
      <w:r>
        <w:rPr>
          <w:rFonts w:ascii="Tahoma" w:hAnsi="Tahoma" w:eastAsia="Tahoma"/>
          <w:spacing w:val="-24"/>
          <w:sz w:val="21"/>
        </w:rPr>
        <w:t> </w:t>
      </w:r>
      <w:r>
        <w:rPr>
          <w:spacing w:val="-16"/>
          <w:sz w:val="21"/>
        </w:rPr>
        <w:t>年约为 </w:t>
      </w:r>
      <w:r>
        <w:rPr>
          <w:rFonts w:ascii="Tahoma" w:hAnsi="Tahoma" w:eastAsia="Tahoma"/>
          <w:sz w:val="21"/>
        </w:rPr>
        <w:t>146,100</w:t>
      </w:r>
      <w:r>
        <w:rPr>
          <w:rFonts w:ascii="Tahoma" w:hAnsi="Tahoma" w:eastAsia="Tahoma"/>
          <w:spacing w:val="-26"/>
          <w:sz w:val="21"/>
        </w:rPr>
        <w:t> </w:t>
      </w:r>
      <w:r>
        <w:rPr>
          <w:spacing w:val="-13"/>
          <w:sz w:val="21"/>
        </w:rPr>
        <w:t>例，预期于 </w:t>
      </w:r>
      <w:r>
        <w:rPr>
          <w:rFonts w:ascii="Tahoma" w:hAnsi="Tahoma" w:eastAsia="Tahoma"/>
          <w:sz w:val="21"/>
        </w:rPr>
        <w:t>2030</w:t>
      </w:r>
      <w:r>
        <w:rPr>
          <w:rFonts w:ascii="Tahoma" w:hAnsi="Tahoma" w:eastAsia="Tahoma"/>
          <w:spacing w:val="-25"/>
          <w:sz w:val="21"/>
        </w:rPr>
        <w:t> </w:t>
      </w:r>
      <w:r>
        <w:rPr>
          <w:spacing w:val="-2"/>
          <w:sz w:val="21"/>
        </w:rPr>
        <w:t>年将达到</w:t>
      </w:r>
      <w:r>
        <w:rPr>
          <w:spacing w:val="1"/>
          <w:sz w:val="21"/>
        </w:rPr>
        <w:t>约 </w:t>
      </w:r>
      <w:r>
        <w:rPr>
          <w:rFonts w:ascii="Tahoma" w:hAnsi="Tahoma" w:eastAsia="Tahoma"/>
          <w:sz w:val="21"/>
        </w:rPr>
        <w:t>186,000</w:t>
      </w:r>
      <w:r>
        <w:rPr>
          <w:rFonts w:ascii="Tahoma" w:hAnsi="Tahoma" w:eastAsia="Tahoma"/>
          <w:spacing w:val="33"/>
          <w:sz w:val="21"/>
        </w:rPr>
        <w:t> </w:t>
      </w:r>
      <w:r>
        <w:rPr>
          <w:spacing w:val="-2"/>
          <w:sz w:val="21"/>
        </w:rPr>
        <w:t>例，且仅约 </w:t>
      </w:r>
      <w:r>
        <w:rPr>
          <w:rFonts w:ascii="Tahoma" w:hAnsi="Tahoma" w:eastAsia="Tahoma"/>
          <w:sz w:val="21"/>
        </w:rPr>
        <w:t>50%</w:t>
      </w:r>
      <w:r>
        <w:rPr>
          <w:spacing w:val="-3"/>
          <w:sz w:val="21"/>
        </w:rPr>
        <w:t>的病例将接受一次以上治疗。</w:t>
      </w:r>
      <w:r>
        <w:rPr>
          <w:rFonts w:ascii="微软雅黑" w:hAnsi="微软雅黑" w:eastAsia="微软雅黑" w:hint="eastAsia"/>
          <w:b/>
          <w:spacing w:val="-2"/>
          <w:sz w:val="21"/>
        </w:rPr>
        <w:t>除获批用于治疗既往接受过</w:t>
      </w:r>
      <w:r>
        <w:rPr>
          <w:rFonts w:ascii="微软雅黑" w:hAnsi="微软雅黑" w:eastAsia="微软雅黑" w:hint="eastAsia"/>
          <w:b/>
          <w:spacing w:val="14"/>
          <w:sz w:val="21"/>
        </w:rPr>
        <w:t>治疗的</w:t>
      </w:r>
      <w:r>
        <w:rPr>
          <w:rFonts w:ascii="Tahoma" w:hAnsi="Tahoma" w:eastAsia="Tahoma"/>
          <w:b/>
          <w:sz w:val="21"/>
        </w:rPr>
        <w:t>MSI-H/dMMR</w:t>
      </w:r>
      <w:r>
        <w:rPr>
          <w:rFonts w:ascii="Tahoma" w:hAnsi="Tahoma" w:eastAsia="Tahoma"/>
          <w:b/>
          <w:spacing w:val="5"/>
          <w:sz w:val="21"/>
        </w:rPr>
        <w:t> </w:t>
      </w:r>
      <w:r>
        <w:rPr>
          <w:rFonts w:ascii="微软雅黑" w:hAnsi="微软雅黑" w:eastAsia="微软雅黑" w:hint="eastAsia"/>
          <w:b/>
          <w:spacing w:val="-3"/>
          <w:sz w:val="21"/>
        </w:rPr>
        <w:t>晚期实体瘤适应症外，公司可能无法就其他适应症成功开发及╱ 或上市其核心产品恩沃利单抗。</w:t>
      </w:r>
    </w:p>
    <w:p>
      <w:pPr>
        <w:pStyle w:val="BodyText"/>
        <w:spacing w:before="16"/>
        <w:rPr>
          <w:rFonts w:ascii="微软雅黑"/>
          <w:b/>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74" w:hRule="atLeast"/>
        </w:trPr>
        <w:tc>
          <w:tcPr>
            <w:tcW w:w="7993" w:type="dxa"/>
            <w:tcBorders>
              <w:bottom w:val="single" w:sz="8" w:space="0" w:color="004097"/>
            </w:tcBorders>
          </w:tcPr>
          <w:p>
            <w:pPr>
              <w:pStyle w:val="TableParagraph"/>
              <w:spacing w:line="223" w:lineRule="exact"/>
              <w:ind w:left="108"/>
              <w:rPr>
                <w:sz w:val="17"/>
              </w:rPr>
            </w:pPr>
            <w:bookmarkStart w:name="_bookmark37" w:id="41"/>
            <w:bookmarkEnd w:id="41"/>
            <w:r>
              <w:rPr/>
            </w:r>
            <w:r>
              <w:rPr>
                <w:color w:val="004097"/>
                <w:sz w:val="17"/>
              </w:rPr>
              <w:t>图表 </w:t>
            </w:r>
            <w:r>
              <w:rPr>
                <w:rFonts w:ascii="Tahoma" w:eastAsia="Tahoma"/>
                <w:i/>
                <w:color w:val="004097"/>
                <w:sz w:val="17"/>
              </w:rPr>
              <w:t>21</w:t>
            </w:r>
            <w:r>
              <w:rPr>
                <w:color w:val="004097"/>
                <w:sz w:val="17"/>
              </w:rPr>
              <w:t>：</w:t>
            </w:r>
            <w:r>
              <w:rPr>
                <w:color w:val="004097"/>
                <w:sz w:val="19"/>
              </w:rPr>
              <w:t>思路迪公司</w:t>
            </w:r>
            <w:r>
              <w:rPr>
                <w:color w:val="004097"/>
                <w:sz w:val="17"/>
              </w:rPr>
              <w:t>管线布局</w:t>
            </w:r>
          </w:p>
        </w:tc>
      </w:tr>
      <w:tr>
        <w:trPr>
          <w:trHeight w:val="4199" w:hRule="atLeast"/>
        </w:trPr>
        <w:tc>
          <w:tcPr>
            <w:tcW w:w="7993" w:type="dxa"/>
            <w:tcBorders>
              <w:top w:val="single" w:sz="8" w:space="0" w:color="004097"/>
              <w:bottom w:val="single" w:sz="8" w:space="0" w:color="004097"/>
            </w:tcBorders>
          </w:tcPr>
          <w:p>
            <w:pPr>
              <w:pStyle w:val="TableParagraph"/>
              <w:rPr>
                <w:rFonts w:ascii="微软雅黑"/>
                <w:b/>
                <w:sz w:val="2"/>
              </w:rPr>
            </w:pPr>
          </w:p>
          <w:p>
            <w:pPr>
              <w:pStyle w:val="TableParagraph"/>
              <w:ind w:left="129"/>
              <w:rPr>
                <w:rFonts w:ascii="微软雅黑"/>
                <w:sz w:val="20"/>
              </w:rPr>
            </w:pPr>
            <w:r>
              <w:rPr>
                <w:rFonts w:ascii="微软雅黑"/>
                <w:sz w:val="20"/>
              </w:rPr>
              <w:drawing>
                <wp:inline distT="0" distB="0" distL="0" distR="0">
                  <wp:extent cx="4842299" cy="2633472"/>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8" cstate="print"/>
                          <a:stretch>
                            <a:fillRect/>
                          </a:stretch>
                        </pic:blipFill>
                        <pic:spPr>
                          <a:xfrm>
                            <a:off x="0" y="0"/>
                            <a:ext cx="4842299" cy="2633472"/>
                          </a:xfrm>
                          <a:prstGeom prst="rect">
                            <a:avLst/>
                          </a:prstGeom>
                        </pic:spPr>
                      </pic:pic>
                    </a:graphicData>
                  </a:graphic>
                </wp:inline>
              </w:drawing>
            </w:r>
            <w:r>
              <w:rPr>
                <w:rFonts w:ascii="微软雅黑"/>
                <w:sz w:val="20"/>
              </w:rPr>
            </w:r>
          </w:p>
        </w:tc>
      </w:tr>
      <w:tr>
        <w:trPr>
          <w:trHeight w:val="169" w:hRule="atLeast"/>
        </w:trPr>
        <w:tc>
          <w:tcPr>
            <w:tcW w:w="7993" w:type="dxa"/>
            <w:tcBorders>
              <w:top w:val="single" w:sz="8" w:space="0" w:color="004097"/>
            </w:tcBorders>
          </w:tcPr>
          <w:p>
            <w:pPr>
              <w:pStyle w:val="TableParagraph"/>
              <w:spacing w:line="150" w:lineRule="exact"/>
              <w:ind w:left="108"/>
              <w:rPr>
                <w:sz w:val="17"/>
              </w:rPr>
            </w:pPr>
            <w:r>
              <w:rPr>
                <w:color w:val="004097"/>
                <w:sz w:val="17"/>
              </w:rPr>
              <w:t>资料来源：思路迪招股书，国盛证券研究所</w:t>
            </w:r>
          </w:p>
        </w:tc>
      </w:tr>
    </w:tbl>
    <w:p>
      <w:pPr>
        <w:pStyle w:val="BodyText"/>
        <w:spacing w:before="5"/>
        <w:rPr>
          <w:rFonts w:ascii="微软雅黑"/>
          <w:b/>
          <w:sz w:val="18"/>
        </w:rPr>
      </w:pPr>
    </w:p>
    <w:p>
      <w:pPr>
        <w:pStyle w:val="BodyText"/>
        <w:spacing w:line="252" w:lineRule="auto"/>
        <w:ind w:left="2890" w:right="453"/>
      </w:pPr>
      <w:r>
        <w:rPr>
          <w:spacing w:val="28"/>
        </w:rPr>
        <w:t>于</w:t>
      </w:r>
      <w:r>
        <w:rPr>
          <w:rFonts w:ascii="Tahoma" w:eastAsia="Tahoma"/>
        </w:rPr>
        <w:t>2021</w:t>
      </w:r>
      <w:r>
        <w:rPr>
          <w:rFonts w:ascii="Tahoma" w:eastAsia="Tahoma"/>
          <w:spacing w:val="-35"/>
        </w:rPr>
        <w:t> </w:t>
      </w:r>
      <w:r>
        <w:rPr>
          <w:spacing w:val="5"/>
        </w:rPr>
        <w:t>年及截至</w:t>
      </w:r>
      <w:r>
        <w:rPr>
          <w:rFonts w:ascii="Tahoma" w:eastAsia="Tahoma"/>
        </w:rPr>
        <w:t>2022</w:t>
      </w:r>
      <w:r>
        <w:rPr>
          <w:rFonts w:ascii="Tahoma" w:eastAsia="Tahoma"/>
          <w:spacing w:val="-32"/>
        </w:rPr>
        <w:t> </w:t>
      </w:r>
      <w:r>
        <w:rPr>
          <w:spacing w:val="26"/>
        </w:rPr>
        <w:t>年</w:t>
      </w:r>
      <w:r>
        <w:rPr>
          <w:rFonts w:ascii="Tahoma" w:eastAsia="Tahoma"/>
        </w:rPr>
        <w:t>5</w:t>
      </w:r>
      <w:r>
        <w:rPr>
          <w:rFonts w:ascii="Tahoma" w:eastAsia="Tahoma"/>
          <w:spacing w:val="-32"/>
        </w:rPr>
        <w:t> </w:t>
      </w:r>
      <w:r>
        <w:rPr>
          <w:spacing w:val="28"/>
        </w:rPr>
        <w:t>月</w:t>
      </w:r>
      <w:r>
        <w:rPr>
          <w:rFonts w:ascii="Tahoma" w:eastAsia="Tahoma"/>
        </w:rPr>
        <w:t>31</w:t>
      </w:r>
      <w:r>
        <w:rPr>
          <w:rFonts w:ascii="Tahoma" w:eastAsia="Tahoma"/>
          <w:spacing w:val="-35"/>
        </w:rPr>
        <w:t> </w:t>
      </w:r>
      <w:r>
        <w:rPr>
          <w:spacing w:val="-3"/>
        </w:rPr>
        <w:t>日止五个月，公司的所有收入均来自恩沃利单抗销售， </w:t>
      </w:r>
      <w:r>
        <w:rPr>
          <w:spacing w:val="-11"/>
        </w:rPr>
        <w:t>分别为人民币 </w:t>
      </w:r>
      <w:r>
        <w:rPr>
          <w:rFonts w:ascii="Tahoma" w:eastAsia="Tahoma"/>
        </w:rPr>
        <w:t>60.3</w:t>
      </w:r>
      <w:r>
        <w:rPr>
          <w:rFonts w:ascii="Tahoma" w:eastAsia="Tahoma"/>
          <w:spacing w:val="-21"/>
        </w:rPr>
        <w:t> </w:t>
      </w:r>
      <w:r>
        <w:rPr>
          <w:spacing w:val="-10"/>
        </w:rPr>
        <w:t>百万元及人民币 </w:t>
      </w:r>
      <w:r>
        <w:rPr>
          <w:rFonts w:ascii="Tahoma" w:eastAsia="Tahoma"/>
        </w:rPr>
        <w:t>161.1</w:t>
      </w:r>
      <w:r>
        <w:rPr>
          <w:rFonts w:ascii="Tahoma" w:eastAsia="Tahoma"/>
          <w:spacing w:val="-21"/>
        </w:rPr>
        <w:t> </w:t>
      </w:r>
      <w:r>
        <w:rPr>
          <w:spacing w:val="-12"/>
        </w:rPr>
        <w:t>百万元。于 </w:t>
      </w:r>
      <w:r>
        <w:rPr>
          <w:rFonts w:ascii="Tahoma" w:eastAsia="Tahoma"/>
        </w:rPr>
        <w:t>2021</w:t>
      </w:r>
      <w:r>
        <w:rPr>
          <w:rFonts w:ascii="Tahoma" w:eastAsia="Tahoma"/>
          <w:spacing w:val="-21"/>
        </w:rPr>
        <w:t> </w:t>
      </w:r>
      <w:r>
        <w:rPr>
          <w:spacing w:val="-14"/>
        </w:rPr>
        <w:t>年及截至 </w:t>
      </w:r>
      <w:r>
        <w:rPr>
          <w:rFonts w:ascii="Tahoma" w:eastAsia="Tahoma"/>
        </w:rPr>
        <w:t>2022</w:t>
      </w:r>
      <w:r>
        <w:rPr>
          <w:rFonts w:ascii="Tahoma" w:eastAsia="Tahoma"/>
          <w:spacing w:val="-23"/>
        </w:rPr>
        <w:t> </w:t>
      </w:r>
      <w:r>
        <w:rPr>
          <w:spacing w:val="-29"/>
        </w:rPr>
        <w:t>年 </w:t>
      </w:r>
      <w:r>
        <w:rPr>
          <w:rFonts w:ascii="Tahoma" w:eastAsia="Tahoma"/>
        </w:rPr>
        <w:t>5</w:t>
      </w:r>
      <w:r>
        <w:rPr>
          <w:rFonts w:ascii="Tahoma" w:eastAsia="Tahoma"/>
          <w:spacing w:val="-21"/>
        </w:rPr>
        <w:t> </w:t>
      </w:r>
      <w:r>
        <w:rPr>
          <w:spacing w:val="-27"/>
        </w:rPr>
        <w:t>月 </w:t>
      </w:r>
      <w:r>
        <w:rPr>
          <w:rFonts w:ascii="Tahoma" w:eastAsia="Tahoma"/>
        </w:rPr>
        <w:t>31</w:t>
      </w:r>
      <w:r>
        <w:rPr>
          <w:rFonts w:ascii="Tahoma" w:eastAsia="Tahoma"/>
          <w:spacing w:val="-21"/>
        </w:rPr>
        <w:t> </w:t>
      </w:r>
      <w:r>
        <w:rPr/>
        <w:t>日</w:t>
      </w:r>
    </w:p>
    <w:p>
      <w:pPr>
        <w:pStyle w:val="BodyText"/>
        <w:spacing w:line="266" w:lineRule="exact"/>
        <w:ind w:left="2890"/>
      </w:pPr>
      <w:r>
        <w:rPr>
          <w:spacing w:val="-7"/>
        </w:rPr>
        <w:t>止五个月，销量分别为约 </w:t>
      </w:r>
      <w:r>
        <w:rPr>
          <w:rFonts w:ascii="Tahoma" w:eastAsia="Tahoma"/>
        </w:rPr>
        <w:t>12,000</w:t>
      </w:r>
      <w:r>
        <w:rPr>
          <w:rFonts w:ascii="Tahoma" w:eastAsia="Tahoma"/>
          <w:spacing w:val="-6"/>
        </w:rPr>
        <w:t> </w:t>
      </w:r>
      <w:r>
        <w:rPr>
          <w:spacing w:val="-15"/>
        </w:rPr>
        <w:t>支及 </w:t>
      </w:r>
      <w:r>
        <w:rPr>
          <w:rFonts w:ascii="Tahoma" w:eastAsia="Tahoma"/>
        </w:rPr>
        <w:t>32,000</w:t>
      </w:r>
      <w:r>
        <w:rPr>
          <w:rFonts w:ascii="Tahoma" w:eastAsia="Tahoma"/>
          <w:spacing w:val="-9"/>
        </w:rPr>
        <w:t> </w:t>
      </w:r>
      <w:r>
        <w:rPr>
          <w:spacing w:val="-10"/>
        </w:rPr>
        <w:t>支。截至 </w:t>
      </w:r>
      <w:r>
        <w:rPr>
          <w:rFonts w:ascii="Tahoma" w:eastAsia="Tahoma"/>
        </w:rPr>
        <w:t>2020</w:t>
      </w:r>
      <w:r>
        <w:rPr>
          <w:rFonts w:ascii="Tahoma" w:eastAsia="Tahoma"/>
          <w:spacing w:val="-6"/>
        </w:rPr>
        <w:t> </w:t>
      </w:r>
      <w:r>
        <w:rPr>
          <w:spacing w:val="-15"/>
        </w:rPr>
        <w:t>年及 </w:t>
      </w:r>
      <w:r>
        <w:rPr>
          <w:rFonts w:ascii="Tahoma" w:eastAsia="Tahoma"/>
        </w:rPr>
        <w:t>2021</w:t>
      </w:r>
      <w:r>
        <w:rPr>
          <w:rFonts w:ascii="Tahoma" w:eastAsia="Tahoma"/>
          <w:spacing w:val="-9"/>
        </w:rPr>
        <w:t> </w:t>
      </w:r>
      <w:r>
        <w:rPr>
          <w:spacing w:val="-19"/>
        </w:rPr>
        <w:t>年 </w:t>
      </w:r>
      <w:r>
        <w:rPr>
          <w:rFonts w:ascii="Tahoma" w:eastAsia="Tahoma"/>
        </w:rPr>
        <w:t>12</w:t>
      </w:r>
      <w:r>
        <w:rPr>
          <w:rFonts w:ascii="Tahoma" w:eastAsia="Tahoma"/>
          <w:spacing w:val="-7"/>
        </w:rPr>
        <w:t> </w:t>
      </w:r>
      <w:r>
        <w:rPr>
          <w:spacing w:val="-21"/>
        </w:rPr>
        <w:t>月 </w:t>
      </w:r>
      <w:r>
        <w:rPr>
          <w:rFonts w:ascii="Tahoma" w:eastAsia="Tahoma"/>
        </w:rPr>
        <w:t>31</w:t>
      </w:r>
      <w:r>
        <w:rPr>
          <w:rFonts w:ascii="Tahoma" w:eastAsia="Tahoma"/>
          <w:spacing w:val="-9"/>
        </w:rPr>
        <w:t> </w:t>
      </w:r>
      <w:r>
        <w:rPr/>
        <w:t>日</w:t>
      </w:r>
    </w:p>
    <w:p>
      <w:pPr>
        <w:pStyle w:val="BodyText"/>
        <w:spacing w:before="9"/>
        <w:ind w:left="2890"/>
        <w:jc w:val="both"/>
      </w:pPr>
      <w:r>
        <w:rPr>
          <w:spacing w:val="-6"/>
        </w:rPr>
        <w:t>止年度以及截至 </w:t>
      </w:r>
      <w:r>
        <w:rPr>
          <w:rFonts w:ascii="Tahoma" w:eastAsia="Tahoma"/>
        </w:rPr>
        <w:t>2022</w:t>
      </w:r>
      <w:r>
        <w:rPr>
          <w:rFonts w:ascii="Tahoma" w:eastAsia="Tahoma"/>
          <w:spacing w:val="3"/>
        </w:rPr>
        <w:t> </w:t>
      </w:r>
      <w:r>
        <w:rPr>
          <w:spacing w:val="-13"/>
        </w:rPr>
        <w:t>年 </w:t>
      </w:r>
      <w:r>
        <w:rPr>
          <w:rFonts w:ascii="Tahoma" w:eastAsia="Tahoma"/>
        </w:rPr>
        <w:t>5</w:t>
      </w:r>
      <w:r>
        <w:rPr>
          <w:rFonts w:ascii="Tahoma" w:eastAsia="Tahoma"/>
          <w:spacing w:val="5"/>
        </w:rPr>
        <w:t> </w:t>
      </w:r>
      <w:r>
        <w:rPr>
          <w:spacing w:val="-12"/>
        </w:rPr>
        <w:t>月 </w:t>
      </w:r>
      <w:r>
        <w:rPr>
          <w:rFonts w:ascii="Tahoma" w:eastAsia="Tahoma"/>
        </w:rPr>
        <w:t>31</w:t>
      </w:r>
      <w:r>
        <w:rPr>
          <w:rFonts w:ascii="Tahoma" w:eastAsia="Tahoma"/>
          <w:spacing w:val="5"/>
        </w:rPr>
        <w:t> </w:t>
      </w:r>
      <w:r>
        <w:rPr>
          <w:spacing w:val="-5"/>
        </w:rPr>
        <w:t>日止五个月，公司经营亏损分别为人民币 </w:t>
      </w:r>
      <w:r>
        <w:rPr>
          <w:rFonts w:ascii="Tahoma" w:eastAsia="Tahoma"/>
        </w:rPr>
        <w:t>635.4</w:t>
      </w:r>
      <w:r>
        <w:rPr>
          <w:rFonts w:ascii="Tahoma" w:eastAsia="Tahoma"/>
          <w:spacing w:val="5"/>
        </w:rPr>
        <w:t> </w:t>
      </w:r>
      <w:r>
        <w:rPr>
          <w:spacing w:val="-3"/>
        </w:rPr>
        <w:t>百万</w:t>
      </w:r>
    </w:p>
    <w:p>
      <w:pPr>
        <w:pStyle w:val="BodyText"/>
        <w:spacing w:line="249" w:lineRule="auto" w:before="12"/>
        <w:ind w:left="2890" w:right="169"/>
      </w:pPr>
      <w:r>
        <w:rPr/>
        <w:t>元、人民币 </w:t>
      </w:r>
      <w:r>
        <w:rPr>
          <w:rFonts w:ascii="Tahoma" w:eastAsia="Tahoma"/>
        </w:rPr>
        <w:t>1,461.8 </w:t>
      </w:r>
      <w:r>
        <w:rPr/>
        <w:t>百万元及人民币 </w:t>
      </w:r>
      <w:r>
        <w:rPr>
          <w:rFonts w:ascii="Tahoma" w:eastAsia="Tahoma"/>
        </w:rPr>
        <w:t>293.4 </w:t>
      </w:r>
      <w:r>
        <w:rPr/>
        <w:t>百万元。绝大部分经营亏损是由于研发开支、行政开支及优先股公平值亏损所致。</w:t>
      </w:r>
    </w:p>
    <w:p>
      <w:pPr>
        <w:spacing w:after="0" w:line="249" w:lineRule="auto"/>
        <w:sectPr>
          <w:pgSz w:w="11910" w:h="16840"/>
          <w:pgMar w:header="314" w:footer="865" w:top="880" w:bottom="1060" w:left="340" w:right="220"/>
        </w:sectPr>
      </w:pPr>
    </w:p>
    <w:p>
      <w:pPr>
        <w:pStyle w:val="Heading3"/>
        <w:spacing w:before="80"/>
      </w:pPr>
      <w:r>
        <w:rPr/>
        <w:pict>
          <v:rect style="position:absolute;margin-left:32.520000pt;margin-top:784.656006pt;width:530.26pt;height:1.44pt;mso-position-horizontal-relative:page;mso-position-vertical-relative:page;z-index:15738368" filled="true" fillcolor="#004097" stroked="false">
            <v:fill type="solid"/>
            <w10:wrap type="none"/>
          </v:rect>
        </w:pict>
      </w:r>
      <w:r>
        <w:rPr/>
        <w:pict>
          <v:group style="position:absolute;margin-left:42.119999pt;margin-top:87.598167pt;width:537pt;height:98.4pt;mso-position-horizontal-relative:page;mso-position-vertical-relative:paragraph;z-index:-16829440" coordorigin="842,1752" coordsize="10740,1968">
            <v:shape style="position:absolute;left:842;top:1761;width:10740;height:1959" coordorigin="842,1762" coordsize="10740,1959" path="m3819,1762l2446,1762,2446,1762,842,1762,842,3720,2446,3720,2446,3720,3819,3720,3819,1762xm11582,1762l3819,1762,3819,3720,11582,3720,11582,1762xe" filled="true" fillcolor="#f1f1f1" stroked="false">
              <v:path arrowok="t"/>
              <v:fill type="solid"/>
            </v:shape>
            <v:shape style="position:absolute;left:842;top:1751;width:10740;height:10" coordorigin="842,1752" coordsize="10740,10" path="m3819,1752l2456,1752,2446,1752,2446,1752,842,1752,842,1762,2446,1762,2446,1762,2456,1762,3819,1762,3819,1752xm11582,1752l3829,1752,3819,1752,3819,1762,3829,1762,11582,1762,11582,1752xe" filled="true" fillcolor="#004097" stroked="false">
              <v:path arrowok="t"/>
              <v:fill type="solid"/>
            </v:shape>
            <w10:wrap type="none"/>
          </v:group>
        </w:pict>
      </w:r>
      <w:r>
        <w:rPr/>
        <w:pict>
          <v:shape style="position:absolute;margin-left:42.120003pt;margin-top:370.48996pt;width:537pt;height:56.05pt;mso-position-horizontal-relative:page;mso-position-vertical-relative:page;z-index:-16828928" coordorigin="842,7410" coordsize="10740,1121" path="m3819,7410l2446,7410,2446,7410,842,7410,842,8531,2446,8531,2446,8531,3819,8531,3819,7410xm11582,7410l3819,7410,3819,8531,11582,8531,11582,7410xe" filled="true" fillcolor="#f1f1f1" stroked="false">
            <v:path arrowok="t"/>
            <v:fill type="solid"/>
            <w10:wrap type="none"/>
          </v:shape>
        </w:pict>
      </w:r>
      <w:r>
        <w:rPr/>
        <w:pict>
          <v:shape style="position:absolute;margin-left:42.120003pt;margin-top:496.509979pt;width:537pt;height:84pt;mso-position-horizontal-relative:page;mso-position-vertical-relative:page;z-index:-16828416" coordorigin="842,9930" coordsize="10740,1680" path="m3819,9930l2446,9930,2446,9930,842,9930,842,11610,2446,11610,2446,11610,3819,11610,3819,9930xm11582,9930l3819,9930,3819,11610,11582,11610,11582,9930xe" filled="true" fillcolor="#f1f1f1" stroked="false">
            <v:path arrowok="t"/>
            <v:fill type="solid"/>
            <w10:wrap type="none"/>
          </v:shape>
        </w:pict>
      </w:r>
      <w:r>
        <w:rPr/>
        <w:pict>
          <v:shape style="position:absolute;margin-left:42.120003pt;margin-top:720.575989pt;width:537pt;height:55.95pt;mso-position-horizontal-relative:page;mso-position-vertical-relative:page;z-index:-16827904" coordorigin="842,14412" coordsize="10740,1119" path="m3819,14412l2446,14412,2446,14412,842,14412,842,15530,2446,15530,2446,15530,3819,15530,3819,14412xm11582,14412l3819,14412,3819,15530,11582,15530,11582,14412xe" filled="true" fillcolor="#f1f1f1" stroked="false">
            <v:path arrowok="t"/>
            <v:fill type="solid"/>
            <w10:wrap type="none"/>
          </v:shape>
        </w:pict>
      </w:r>
      <w:r>
        <w:rPr/>
        <w:t>公司高管团队情况：</w:t>
      </w:r>
    </w:p>
    <w:p>
      <w:pPr>
        <w:pStyle w:val="BodyText"/>
        <w:rPr>
          <w:rFonts w:ascii="微软雅黑"/>
          <w:b/>
          <w:sz w:val="20"/>
        </w:rPr>
      </w:pPr>
    </w:p>
    <w:p>
      <w:pPr>
        <w:pStyle w:val="BodyText"/>
        <w:spacing w:before="5"/>
        <w:rPr>
          <w:rFonts w:ascii="微软雅黑"/>
          <w:b/>
          <w:sz w:val="16"/>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1"/>
        <w:gridCol w:w="1767"/>
        <w:gridCol w:w="7765"/>
      </w:tblGrid>
      <w:tr>
        <w:trPr>
          <w:trHeight w:val="265" w:hRule="atLeast"/>
        </w:trPr>
        <w:tc>
          <w:tcPr>
            <w:tcW w:w="11133" w:type="dxa"/>
            <w:gridSpan w:val="3"/>
          </w:tcPr>
          <w:p>
            <w:pPr>
              <w:pStyle w:val="TableParagraph"/>
              <w:spacing w:line="223" w:lineRule="exact"/>
              <w:ind w:left="500"/>
              <w:rPr>
                <w:sz w:val="17"/>
              </w:rPr>
            </w:pPr>
            <w:bookmarkStart w:name="_bookmark38" w:id="42"/>
            <w:bookmarkEnd w:id="42"/>
            <w:r>
              <w:rPr/>
            </w:r>
            <w:r>
              <w:rPr>
                <w:color w:val="004097"/>
                <w:sz w:val="17"/>
              </w:rPr>
              <w:t>图表 </w:t>
            </w:r>
            <w:r>
              <w:rPr>
                <w:rFonts w:ascii="Tahoma" w:eastAsia="Tahoma"/>
                <w:i/>
                <w:color w:val="004097"/>
                <w:sz w:val="17"/>
              </w:rPr>
              <w:t>22</w:t>
            </w:r>
            <w:r>
              <w:rPr>
                <w:color w:val="004097"/>
                <w:sz w:val="17"/>
              </w:rPr>
              <w:t>：</w:t>
            </w:r>
            <w:r>
              <w:rPr>
                <w:color w:val="004097"/>
                <w:sz w:val="19"/>
              </w:rPr>
              <w:t>思路迪公司</w:t>
            </w:r>
            <w:r>
              <w:rPr>
                <w:color w:val="004097"/>
                <w:sz w:val="17"/>
              </w:rPr>
              <w:t>董事及管理层介绍</w:t>
            </w:r>
          </w:p>
        </w:tc>
      </w:tr>
      <w:tr>
        <w:trPr>
          <w:trHeight w:val="345" w:hRule="atLeast"/>
        </w:trPr>
        <w:tc>
          <w:tcPr>
            <w:tcW w:w="1601" w:type="dxa"/>
            <w:tcBorders>
              <w:top w:val="single" w:sz="4" w:space="0" w:color="004097"/>
            </w:tcBorders>
          </w:tcPr>
          <w:p>
            <w:pPr>
              <w:pStyle w:val="TableParagraph"/>
              <w:spacing w:line="325" w:lineRule="exact"/>
              <w:ind w:left="500"/>
              <w:rPr>
                <w:rFonts w:ascii="微软雅黑" w:eastAsia="微软雅黑" w:hint="eastAsia"/>
                <w:b/>
                <w:sz w:val="20"/>
              </w:rPr>
            </w:pPr>
            <w:r>
              <w:rPr>
                <w:rFonts w:ascii="微软雅黑" w:eastAsia="微软雅黑" w:hint="eastAsia"/>
                <w:b/>
                <w:sz w:val="20"/>
              </w:rPr>
              <w:t>姓名</w:t>
            </w:r>
          </w:p>
        </w:tc>
        <w:tc>
          <w:tcPr>
            <w:tcW w:w="1767" w:type="dxa"/>
            <w:tcBorders>
              <w:top w:val="single" w:sz="4" w:space="0" w:color="004097"/>
            </w:tcBorders>
          </w:tcPr>
          <w:p>
            <w:pPr>
              <w:pStyle w:val="TableParagraph"/>
              <w:spacing w:line="325" w:lineRule="exact"/>
              <w:ind w:left="502"/>
              <w:rPr>
                <w:rFonts w:ascii="微软雅黑" w:eastAsia="微软雅黑" w:hint="eastAsia"/>
                <w:b/>
                <w:sz w:val="20"/>
              </w:rPr>
            </w:pPr>
            <w:r>
              <w:rPr>
                <w:rFonts w:ascii="微软雅黑" w:eastAsia="微软雅黑" w:hint="eastAsia"/>
                <w:b/>
                <w:sz w:val="20"/>
              </w:rPr>
              <w:t>职位</w:t>
            </w:r>
          </w:p>
        </w:tc>
        <w:tc>
          <w:tcPr>
            <w:tcW w:w="7765" w:type="dxa"/>
            <w:tcBorders>
              <w:top w:val="single" w:sz="4" w:space="0" w:color="004097"/>
            </w:tcBorders>
          </w:tcPr>
          <w:p>
            <w:pPr>
              <w:pStyle w:val="TableParagraph"/>
              <w:spacing w:line="325" w:lineRule="exact"/>
              <w:ind w:left="109"/>
              <w:rPr>
                <w:rFonts w:ascii="微软雅黑" w:eastAsia="微软雅黑" w:hint="eastAsia"/>
                <w:b/>
                <w:sz w:val="20"/>
              </w:rPr>
            </w:pPr>
            <w:r>
              <w:rPr>
                <w:rFonts w:ascii="微软雅黑" w:eastAsia="微软雅黑" w:hint="eastAsia"/>
                <w:b/>
                <w:sz w:val="20"/>
              </w:rPr>
              <w:t>履历</w:t>
            </w:r>
          </w:p>
        </w:tc>
      </w:tr>
      <w:tr>
        <w:trPr>
          <w:trHeight w:val="1963" w:hRule="atLeast"/>
        </w:trPr>
        <w:tc>
          <w:tcPr>
            <w:tcW w:w="1601" w:type="dxa"/>
          </w:tcPr>
          <w:p>
            <w:pPr>
              <w:pStyle w:val="TableParagraph"/>
              <w:rPr>
                <w:rFonts w:ascii="微软雅黑"/>
                <w:b/>
                <w:sz w:val="20"/>
              </w:rPr>
            </w:pPr>
          </w:p>
          <w:p>
            <w:pPr>
              <w:pStyle w:val="TableParagraph"/>
              <w:spacing w:before="1"/>
              <w:rPr>
                <w:rFonts w:ascii="微软雅黑"/>
                <w:b/>
                <w:sz w:val="27"/>
              </w:rPr>
            </w:pPr>
          </w:p>
          <w:p>
            <w:pPr>
              <w:pStyle w:val="TableParagraph"/>
              <w:ind w:left="500"/>
              <w:rPr>
                <w:sz w:val="20"/>
              </w:rPr>
            </w:pPr>
            <w:r>
              <w:rPr>
                <w:sz w:val="20"/>
              </w:rPr>
              <w:t>龚兆龙</w:t>
            </w:r>
          </w:p>
        </w:tc>
        <w:tc>
          <w:tcPr>
            <w:tcW w:w="1767" w:type="dxa"/>
            <w:shd w:val="clear" w:color="auto" w:fill="F1F1F1"/>
          </w:tcPr>
          <w:p>
            <w:pPr>
              <w:pStyle w:val="TableParagraph"/>
              <w:spacing w:before="5"/>
              <w:rPr>
                <w:rFonts w:ascii="微软雅黑"/>
                <w:b/>
                <w:sz w:val="24"/>
              </w:rPr>
            </w:pPr>
          </w:p>
          <w:p>
            <w:pPr>
              <w:pStyle w:val="TableParagraph"/>
              <w:spacing w:line="261" w:lineRule="auto"/>
              <w:ind w:left="502" w:right="108"/>
              <w:jc w:val="both"/>
              <w:rPr>
                <w:sz w:val="20"/>
              </w:rPr>
            </w:pPr>
            <w:r>
              <w:rPr>
                <w:sz w:val="20"/>
              </w:rPr>
              <w:t>董事长、 执行董事、 首席执行官、主要创始人</w:t>
            </w:r>
          </w:p>
        </w:tc>
        <w:tc>
          <w:tcPr>
            <w:tcW w:w="7765" w:type="dxa"/>
            <w:shd w:val="clear" w:color="auto" w:fill="F1F1F1"/>
          </w:tcPr>
          <w:p>
            <w:pPr>
              <w:pStyle w:val="TableParagraph"/>
              <w:spacing w:before="28"/>
              <w:ind w:left="109"/>
              <w:jc w:val="both"/>
              <w:rPr>
                <w:sz w:val="20"/>
              </w:rPr>
            </w:pPr>
            <w:r>
              <w:rPr>
                <w:spacing w:val="-27"/>
                <w:sz w:val="20"/>
              </w:rPr>
              <w:t>于 </w:t>
            </w:r>
            <w:r>
              <w:rPr>
                <w:rFonts w:ascii="Tahoma" w:eastAsia="Tahoma"/>
                <w:sz w:val="20"/>
              </w:rPr>
              <w:t>1998</w:t>
            </w:r>
            <w:r>
              <w:rPr>
                <w:rFonts w:ascii="Tahoma" w:eastAsia="Tahoma"/>
                <w:spacing w:val="-20"/>
                <w:sz w:val="20"/>
              </w:rPr>
              <w:t> </w:t>
            </w:r>
            <w:r>
              <w:rPr>
                <w:spacing w:val="-27"/>
                <w:sz w:val="20"/>
              </w:rPr>
              <w:t>年 </w:t>
            </w:r>
            <w:r>
              <w:rPr>
                <w:rFonts w:ascii="Tahoma" w:eastAsia="Tahoma"/>
                <w:sz w:val="20"/>
              </w:rPr>
              <w:t>10</w:t>
            </w:r>
            <w:r>
              <w:rPr>
                <w:rFonts w:ascii="Tahoma" w:eastAsia="Tahoma"/>
                <w:spacing w:val="-22"/>
                <w:sz w:val="20"/>
              </w:rPr>
              <w:t> </w:t>
            </w:r>
            <w:r>
              <w:rPr>
                <w:spacing w:val="-18"/>
                <w:sz w:val="20"/>
              </w:rPr>
              <w:t>月至 </w:t>
            </w:r>
            <w:r>
              <w:rPr>
                <w:rFonts w:ascii="Tahoma" w:eastAsia="Tahoma"/>
                <w:sz w:val="20"/>
              </w:rPr>
              <w:t>2008</w:t>
            </w:r>
            <w:r>
              <w:rPr>
                <w:rFonts w:ascii="Tahoma" w:eastAsia="Tahoma"/>
                <w:spacing w:val="-19"/>
                <w:sz w:val="20"/>
              </w:rPr>
              <w:t> </w:t>
            </w:r>
            <w:r>
              <w:rPr>
                <w:spacing w:val="-26"/>
                <w:sz w:val="20"/>
              </w:rPr>
              <w:t>年 </w:t>
            </w:r>
            <w:r>
              <w:rPr>
                <w:rFonts w:ascii="Tahoma" w:eastAsia="Tahoma"/>
                <w:sz w:val="20"/>
              </w:rPr>
              <w:t>3</w:t>
            </w:r>
            <w:r>
              <w:rPr>
                <w:rFonts w:ascii="Tahoma" w:eastAsia="Tahoma"/>
                <w:spacing w:val="-23"/>
                <w:sz w:val="20"/>
              </w:rPr>
              <w:t> </w:t>
            </w:r>
            <w:r>
              <w:rPr>
                <w:spacing w:val="-9"/>
                <w:sz w:val="20"/>
              </w:rPr>
              <w:t>月，在美国 </w:t>
            </w:r>
            <w:r>
              <w:rPr>
                <w:rFonts w:ascii="Tahoma" w:eastAsia="Tahoma"/>
                <w:sz w:val="20"/>
              </w:rPr>
              <w:t>FDA</w:t>
            </w:r>
            <w:r>
              <w:rPr>
                <w:rFonts w:ascii="Tahoma" w:eastAsia="Tahoma"/>
                <w:spacing w:val="-20"/>
                <w:sz w:val="20"/>
              </w:rPr>
              <w:t> </w:t>
            </w:r>
            <w:r>
              <w:rPr>
                <w:spacing w:val="-4"/>
                <w:sz w:val="20"/>
              </w:rPr>
              <w:t>的药审中心担任新药审评员。于 </w:t>
            </w:r>
            <w:r>
              <w:rPr>
                <w:rFonts w:ascii="Tahoma" w:eastAsia="Tahoma"/>
                <w:sz w:val="20"/>
              </w:rPr>
              <w:t>2012</w:t>
            </w:r>
            <w:r>
              <w:rPr>
                <w:rFonts w:ascii="Tahoma" w:eastAsia="Tahoma"/>
                <w:spacing w:val="-21"/>
                <w:sz w:val="20"/>
              </w:rPr>
              <w:t> </w:t>
            </w:r>
            <w:r>
              <w:rPr>
                <w:sz w:val="20"/>
              </w:rPr>
              <w:t>年</w:t>
            </w:r>
          </w:p>
          <w:p>
            <w:pPr>
              <w:pStyle w:val="TableParagraph"/>
              <w:spacing w:before="24"/>
              <w:ind w:left="109"/>
              <w:jc w:val="both"/>
              <w:rPr>
                <w:sz w:val="20"/>
              </w:rPr>
            </w:pPr>
            <w:r>
              <w:rPr>
                <w:rFonts w:ascii="Tahoma" w:eastAsia="Tahoma"/>
                <w:sz w:val="20"/>
              </w:rPr>
              <w:t>3</w:t>
            </w:r>
            <w:r>
              <w:rPr>
                <w:rFonts w:ascii="Tahoma" w:eastAsia="Tahoma"/>
                <w:spacing w:val="-8"/>
                <w:sz w:val="20"/>
              </w:rPr>
              <w:t> </w:t>
            </w:r>
            <w:r>
              <w:rPr>
                <w:spacing w:val="-13"/>
                <w:sz w:val="20"/>
              </w:rPr>
              <w:t>月至 </w:t>
            </w:r>
            <w:r>
              <w:rPr>
                <w:rFonts w:ascii="Tahoma" w:eastAsia="Tahoma"/>
                <w:sz w:val="20"/>
              </w:rPr>
              <w:t>2013</w:t>
            </w:r>
            <w:r>
              <w:rPr>
                <w:rFonts w:ascii="Tahoma" w:eastAsia="Tahoma"/>
                <w:spacing w:val="-7"/>
                <w:sz w:val="20"/>
              </w:rPr>
              <w:t> </w:t>
            </w:r>
            <w:r>
              <w:rPr>
                <w:spacing w:val="-19"/>
                <w:sz w:val="20"/>
              </w:rPr>
              <w:t>年 </w:t>
            </w:r>
            <w:r>
              <w:rPr>
                <w:rFonts w:ascii="Tahoma" w:eastAsia="Tahoma"/>
                <w:sz w:val="20"/>
              </w:rPr>
              <w:t>4</w:t>
            </w:r>
            <w:r>
              <w:rPr>
                <w:rFonts w:ascii="Tahoma" w:eastAsia="Tahoma"/>
                <w:spacing w:val="-7"/>
                <w:sz w:val="20"/>
              </w:rPr>
              <w:t> </w:t>
            </w:r>
            <w:r>
              <w:rPr>
                <w:spacing w:val="-2"/>
                <w:sz w:val="20"/>
              </w:rPr>
              <w:t>月在北京莱博赛路森药物科技有限公司担任总经理。于 </w:t>
            </w:r>
            <w:r>
              <w:rPr>
                <w:rFonts w:ascii="Tahoma" w:eastAsia="Tahoma"/>
                <w:sz w:val="20"/>
              </w:rPr>
              <w:t>2013</w:t>
            </w:r>
            <w:r>
              <w:rPr>
                <w:rFonts w:ascii="Tahoma" w:eastAsia="Tahoma"/>
                <w:spacing w:val="-7"/>
                <w:sz w:val="20"/>
              </w:rPr>
              <w:t> </w:t>
            </w:r>
            <w:r>
              <w:rPr>
                <w:spacing w:val="-17"/>
                <w:sz w:val="20"/>
              </w:rPr>
              <w:t>年 </w:t>
            </w:r>
            <w:r>
              <w:rPr>
                <w:rFonts w:ascii="Tahoma" w:eastAsia="Tahoma"/>
                <w:sz w:val="20"/>
              </w:rPr>
              <w:t>5</w:t>
            </w:r>
            <w:r>
              <w:rPr>
                <w:rFonts w:ascii="Tahoma" w:eastAsia="Tahoma"/>
                <w:spacing w:val="-7"/>
                <w:sz w:val="20"/>
              </w:rPr>
              <w:t> </w:t>
            </w:r>
            <w:r>
              <w:rPr>
                <w:sz w:val="20"/>
              </w:rPr>
              <w:t>月</w:t>
            </w:r>
          </w:p>
          <w:p>
            <w:pPr>
              <w:pStyle w:val="TableParagraph"/>
              <w:spacing w:line="261" w:lineRule="auto" w:before="25"/>
              <w:ind w:left="109" w:right="107"/>
              <w:jc w:val="both"/>
              <w:rPr>
                <w:sz w:val="20"/>
              </w:rPr>
            </w:pPr>
            <w:r>
              <w:rPr>
                <w:spacing w:val="-25"/>
                <w:sz w:val="20"/>
              </w:rPr>
              <w:t>至 </w:t>
            </w:r>
            <w:r>
              <w:rPr>
                <w:rFonts w:ascii="Tahoma" w:eastAsia="Tahoma"/>
                <w:sz w:val="20"/>
              </w:rPr>
              <w:t>2014</w:t>
            </w:r>
            <w:r>
              <w:rPr>
                <w:rFonts w:ascii="Tahoma" w:eastAsia="Tahoma"/>
                <w:spacing w:val="-19"/>
                <w:sz w:val="20"/>
              </w:rPr>
              <w:t> </w:t>
            </w:r>
            <w:r>
              <w:rPr>
                <w:spacing w:val="-24"/>
                <w:sz w:val="20"/>
              </w:rPr>
              <w:t>年 </w:t>
            </w:r>
            <w:r>
              <w:rPr>
                <w:rFonts w:ascii="Tahoma" w:eastAsia="Tahoma"/>
                <w:sz w:val="20"/>
              </w:rPr>
              <w:t>7</w:t>
            </w:r>
            <w:r>
              <w:rPr>
                <w:rFonts w:ascii="Tahoma" w:eastAsia="Tahoma"/>
                <w:spacing w:val="-19"/>
                <w:sz w:val="20"/>
              </w:rPr>
              <w:t> </w:t>
            </w:r>
            <w:r>
              <w:rPr>
                <w:sz w:val="20"/>
              </w:rPr>
              <w:t>月，彼为百济神州（北京）生物科技有限公司（百济神州有限公司（「百</w:t>
            </w:r>
            <w:r>
              <w:rPr>
                <w:spacing w:val="4"/>
                <w:w w:val="95"/>
                <w:sz w:val="20"/>
              </w:rPr>
              <w:t>济神州」）的间接全资附属公司，百济神州有限公司先后于纳斯达克及联交所的新药  </w:t>
            </w:r>
            <w:r>
              <w:rPr>
                <w:spacing w:val="-2"/>
                <w:sz w:val="20"/>
              </w:rPr>
              <w:t>开发和药政事务副总裁。于 </w:t>
            </w:r>
            <w:r>
              <w:rPr>
                <w:rFonts w:ascii="Tahoma" w:eastAsia="Tahoma"/>
                <w:sz w:val="20"/>
              </w:rPr>
              <w:t>2015</w:t>
            </w:r>
            <w:r>
              <w:rPr>
                <w:rFonts w:ascii="Tahoma" w:eastAsia="Tahoma"/>
                <w:spacing w:val="15"/>
                <w:sz w:val="20"/>
              </w:rPr>
              <w:t> </w:t>
            </w:r>
            <w:r>
              <w:rPr>
                <w:spacing w:val="-8"/>
                <w:sz w:val="20"/>
              </w:rPr>
              <w:t>年 </w:t>
            </w:r>
            <w:r>
              <w:rPr>
                <w:rFonts w:ascii="Tahoma" w:eastAsia="Tahoma"/>
                <w:sz w:val="20"/>
              </w:rPr>
              <w:t>9</w:t>
            </w:r>
            <w:r>
              <w:rPr>
                <w:rFonts w:ascii="Tahoma" w:eastAsia="Tahoma"/>
                <w:spacing w:val="12"/>
                <w:sz w:val="20"/>
              </w:rPr>
              <w:t> </w:t>
            </w:r>
            <w:r>
              <w:rPr>
                <w:spacing w:val="-6"/>
                <w:sz w:val="20"/>
              </w:rPr>
              <w:t>月至 </w:t>
            </w:r>
            <w:r>
              <w:rPr>
                <w:rFonts w:ascii="Tahoma" w:eastAsia="Tahoma"/>
                <w:sz w:val="20"/>
              </w:rPr>
              <w:t>2018</w:t>
            </w:r>
            <w:r>
              <w:rPr>
                <w:rFonts w:ascii="Tahoma" w:eastAsia="Tahoma"/>
                <w:spacing w:val="15"/>
                <w:sz w:val="20"/>
              </w:rPr>
              <w:t> </w:t>
            </w:r>
            <w:r>
              <w:rPr>
                <w:spacing w:val="-8"/>
                <w:sz w:val="20"/>
              </w:rPr>
              <w:t>年 </w:t>
            </w:r>
            <w:r>
              <w:rPr>
                <w:rFonts w:ascii="Tahoma" w:eastAsia="Tahoma"/>
                <w:sz w:val="20"/>
              </w:rPr>
              <w:t>1</w:t>
            </w:r>
            <w:r>
              <w:rPr>
                <w:rFonts w:ascii="Tahoma" w:eastAsia="Tahoma"/>
                <w:spacing w:val="13"/>
                <w:sz w:val="20"/>
              </w:rPr>
              <w:t> </w:t>
            </w:r>
            <w:r>
              <w:rPr>
                <w:sz w:val="20"/>
              </w:rPr>
              <w:t>月，龚博士就职于前身控股公</w:t>
            </w:r>
          </w:p>
          <w:p>
            <w:pPr>
              <w:pStyle w:val="TableParagraph"/>
              <w:spacing w:before="1"/>
              <w:ind w:left="109"/>
              <w:jc w:val="both"/>
              <w:rPr>
                <w:sz w:val="20"/>
              </w:rPr>
            </w:pPr>
            <w:r>
              <w:rPr>
                <w:spacing w:val="-11"/>
                <w:sz w:val="20"/>
              </w:rPr>
              <w:t>司。于 </w:t>
            </w:r>
            <w:r>
              <w:rPr>
                <w:rFonts w:ascii="Tahoma" w:eastAsia="Tahoma"/>
                <w:sz w:val="20"/>
              </w:rPr>
              <w:t>2015</w:t>
            </w:r>
            <w:r>
              <w:rPr>
                <w:rFonts w:ascii="Tahoma" w:eastAsia="Tahoma"/>
                <w:spacing w:val="-11"/>
                <w:sz w:val="20"/>
              </w:rPr>
              <w:t> </w:t>
            </w:r>
            <w:r>
              <w:rPr>
                <w:spacing w:val="-20"/>
                <w:sz w:val="20"/>
              </w:rPr>
              <w:t>年 </w:t>
            </w:r>
            <w:r>
              <w:rPr>
                <w:rFonts w:ascii="Tahoma" w:eastAsia="Tahoma"/>
                <w:sz w:val="20"/>
              </w:rPr>
              <w:t>9</w:t>
            </w:r>
            <w:r>
              <w:rPr>
                <w:rFonts w:ascii="Tahoma" w:eastAsia="Tahoma"/>
                <w:spacing w:val="-12"/>
                <w:sz w:val="20"/>
              </w:rPr>
              <w:t> </w:t>
            </w:r>
            <w:r>
              <w:rPr>
                <w:spacing w:val="-14"/>
                <w:sz w:val="20"/>
              </w:rPr>
              <w:t>月至 </w:t>
            </w:r>
            <w:r>
              <w:rPr>
                <w:rFonts w:ascii="Tahoma" w:eastAsia="Tahoma"/>
                <w:sz w:val="20"/>
              </w:rPr>
              <w:t>2021</w:t>
            </w:r>
            <w:r>
              <w:rPr>
                <w:rFonts w:ascii="Tahoma" w:eastAsia="Tahoma"/>
                <w:spacing w:val="-11"/>
                <w:sz w:val="20"/>
              </w:rPr>
              <w:t> </w:t>
            </w:r>
            <w:r>
              <w:rPr>
                <w:spacing w:val="-20"/>
                <w:sz w:val="20"/>
              </w:rPr>
              <w:t>年 </w:t>
            </w:r>
            <w:r>
              <w:rPr>
                <w:rFonts w:ascii="Tahoma" w:eastAsia="Tahoma"/>
                <w:sz w:val="20"/>
              </w:rPr>
              <w:t>8</w:t>
            </w:r>
            <w:r>
              <w:rPr>
                <w:rFonts w:ascii="Tahoma" w:eastAsia="Tahoma"/>
                <w:spacing w:val="-12"/>
                <w:sz w:val="20"/>
              </w:rPr>
              <w:t> </w:t>
            </w:r>
            <w:r>
              <w:rPr>
                <w:sz w:val="20"/>
              </w:rPr>
              <w:t>月，担任舒泰神（北京）生物制药股份有限公司的独</w:t>
            </w:r>
          </w:p>
          <w:p>
            <w:pPr>
              <w:pStyle w:val="TableParagraph"/>
              <w:spacing w:line="235" w:lineRule="exact" w:before="22"/>
              <w:ind w:left="109"/>
              <w:jc w:val="both"/>
              <w:rPr>
                <w:sz w:val="20"/>
              </w:rPr>
            </w:pPr>
            <w:r>
              <w:rPr>
                <w:sz w:val="20"/>
              </w:rPr>
              <w:t>立董事。自 </w:t>
            </w:r>
            <w:r>
              <w:rPr>
                <w:rFonts w:ascii="Tahoma" w:eastAsia="Tahoma"/>
                <w:sz w:val="20"/>
              </w:rPr>
              <w:t>2017 </w:t>
            </w:r>
            <w:r>
              <w:rPr>
                <w:sz w:val="20"/>
              </w:rPr>
              <w:t>年 </w:t>
            </w:r>
            <w:r>
              <w:rPr>
                <w:rFonts w:ascii="Tahoma" w:eastAsia="Tahoma"/>
                <w:sz w:val="20"/>
              </w:rPr>
              <w:t>7 </w:t>
            </w:r>
            <w:r>
              <w:rPr>
                <w:sz w:val="20"/>
              </w:rPr>
              <w:t>月起，亦担任山东金城医药集团股份有限公司的独立董事。</w:t>
            </w:r>
          </w:p>
        </w:tc>
      </w:tr>
      <w:tr>
        <w:trPr>
          <w:trHeight w:val="2801" w:hRule="atLeast"/>
        </w:trPr>
        <w:tc>
          <w:tcPr>
            <w:tcW w:w="1601" w:type="dxa"/>
          </w:tcPr>
          <w:p>
            <w:pPr>
              <w:pStyle w:val="TableParagraph"/>
              <w:rPr>
                <w:rFonts w:ascii="微软雅黑"/>
                <w:b/>
                <w:sz w:val="20"/>
              </w:rPr>
            </w:pPr>
          </w:p>
          <w:p>
            <w:pPr>
              <w:pStyle w:val="TableParagraph"/>
              <w:rPr>
                <w:rFonts w:ascii="微软雅黑"/>
                <w:b/>
                <w:sz w:val="20"/>
              </w:rPr>
            </w:pPr>
          </w:p>
          <w:p>
            <w:pPr>
              <w:pStyle w:val="TableParagraph"/>
              <w:spacing w:before="14"/>
              <w:rPr>
                <w:rFonts w:ascii="微软雅黑"/>
                <w:b/>
                <w:sz w:val="29"/>
              </w:rPr>
            </w:pPr>
          </w:p>
          <w:p>
            <w:pPr>
              <w:pStyle w:val="TableParagraph"/>
              <w:ind w:left="500"/>
              <w:rPr>
                <w:sz w:val="20"/>
              </w:rPr>
            </w:pPr>
            <w:r>
              <w:rPr>
                <w:sz w:val="20"/>
              </w:rPr>
              <w:t>朱湃</w:t>
            </w:r>
          </w:p>
        </w:tc>
        <w:tc>
          <w:tcPr>
            <w:tcW w:w="1767" w:type="dxa"/>
          </w:tcPr>
          <w:p>
            <w:pPr>
              <w:pStyle w:val="TableParagraph"/>
              <w:rPr>
                <w:rFonts w:ascii="微软雅黑"/>
                <w:b/>
                <w:sz w:val="20"/>
              </w:rPr>
            </w:pPr>
          </w:p>
          <w:p>
            <w:pPr>
              <w:pStyle w:val="TableParagraph"/>
              <w:rPr>
                <w:rFonts w:ascii="微软雅黑"/>
                <w:b/>
                <w:sz w:val="20"/>
              </w:rPr>
            </w:pPr>
          </w:p>
          <w:p>
            <w:pPr>
              <w:pStyle w:val="TableParagraph"/>
              <w:spacing w:before="14"/>
              <w:rPr>
                <w:rFonts w:ascii="微软雅黑"/>
                <w:b/>
                <w:sz w:val="29"/>
              </w:rPr>
            </w:pPr>
          </w:p>
          <w:p>
            <w:pPr>
              <w:pStyle w:val="TableParagraph"/>
              <w:ind w:left="502"/>
              <w:rPr>
                <w:sz w:val="20"/>
              </w:rPr>
            </w:pPr>
            <w:r>
              <w:rPr>
                <w:sz w:val="20"/>
              </w:rPr>
              <w:t>非执行董事</w:t>
            </w:r>
          </w:p>
        </w:tc>
        <w:tc>
          <w:tcPr>
            <w:tcW w:w="7765" w:type="dxa"/>
          </w:tcPr>
          <w:p>
            <w:pPr>
              <w:pStyle w:val="TableParagraph"/>
              <w:spacing w:before="25"/>
              <w:ind w:left="109"/>
              <w:rPr>
                <w:sz w:val="20"/>
              </w:rPr>
            </w:pPr>
            <w:r>
              <w:rPr>
                <w:spacing w:val="-29"/>
                <w:sz w:val="20"/>
              </w:rPr>
              <w:t>于 </w:t>
            </w:r>
            <w:r>
              <w:rPr>
                <w:rFonts w:ascii="Tahoma" w:eastAsia="Tahoma"/>
                <w:sz w:val="20"/>
              </w:rPr>
              <w:t>2016</w:t>
            </w:r>
            <w:r>
              <w:rPr>
                <w:rFonts w:ascii="Tahoma" w:eastAsia="Tahoma"/>
                <w:spacing w:val="-24"/>
                <w:sz w:val="20"/>
              </w:rPr>
              <w:t> </w:t>
            </w:r>
            <w:r>
              <w:rPr>
                <w:spacing w:val="-27"/>
                <w:sz w:val="20"/>
              </w:rPr>
              <w:t>年 </w:t>
            </w:r>
            <w:r>
              <w:rPr>
                <w:rFonts w:ascii="Tahoma" w:eastAsia="Tahoma"/>
                <w:sz w:val="20"/>
              </w:rPr>
              <w:t>12</w:t>
            </w:r>
            <w:r>
              <w:rPr>
                <w:rFonts w:ascii="Tahoma" w:eastAsia="Tahoma"/>
                <w:spacing w:val="-24"/>
                <w:sz w:val="20"/>
              </w:rPr>
              <w:t> </w:t>
            </w:r>
            <w:r>
              <w:rPr>
                <w:spacing w:val="-19"/>
                <w:sz w:val="20"/>
              </w:rPr>
              <w:t>月至 </w:t>
            </w:r>
            <w:r>
              <w:rPr>
                <w:rFonts w:ascii="Tahoma" w:eastAsia="Tahoma"/>
                <w:sz w:val="20"/>
              </w:rPr>
              <w:t>2018</w:t>
            </w:r>
            <w:r>
              <w:rPr>
                <w:rFonts w:ascii="Tahoma" w:eastAsia="Tahoma"/>
                <w:spacing w:val="-23"/>
                <w:sz w:val="20"/>
              </w:rPr>
              <w:t> </w:t>
            </w:r>
            <w:r>
              <w:rPr>
                <w:spacing w:val="-27"/>
                <w:sz w:val="20"/>
              </w:rPr>
              <w:t>年 </w:t>
            </w:r>
            <w:r>
              <w:rPr>
                <w:rFonts w:ascii="Tahoma" w:eastAsia="Tahoma"/>
                <w:sz w:val="20"/>
              </w:rPr>
              <w:t>5</w:t>
            </w:r>
            <w:r>
              <w:rPr>
                <w:rFonts w:ascii="Tahoma" w:eastAsia="Tahoma"/>
                <w:spacing w:val="-24"/>
                <w:sz w:val="20"/>
              </w:rPr>
              <w:t> </w:t>
            </w:r>
            <w:r>
              <w:rPr>
                <w:sz w:val="20"/>
              </w:rPr>
              <w:t>月，担任国信证券股份有限公司资产管理总部项目经理。</w:t>
            </w:r>
          </w:p>
          <w:p>
            <w:pPr>
              <w:pStyle w:val="TableParagraph"/>
              <w:spacing w:before="25"/>
              <w:ind w:left="109"/>
              <w:rPr>
                <w:sz w:val="20"/>
              </w:rPr>
            </w:pPr>
            <w:r>
              <w:rPr>
                <w:spacing w:val="-27"/>
                <w:sz w:val="20"/>
              </w:rPr>
              <w:t>于 </w:t>
            </w:r>
            <w:r>
              <w:rPr>
                <w:rFonts w:ascii="Tahoma" w:eastAsia="Tahoma"/>
                <w:sz w:val="20"/>
              </w:rPr>
              <w:t>2016</w:t>
            </w:r>
            <w:r>
              <w:rPr>
                <w:rFonts w:ascii="Tahoma" w:eastAsia="Tahoma"/>
                <w:spacing w:val="-19"/>
                <w:sz w:val="20"/>
              </w:rPr>
              <w:t> </w:t>
            </w:r>
            <w:r>
              <w:rPr>
                <w:spacing w:val="-27"/>
                <w:sz w:val="20"/>
              </w:rPr>
              <w:t>年 </w:t>
            </w:r>
            <w:r>
              <w:rPr>
                <w:rFonts w:ascii="Tahoma" w:eastAsia="Tahoma"/>
                <w:sz w:val="20"/>
              </w:rPr>
              <w:t>8</w:t>
            </w:r>
            <w:r>
              <w:rPr>
                <w:rFonts w:ascii="Tahoma" w:eastAsia="Tahoma"/>
                <w:spacing w:val="-19"/>
                <w:sz w:val="20"/>
              </w:rPr>
              <w:t> </w:t>
            </w:r>
            <w:r>
              <w:rPr>
                <w:spacing w:val="-18"/>
                <w:sz w:val="20"/>
              </w:rPr>
              <w:t>月至 </w:t>
            </w:r>
            <w:r>
              <w:rPr>
                <w:rFonts w:ascii="Tahoma" w:eastAsia="Tahoma"/>
                <w:sz w:val="20"/>
              </w:rPr>
              <w:t>2021</w:t>
            </w:r>
            <w:r>
              <w:rPr>
                <w:rFonts w:ascii="Tahoma" w:eastAsia="Tahoma"/>
                <w:spacing w:val="-21"/>
                <w:sz w:val="20"/>
              </w:rPr>
              <w:t> </w:t>
            </w:r>
            <w:r>
              <w:rPr>
                <w:spacing w:val="-26"/>
                <w:sz w:val="20"/>
              </w:rPr>
              <w:t>年 </w:t>
            </w:r>
            <w:r>
              <w:rPr>
                <w:rFonts w:ascii="Tahoma" w:eastAsia="Tahoma"/>
                <w:sz w:val="20"/>
              </w:rPr>
              <w:t>3</w:t>
            </w:r>
            <w:r>
              <w:rPr>
                <w:rFonts w:ascii="Tahoma" w:eastAsia="Tahoma"/>
                <w:spacing w:val="-23"/>
                <w:sz w:val="20"/>
              </w:rPr>
              <w:t> </w:t>
            </w:r>
            <w:r>
              <w:rPr>
                <w:sz w:val="20"/>
              </w:rPr>
              <w:t>月，担任深圳金柏汇投资管理有限公司董事。</w:t>
            </w:r>
            <w:r>
              <w:rPr>
                <w:rFonts w:ascii="Tahoma" w:eastAsia="Tahoma"/>
                <w:sz w:val="20"/>
              </w:rPr>
              <w:t>2018</w:t>
            </w:r>
            <w:r>
              <w:rPr>
                <w:rFonts w:ascii="Tahoma" w:eastAsia="Tahoma"/>
                <w:spacing w:val="-19"/>
                <w:sz w:val="20"/>
              </w:rPr>
              <w:t> </w:t>
            </w:r>
            <w:r>
              <w:rPr>
                <w:spacing w:val="-27"/>
                <w:sz w:val="20"/>
              </w:rPr>
              <w:t>年 </w:t>
            </w:r>
            <w:r>
              <w:rPr>
                <w:rFonts w:ascii="Tahoma" w:eastAsia="Tahoma"/>
                <w:sz w:val="20"/>
              </w:rPr>
              <w:t>5</w:t>
            </w:r>
            <w:r>
              <w:rPr>
                <w:rFonts w:ascii="Tahoma" w:eastAsia="Tahoma"/>
                <w:spacing w:val="-20"/>
                <w:sz w:val="20"/>
              </w:rPr>
              <w:t> </w:t>
            </w:r>
            <w:r>
              <w:rPr>
                <w:sz w:val="20"/>
              </w:rPr>
              <w:t>月</w:t>
            </w:r>
          </w:p>
          <w:p>
            <w:pPr>
              <w:pStyle w:val="TableParagraph"/>
              <w:spacing w:before="22"/>
              <w:ind w:left="109"/>
              <w:rPr>
                <w:sz w:val="20"/>
              </w:rPr>
            </w:pPr>
            <w:r>
              <w:rPr>
                <w:spacing w:val="-5"/>
                <w:sz w:val="20"/>
              </w:rPr>
              <w:t>加入倚锋投资集团，自 </w:t>
            </w:r>
            <w:r>
              <w:rPr>
                <w:rFonts w:ascii="Tahoma" w:eastAsia="Tahoma"/>
                <w:sz w:val="20"/>
              </w:rPr>
              <w:t>2018</w:t>
            </w:r>
            <w:r>
              <w:rPr>
                <w:rFonts w:ascii="Tahoma" w:eastAsia="Tahoma"/>
                <w:spacing w:val="-19"/>
                <w:sz w:val="20"/>
              </w:rPr>
              <w:t> </w:t>
            </w:r>
            <w:r>
              <w:rPr>
                <w:spacing w:val="-24"/>
                <w:sz w:val="20"/>
              </w:rPr>
              <w:t>年 </w:t>
            </w:r>
            <w:r>
              <w:rPr>
                <w:rFonts w:ascii="Tahoma" w:eastAsia="Tahoma"/>
                <w:sz w:val="20"/>
              </w:rPr>
              <w:t>7</w:t>
            </w:r>
            <w:r>
              <w:rPr>
                <w:rFonts w:ascii="Tahoma" w:eastAsia="Tahoma"/>
                <w:spacing w:val="-20"/>
                <w:sz w:val="20"/>
              </w:rPr>
              <w:t> </w:t>
            </w:r>
            <w:r>
              <w:rPr>
                <w:sz w:val="20"/>
              </w:rPr>
              <w:t>月起担任深圳市倚锋投资管理企业（有限合伙）执行</w:t>
            </w:r>
          </w:p>
          <w:p>
            <w:pPr>
              <w:pStyle w:val="TableParagraph"/>
              <w:spacing w:before="25"/>
              <w:ind w:left="109"/>
              <w:rPr>
                <w:sz w:val="20"/>
              </w:rPr>
            </w:pPr>
            <w:r>
              <w:rPr>
                <w:spacing w:val="-3"/>
                <w:sz w:val="20"/>
              </w:rPr>
              <w:t>合伙人之授权代表，自 </w:t>
            </w:r>
            <w:r>
              <w:rPr>
                <w:rFonts w:ascii="Tahoma" w:eastAsia="Tahoma"/>
                <w:sz w:val="20"/>
              </w:rPr>
              <w:t>2019</w:t>
            </w:r>
            <w:r>
              <w:rPr>
                <w:rFonts w:ascii="Tahoma" w:eastAsia="Tahoma"/>
                <w:spacing w:val="1"/>
                <w:sz w:val="20"/>
              </w:rPr>
              <w:t> </w:t>
            </w:r>
            <w:r>
              <w:rPr>
                <w:spacing w:val="-12"/>
                <w:sz w:val="20"/>
              </w:rPr>
              <w:t>年 </w:t>
            </w:r>
            <w:r>
              <w:rPr>
                <w:rFonts w:ascii="Tahoma" w:eastAsia="Tahoma"/>
                <w:sz w:val="20"/>
              </w:rPr>
              <w:t>10</w:t>
            </w:r>
            <w:r>
              <w:rPr>
                <w:rFonts w:ascii="Tahoma" w:eastAsia="Tahoma"/>
                <w:spacing w:val="3"/>
                <w:sz w:val="20"/>
              </w:rPr>
              <w:t> </w:t>
            </w:r>
            <w:r>
              <w:rPr>
                <w:sz w:val="20"/>
              </w:rPr>
              <w:t>月起担任深圳市乔悦创业中心企业（有限合伙）执</w:t>
            </w:r>
          </w:p>
          <w:p>
            <w:pPr>
              <w:pStyle w:val="TableParagraph"/>
              <w:spacing w:before="24"/>
              <w:ind w:left="109"/>
              <w:rPr>
                <w:sz w:val="20"/>
              </w:rPr>
            </w:pPr>
            <w:r>
              <w:rPr>
                <w:spacing w:val="-4"/>
                <w:sz w:val="20"/>
              </w:rPr>
              <w:t>行合伙人，自 </w:t>
            </w:r>
            <w:r>
              <w:rPr>
                <w:rFonts w:ascii="Tahoma" w:eastAsia="Tahoma"/>
                <w:sz w:val="20"/>
              </w:rPr>
              <w:t>2020</w:t>
            </w:r>
            <w:r>
              <w:rPr>
                <w:rFonts w:ascii="Tahoma" w:eastAsia="Tahoma"/>
                <w:spacing w:val="2"/>
                <w:sz w:val="20"/>
              </w:rPr>
              <w:t> </w:t>
            </w:r>
            <w:r>
              <w:rPr>
                <w:spacing w:val="-12"/>
                <w:sz w:val="20"/>
              </w:rPr>
              <w:t>年 </w:t>
            </w:r>
            <w:r>
              <w:rPr>
                <w:rFonts w:ascii="Tahoma" w:eastAsia="Tahoma"/>
                <w:sz w:val="20"/>
              </w:rPr>
              <w:t>12</w:t>
            </w:r>
            <w:r>
              <w:rPr>
                <w:rFonts w:ascii="Tahoma" w:eastAsia="Tahoma"/>
                <w:spacing w:val="3"/>
                <w:sz w:val="20"/>
              </w:rPr>
              <w:t> </w:t>
            </w:r>
            <w:r>
              <w:rPr>
                <w:sz w:val="20"/>
              </w:rPr>
              <w:t>月起担任深圳市倚锋投资发展有限公司及海南倚锋骏马私募</w:t>
            </w:r>
          </w:p>
          <w:p>
            <w:pPr>
              <w:pStyle w:val="TableParagraph"/>
              <w:spacing w:before="22"/>
              <w:ind w:left="109"/>
              <w:rPr>
                <w:sz w:val="20"/>
              </w:rPr>
            </w:pPr>
            <w:r>
              <w:rPr>
                <w:spacing w:val="-3"/>
                <w:sz w:val="20"/>
              </w:rPr>
              <w:t>基金管理有限公司执行董事兼总经理。于 </w:t>
            </w:r>
            <w:r>
              <w:rPr>
                <w:rFonts w:ascii="Tahoma" w:eastAsia="Tahoma"/>
                <w:sz w:val="20"/>
              </w:rPr>
              <w:t>2018</w:t>
            </w:r>
            <w:r>
              <w:rPr>
                <w:rFonts w:ascii="Tahoma" w:eastAsia="Tahoma"/>
                <w:spacing w:val="-12"/>
                <w:sz w:val="20"/>
              </w:rPr>
              <w:t> </w:t>
            </w:r>
            <w:r>
              <w:rPr>
                <w:spacing w:val="-20"/>
                <w:sz w:val="20"/>
              </w:rPr>
              <w:t>年 </w:t>
            </w:r>
            <w:r>
              <w:rPr>
                <w:rFonts w:ascii="Tahoma" w:eastAsia="Tahoma"/>
                <w:sz w:val="20"/>
              </w:rPr>
              <w:t>6</w:t>
            </w:r>
            <w:r>
              <w:rPr>
                <w:rFonts w:ascii="Tahoma" w:eastAsia="Tahoma"/>
                <w:spacing w:val="-13"/>
                <w:sz w:val="20"/>
              </w:rPr>
              <w:t> </w:t>
            </w:r>
            <w:r>
              <w:rPr>
                <w:spacing w:val="-14"/>
                <w:sz w:val="20"/>
              </w:rPr>
              <w:t>月至 </w:t>
            </w:r>
            <w:r>
              <w:rPr>
                <w:rFonts w:ascii="Tahoma" w:eastAsia="Tahoma"/>
                <w:sz w:val="20"/>
              </w:rPr>
              <w:t>2021</w:t>
            </w:r>
            <w:r>
              <w:rPr>
                <w:rFonts w:ascii="Tahoma" w:eastAsia="Tahoma"/>
                <w:spacing w:val="-10"/>
                <w:sz w:val="20"/>
              </w:rPr>
              <w:t> </w:t>
            </w:r>
            <w:r>
              <w:rPr>
                <w:spacing w:val="-21"/>
                <w:sz w:val="20"/>
              </w:rPr>
              <w:t>年 </w:t>
            </w:r>
            <w:r>
              <w:rPr>
                <w:rFonts w:ascii="Tahoma" w:eastAsia="Tahoma"/>
                <w:sz w:val="20"/>
              </w:rPr>
              <w:t>3</w:t>
            </w:r>
            <w:r>
              <w:rPr>
                <w:rFonts w:ascii="Tahoma" w:eastAsia="Tahoma"/>
                <w:spacing w:val="-11"/>
                <w:sz w:val="20"/>
              </w:rPr>
              <w:t> </w:t>
            </w:r>
            <w:r>
              <w:rPr>
                <w:sz w:val="20"/>
              </w:rPr>
              <w:t>月，担任深圳市倚</w:t>
            </w:r>
          </w:p>
          <w:p>
            <w:pPr>
              <w:pStyle w:val="TableParagraph"/>
              <w:spacing w:before="25"/>
              <w:ind w:left="109"/>
              <w:rPr>
                <w:sz w:val="20"/>
              </w:rPr>
            </w:pPr>
            <w:r>
              <w:rPr>
                <w:spacing w:val="-3"/>
                <w:sz w:val="20"/>
              </w:rPr>
              <w:t>锋控股集团有限公司的执行董事兼总经理，并自 </w:t>
            </w:r>
            <w:r>
              <w:rPr>
                <w:rFonts w:ascii="Tahoma" w:eastAsia="Tahoma"/>
                <w:sz w:val="20"/>
              </w:rPr>
              <w:t>2021</w:t>
            </w:r>
            <w:r>
              <w:rPr>
                <w:rFonts w:ascii="Tahoma" w:eastAsia="Tahoma"/>
                <w:spacing w:val="-17"/>
                <w:sz w:val="20"/>
              </w:rPr>
              <w:t> </w:t>
            </w:r>
            <w:r>
              <w:rPr>
                <w:spacing w:val="-24"/>
                <w:sz w:val="20"/>
              </w:rPr>
              <w:t>年 </w:t>
            </w:r>
            <w:r>
              <w:rPr>
                <w:rFonts w:ascii="Tahoma" w:eastAsia="Tahoma"/>
                <w:sz w:val="20"/>
              </w:rPr>
              <w:t>3</w:t>
            </w:r>
            <w:r>
              <w:rPr>
                <w:rFonts w:ascii="Tahoma" w:eastAsia="Tahoma"/>
                <w:spacing w:val="-20"/>
                <w:sz w:val="20"/>
              </w:rPr>
              <w:t> </w:t>
            </w:r>
            <w:r>
              <w:rPr>
                <w:sz w:val="20"/>
              </w:rPr>
              <w:t>月起担任上述公司监事。自</w:t>
            </w:r>
          </w:p>
          <w:p>
            <w:pPr>
              <w:pStyle w:val="TableParagraph"/>
              <w:spacing w:before="24"/>
              <w:ind w:left="109"/>
              <w:rPr>
                <w:rFonts w:ascii="Tahoma" w:eastAsia="Tahoma"/>
                <w:sz w:val="20"/>
              </w:rPr>
            </w:pPr>
            <w:r>
              <w:rPr>
                <w:rFonts w:ascii="Tahoma" w:eastAsia="Tahoma"/>
                <w:sz w:val="20"/>
              </w:rPr>
              <w:t>2019</w:t>
            </w:r>
            <w:r>
              <w:rPr>
                <w:rFonts w:ascii="Tahoma" w:eastAsia="Tahoma"/>
                <w:spacing w:val="-15"/>
                <w:sz w:val="20"/>
              </w:rPr>
              <w:t> </w:t>
            </w:r>
            <w:r>
              <w:rPr>
                <w:spacing w:val="-23"/>
                <w:sz w:val="20"/>
              </w:rPr>
              <w:t>年 </w:t>
            </w:r>
            <w:r>
              <w:rPr>
                <w:rFonts w:ascii="Tahoma" w:eastAsia="Tahoma"/>
                <w:sz w:val="20"/>
              </w:rPr>
              <w:t>5</w:t>
            </w:r>
            <w:r>
              <w:rPr>
                <w:rFonts w:ascii="Tahoma" w:eastAsia="Tahoma"/>
                <w:spacing w:val="-15"/>
                <w:sz w:val="20"/>
              </w:rPr>
              <w:t> </w:t>
            </w:r>
            <w:r>
              <w:rPr>
                <w:spacing w:val="-2"/>
                <w:sz w:val="20"/>
              </w:rPr>
              <w:t>月起，担任深圳市图微安创科技开发有限公司董事。于 </w:t>
            </w:r>
            <w:r>
              <w:rPr>
                <w:rFonts w:ascii="Tahoma" w:eastAsia="Tahoma"/>
                <w:sz w:val="20"/>
              </w:rPr>
              <w:t>2020</w:t>
            </w:r>
            <w:r>
              <w:rPr>
                <w:rFonts w:ascii="Tahoma" w:eastAsia="Tahoma"/>
                <w:spacing w:val="-17"/>
                <w:sz w:val="20"/>
              </w:rPr>
              <w:t> </w:t>
            </w:r>
            <w:r>
              <w:rPr>
                <w:spacing w:val="-22"/>
                <w:sz w:val="20"/>
              </w:rPr>
              <w:t>年 </w:t>
            </w:r>
            <w:r>
              <w:rPr>
                <w:rFonts w:ascii="Tahoma" w:eastAsia="Tahoma"/>
                <w:sz w:val="20"/>
              </w:rPr>
              <w:t>8</w:t>
            </w:r>
            <w:r>
              <w:rPr>
                <w:rFonts w:ascii="Tahoma" w:eastAsia="Tahoma"/>
                <w:spacing w:val="-17"/>
                <w:sz w:val="20"/>
              </w:rPr>
              <w:t> </w:t>
            </w:r>
            <w:r>
              <w:rPr>
                <w:spacing w:val="-15"/>
                <w:sz w:val="20"/>
              </w:rPr>
              <w:t>月至 </w:t>
            </w:r>
            <w:r>
              <w:rPr>
                <w:rFonts w:ascii="Tahoma" w:eastAsia="Tahoma"/>
                <w:sz w:val="20"/>
              </w:rPr>
              <w:t>2022</w:t>
            </w:r>
          </w:p>
          <w:p>
            <w:pPr>
              <w:pStyle w:val="TableParagraph"/>
              <w:spacing w:before="22"/>
              <w:ind w:left="109"/>
              <w:rPr>
                <w:sz w:val="20"/>
              </w:rPr>
            </w:pPr>
            <w:r>
              <w:rPr>
                <w:spacing w:val="-18"/>
                <w:sz w:val="20"/>
              </w:rPr>
              <w:t>年 </w:t>
            </w:r>
            <w:r>
              <w:rPr>
                <w:rFonts w:ascii="Tahoma" w:eastAsia="Tahoma"/>
                <w:sz w:val="20"/>
              </w:rPr>
              <w:t>9</w:t>
            </w:r>
            <w:r>
              <w:rPr>
                <w:rFonts w:ascii="Tahoma" w:eastAsia="Tahoma"/>
                <w:spacing w:val="-6"/>
                <w:sz w:val="20"/>
              </w:rPr>
              <w:t> </w:t>
            </w:r>
            <w:r>
              <w:rPr>
                <w:sz w:val="20"/>
              </w:rPr>
              <w:t>月，担任和元生物技术（上海）</w:t>
            </w:r>
            <w:r>
              <w:rPr>
                <w:spacing w:val="-3"/>
                <w:sz w:val="20"/>
              </w:rPr>
              <w:t>股份有限公司董事。自 </w:t>
            </w:r>
            <w:r>
              <w:rPr>
                <w:rFonts w:ascii="Tahoma" w:eastAsia="Tahoma"/>
                <w:sz w:val="20"/>
              </w:rPr>
              <w:t>2020</w:t>
            </w:r>
            <w:r>
              <w:rPr>
                <w:rFonts w:ascii="Tahoma" w:eastAsia="Tahoma"/>
                <w:spacing w:val="-3"/>
                <w:sz w:val="20"/>
              </w:rPr>
              <w:t> </w:t>
            </w:r>
            <w:r>
              <w:rPr>
                <w:spacing w:val="-17"/>
                <w:sz w:val="20"/>
              </w:rPr>
              <w:t>年 </w:t>
            </w:r>
            <w:r>
              <w:rPr>
                <w:rFonts w:ascii="Tahoma" w:eastAsia="Tahoma"/>
                <w:sz w:val="20"/>
              </w:rPr>
              <w:t>12</w:t>
            </w:r>
            <w:r>
              <w:rPr>
                <w:rFonts w:ascii="Tahoma" w:eastAsia="Tahoma"/>
                <w:spacing w:val="-3"/>
                <w:sz w:val="20"/>
              </w:rPr>
              <w:t> </w:t>
            </w:r>
            <w:r>
              <w:rPr>
                <w:sz w:val="20"/>
              </w:rPr>
              <w:t>月起，担任深</w:t>
            </w:r>
          </w:p>
          <w:p>
            <w:pPr>
              <w:pStyle w:val="TableParagraph"/>
              <w:spacing w:line="235" w:lineRule="exact" w:before="25"/>
              <w:ind w:left="109"/>
              <w:rPr>
                <w:sz w:val="20"/>
              </w:rPr>
            </w:pPr>
            <w:r>
              <w:rPr>
                <w:sz w:val="20"/>
              </w:rPr>
              <w:t>圳世能科泰能源技术股份有限公司董事。</w:t>
            </w:r>
          </w:p>
        </w:tc>
      </w:tr>
      <w:tr>
        <w:trPr>
          <w:trHeight w:val="1120" w:hRule="atLeast"/>
        </w:trPr>
        <w:tc>
          <w:tcPr>
            <w:tcW w:w="1601" w:type="dxa"/>
          </w:tcPr>
          <w:p>
            <w:pPr>
              <w:pStyle w:val="TableParagraph"/>
              <w:spacing w:before="3"/>
              <w:rPr>
                <w:rFonts w:ascii="微软雅黑"/>
                <w:b/>
                <w:sz w:val="24"/>
              </w:rPr>
            </w:pPr>
          </w:p>
          <w:p>
            <w:pPr>
              <w:pStyle w:val="TableParagraph"/>
              <w:ind w:left="500"/>
              <w:rPr>
                <w:sz w:val="20"/>
              </w:rPr>
            </w:pPr>
            <w:r>
              <w:rPr>
                <w:sz w:val="20"/>
              </w:rPr>
              <w:t>周峰</w:t>
            </w:r>
          </w:p>
        </w:tc>
        <w:tc>
          <w:tcPr>
            <w:tcW w:w="1767" w:type="dxa"/>
            <w:shd w:val="clear" w:color="auto" w:fill="F1F1F1"/>
          </w:tcPr>
          <w:p>
            <w:pPr>
              <w:pStyle w:val="TableParagraph"/>
              <w:spacing w:before="3"/>
              <w:rPr>
                <w:rFonts w:ascii="微软雅黑"/>
                <w:b/>
                <w:sz w:val="24"/>
              </w:rPr>
            </w:pPr>
          </w:p>
          <w:p>
            <w:pPr>
              <w:pStyle w:val="TableParagraph"/>
              <w:ind w:left="502"/>
              <w:rPr>
                <w:sz w:val="20"/>
              </w:rPr>
            </w:pPr>
            <w:r>
              <w:rPr>
                <w:sz w:val="20"/>
              </w:rPr>
              <w:t>非执行董事</w:t>
            </w:r>
          </w:p>
        </w:tc>
        <w:tc>
          <w:tcPr>
            <w:tcW w:w="7765" w:type="dxa"/>
            <w:shd w:val="clear" w:color="auto" w:fill="F1F1F1"/>
          </w:tcPr>
          <w:p>
            <w:pPr>
              <w:pStyle w:val="TableParagraph"/>
              <w:spacing w:before="25"/>
              <w:ind w:left="109"/>
              <w:rPr>
                <w:sz w:val="20"/>
              </w:rPr>
            </w:pPr>
            <w:r>
              <w:rPr>
                <w:spacing w:val="-29"/>
                <w:sz w:val="20"/>
              </w:rPr>
              <w:t>于 </w:t>
            </w:r>
            <w:r>
              <w:rPr>
                <w:rFonts w:ascii="Tahoma" w:eastAsia="Tahoma"/>
                <w:sz w:val="20"/>
              </w:rPr>
              <w:t>2011</w:t>
            </w:r>
            <w:r>
              <w:rPr>
                <w:rFonts w:ascii="Tahoma" w:eastAsia="Tahoma"/>
                <w:spacing w:val="-25"/>
                <w:sz w:val="20"/>
              </w:rPr>
              <w:t> </w:t>
            </w:r>
            <w:r>
              <w:rPr>
                <w:spacing w:val="-29"/>
                <w:sz w:val="20"/>
              </w:rPr>
              <w:t>年 </w:t>
            </w:r>
            <w:r>
              <w:rPr>
                <w:rFonts w:ascii="Tahoma" w:eastAsia="Tahoma"/>
                <w:sz w:val="20"/>
              </w:rPr>
              <w:t>6</w:t>
            </w:r>
            <w:r>
              <w:rPr>
                <w:rFonts w:ascii="Tahoma" w:eastAsia="Tahoma"/>
                <w:spacing w:val="-23"/>
                <w:sz w:val="20"/>
              </w:rPr>
              <w:t> </w:t>
            </w:r>
            <w:r>
              <w:rPr>
                <w:spacing w:val="-19"/>
                <w:sz w:val="20"/>
              </w:rPr>
              <w:t>月至 </w:t>
            </w:r>
            <w:r>
              <w:rPr>
                <w:rFonts w:ascii="Tahoma" w:eastAsia="Tahoma"/>
                <w:sz w:val="20"/>
              </w:rPr>
              <w:t>2013</w:t>
            </w:r>
            <w:r>
              <w:rPr>
                <w:rFonts w:ascii="Tahoma" w:eastAsia="Tahoma"/>
                <w:spacing w:val="-25"/>
                <w:sz w:val="20"/>
              </w:rPr>
              <w:t> </w:t>
            </w:r>
            <w:r>
              <w:rPr>
                <w:spacing w:val="-29"/>
                <w:sz w:val="20"/>
              </w:rPr>
              <w:t>年 </w:t>
            </w:r>
            <w:r>
              <w:rPr>
                <w:rFonts w:ascii="Tahoma" w:eastAsia="Tahoma"/>
                <w:sz w:val="20"/>
              </w:rPr>
              <w:t>8</w:t>
            </w:r>
            <w:r>
              <w:rPr>
                <w:rFonts w:ascii="Tahoma" w:eastAsia="Tahoma"/>
                <w:spacing w:val="-22"/>
                <w:sz w:val="20"/>
              </w:rPr>
              <w:t> </w:t>
            </w:r>
            <w:r>
              <w:rPr>
                <w:spacing w:val="-3"/>
                <w:sz w:val="20"/>
              </w:rPr>
              <w:t>月，曾任中国国际金融有限公司的分析师。于 </w:t>
            </w:r>
            <w:r>
              <w:rPr>
                <w:rFonts w:ascii="Tahoma" w:eastAsia="Tahoma"/>
                <w:sz w:val="20"/>
              </w:rPr>
              <w:t>2013</w:t>
            </w:r>
            <w:r>
              <w:rPr>
                <w:rFonts w:ascii="Tahoma" w:eastAsia="Tahoma"/>
                <w:spacing w:val="-25"/>
                <w:sz w:val="20"/>
              </w:rPr>
              <w:t> </w:t>
            </w:r>
            <w:r>
              <w:rPr>
                <w:spacing w:val="-27"/>
                <w:sz w:val="20"/>
              </w:rPr>
              <w:t>年 </w:t>
            </w:r>
            <w:r>
              <w:rPr>
                <w:rFonts w:ascii="Tahoma" w:eastAsia="Tahoma"/>
                <w:sz w:val="20"/>
              </w:rPr>
              <w:t>8</w:t>
            </w:r>
            <w:r>
              <w:rPr>
                <w:rFonts w:ascii="Tahoma" w:eastAsia="Tahoma"/>
                <w:spacing w:val="-25"/>
                <w:sz w:val="20"/>
              </w:rPr>
              <w:t> </w:t>
            </w:r>
            <w:r>
              <w:rPr>
                <w:sz w:val="20"/>
              </w:rPr>
              <w:t>月</w:t>
            </w:r>
          </w:p>
          <w:p>
            <w:pPr>
              <w:pStyle w:val="TableParagraph"/>
              <w:spacing w:before="22"/>
              <w:ind w:left="109"/>
              <w:rPr>
                <w:sz w:val="20"/>
              </w:rPr>
            </w:pPr>
            <w:r>
              <w:rPr>
                <w:spacing w:val="-21"/>
                <w:sz w:val="20"/>
              </w:rPr>
              <w:t>至 </w:t>
            </w:r>
            <w:r>
              <w:rPr>
                <w:rFonts w:ascii="Tahoma" w:eastAsia="Tahoma"/>
                <w:sz w:val="20"/>
              </w:rPr>
              <w:t>2015</w:t>
            </w:r>
            <w:r>
              <w:rPr>
                <w:rFonts w:ascii="Tahoma" w:eastAsia="Tahoma"/>
                <w:spacing w:val="-10"/>
                <w:sz w:val="20"/>
              </w:rPr>
              <w:t> </w:t>
            </w:r>
            <w:r>
              <w:rPr>
                <w:spacing w:val="-21"/>
                <w:sz w:val="20"/>
              </w:rPr>
              <w:t>年 </w:t>
            </w:r>
            <w:r>
              <w:rPr>
                <w:rFonts w:ascii="Tahoma" w:eastAsia="Tahoma"/>
                <w:sz w:val="20"/>
              </w:rPr>
              <w:t>6</w:t>
            </w:r>
            <w:r>
              <w:rPr>
                <w:rFonts w:ascii="Tahoma" w:eastAsia="Tahoma"/>
                <w:spacing w:val="-11"/>
                <w:sz w:val="20"/>
              </w:rPr>
              <w:t> </w:t>
            </w:r>
            <w:r>
              <w:rPr>
                <w:spacing w:val="-2"/>
                <w:sz w:val="20"/>
              </w:rPr>
              <w:t>月，曾任国药资本管理有限公司的高级基金经理。于 </w:t>
            </w:r>
            <w:r>
              <w:rPr>
                <w:rFonts w:ascii="Tahoma" w:eastAsia="Tahoma"/>
                <w:sz w:val="20"/>
              </w:rPr>
              <w:t>2017</w:t>
            </w:r>
            <w:r>
              <w:rPr>
                <w:rFonts w:ascii="Tahoma" w:eastAsia="Tahoma"/>
                <w:spacing w:val="-12"/>
                <w:sz w:val="20"/>
              </w:rPr>
              <w:t> </w:t>
            </w:r>
            <w:r>
              <w:rPr>
                <w:spacing w:val="-20"/>
                <w:sz w:val="20"/>
              </w:rPr>
              <w:t>年 </w:t>
            </w:r>
            <w:r>
              <w:rPr>
                <w:rFonts w:ascii="Tahoma" w:eastAsia="Tahoma"/>
                <w:sz w:val="20"/>
              </w:rPr>
              <w:t>5</w:t>
            </w:r>
            <w:r>
              <w:rPr>
                <w:rFonts w:ascii="Tahoma" w:eastAsia="Tahoma"/>
                <w:spacing w:val="-13"/>
                <w:sz w:val="20"/>
              </w:rPr>
              <w:t> </w:t>
            </w:r>
            <w:r>
              <w:rPr>
                <w:sz w:val="20"/>
              </w:rPr>
              <w:t>月加入国</w:t>
            </w:r>
          </w:p>
          <w:p>
            <w:pPr>
              <w:pStyle w:val="TableParagraph"/>
              <w:spacing w:line="280" w:lineRule="atLeast"/>
              <w:ind w:left="109" w:right="109"/>
              <w:rPr>
                <w:sz w:val="20"/>
              </w:rPr>
            </w:pPr>
            <w:r>
              <w:rPr>
                <w:sz w:val="20"/>
              </w:rPr>
              <w:t>新风险投资管理（深圳）</w:t>
            </w:r>
            <w:r>
              <w:rPr>
                <w:spacing w:val="-5"/>
                <w:sz w:val="20"/>
              </w:rPr>
              <w:t>有限公司担任执行董事之前，于 </w:t>
            </w:r>
            <w:r>
              <w:rPr>
                <w:rFonts w:ascii="Tahoma" w:eastAsia="Tahoma"/>
                <w:sz w:val="20"/>
              </w:rPr>
              <w:t>2015</w:t>
            </w:r>
            <w:r>
              <w:rPr>
                <w:rFonts w:ascii="Tahoma" w:eastAsia="Tahoma"/>
                <w:spacing w:val="-35"/>
                <w:sz w:val="20"/>
              </w:rPr>
              <w:t> </w:t>
            </w:r>
            <w:r>
              <w:rPr>
                <w:spacing w:val="-33"/>
                <w:sz w:val="20"/>
              </w:rPr>
              <w:t>年 </w:t>
            </w:r>
            <w:r>
              <w:rPr>
                <w:rFonts w:ascii="Tahoma" w:eastAsia="Tahoma"/>
                <w:sz w:val="20"/>
              </w:rPr>
              <w:t>5</w:t>
            </w:r>
            <w:r>
              <w:rPr>
                <w:rFonts w:ascii="Tahoma" w:eastAsia="Tahoma"/>
                <w:spacing w:val="-36"/>
                <w:sz w:val="20"/>
              </w:rPr>
              <w:t> </w:t>
            </w:r>
            <w:r>
              <w:rPr>
                <w:spacing w:val="-22"/>
                <w:sz w:val="20"/>
              </w:rPr>
              <w:t>月至 </w:t>
            </w:r>
            <w:r>
              <w:rPr>
                <w:rFonts w:ascii="Tahoma" w:eastAsia="Tahoma"/>
                <w:sz w:val="20"/>
              </w:rPr>
              <w:t>2016</w:t>
            </w:r>
            <w:r>
              <w:rPr>
                <w:rFonts w:ascii="Tahoma" w:eastAsia="Tahoma"/>
                <w:spacing w:val="-35"/>
                <w:sz w:val="20"/>
              </w:rPr>
              <w:t> </w:t>
            </w:r>
            <w:r>
              <w:rPr>
                <w:spacing w:val="-33"/>
                <w:sz w:val="20"/>
              </w:rPr>
              <w:t>年 </w:t>
            </w:r>
            <w:r>
              <w:rPr>
                <w:rFonts w:ascii="Tahoma" w:eastAsia="Tahoma"/>
                <w:sz w:val="20"/>
              </w:rPr>
              <w:t>6</w:t>
            </w:r>
            <w:r>
              <w:rPr>
                <w:rFonts w:ascii="Tahoma" w:eastAsia="Tahoma"/>
                <w:spacing w:val="-35"/>
                <w:sz w:val="20"/>
              </w:rPr>
              <w:t> </w:t>
            </w:r>
            <w:r>
              <w:rPr>
                <w:spacing w:val="-6"/>
                <w:sz w:val="20"/>
              </w:rPr>
              <w:t>月， </w:t>
            </w:r>
            <w:r>
              <w:rPr>
                <w:sz w:val="20"/>
              </w:rPr>
              <w:t>曾任美银美林（亚太）有限公司的副总裁。</w:t>
            </w:r>
          </w:p>
        </w:tc>
      </w:tr>
      <w:tr>
        <w:trPr>
          <w:trHeight w:val="1399" w:hRule="atLeast"/>
        </w:trPr>
        <w:tc>
          <w:tcPr>
            <w:tcW w:w="1601" w:type="dxa"/>
          </w:tcPr>
          <w:p>
            <w:pPr>
              <w:pStyle w:val="TableParagraph"/>
              <w:rPr>
                <w:rFonts w:ascii="微软雅黑"/>
                <w:b/>
                <w:sz w:val="20"/>
              </w:rPr>
            </w:pPr>
          </w:p>
          <w:p>
            <w:pPr>
              <w:pStyle w:val="TableParagraph"/>
              <w:spacing w:before="13"/>
              <w:rPr>
                <w:rFonts w:ascii="微软雅黑"/>
                <w:b/>
                <w:sz w:val="11"/>
              </w:rPr>
            </w:pPr>
          </w:p>
          <w:p>
            <w:pPr>
              <w:pStyle w:val="TableParagraph"/>
              <w:ind w:left="500"/>
              <w:rPr>
                <w:sz w:val="20"/>
              </w:rPr>
            </w:pPr>
            <w:r>
              <w:rPr>
                <w:sz w:val="20"/>
              </w:rPr>
              <w:t>陈雅雯</w:t>
            </w:r>
          </w:p>
        </w:tc>
        <w:tc>
          <w:tcPr>
            <w:tcW w:w="1767" w:type="dxa"/>
          </w:tcPr>
          <w:p>
            <w:pPr>
              <w:pStyle w:val="TableParagraph"/>
              <w:rPr>
                <w:rFonts w:ascii="微软雅黑"/>
                <w:b/>
                <w:sz w:val="20"/>
              </w:rPr>
            </w:pPr>
          </w:p>
          <w:p>
            <w:pPr>
              <w:pStyle w:val="TableParagraph"/>
              <w:spacing w:before="13"/>
              <w:rPr>
                <w:rFonts w:ascii="微软雅黑"/>
                <w:b/>
                <w:sz w:val="11"/>
              </w:rPr>
            </w:pPr>
          </w:p>
          <w:p>
            <w:pPr>
              <w:pStyle w:val="TableParagraph"/>
              <w:ind w:left="502"/>
              <w:rPr>
                <w:sz w:val="20"/>
              </w:rPr>
            </w:pPr>
            <w:r>
              <w:rPr>
                <w:sz w:val="20"/>
              </w:rPr>
              <w:t>非执行董事</w:t>
            </w:r>
          </w:p>
        </w:tc>
        <w:tc>
          <w:tcPr>
            <w:tcW w:w="7765" w:type="dxa"/>
          </w:tcPr>
          <w:p>
            <w:pPr>
              <w:pStyle w:val="TableParagraph"/>
              <w:spacing w:before="23"/>
              <w:ind w:left="109"/>
              <w:rPr>
                <w:sz w:val="20"/>
              </w:rPr>
            </w:pPr>
            <w:r>
              <w:rPr>
                <w:spacing w:val="-3"/>
                <w:sz w:val="20"/>
              </w:rPr>
              <w:t>曾参与企业孵化项目及风险投资。例如，于 </w:t>
            </w:r>
            <w:r>
              <w:rPr>
                <w:rFonts w:ascii="Tahoma" w:eastAsia="Tahoma"/>
                <w:sz w:val="20"/>
              </w:rPr>
              <w:t>2018</w:t>
            </w:r>
            <w:r>
              <w:rPr>
                <w:rFonts w:ascii="Tahoma" w:eastAsia="Tahoma"/>
                <w:spacing w:val="-14"/>
                <w:sz w:val="20"/>
              </w:rPr>
              <w:t> </w:t>
            </w:r>
            <w:r>
              <w:rPr>
                <w:spacing w:val="-22"/>
                <w:sz w:val="20"/>
              </w:rPr>
              <w:t>年 </w:t>
            </w:r>
            <w:r>
              <w:rPr>
                <w:rFonts w:ascii="Tahoma" w:eastAsia="Tahoma"/>
                <w:sz w:val="20"/>
              </w:rPr>
              <w:t>10</w:t>
            </w:r>
            <w:r>
              <w:rPr>
                <w:rFonts w:ascii="Tahoma" w:eastAsia="Tahoma"/>
                <w:spacing w:val="-14"/>
                <w:sz w:val="20"/>
              </w:rPr>
              <w:t> </w:t>
            </w:r>
            <w:r>
              <w:rPr>
                <w:spacing w:val="-14"/>
                <w:sz w:val="20"/>
              </w:rPr>
              <w:t>月至 </w:t>
            </w:r>
            <w:r>
              <w:rPr>
                <w:rFonts w:ascii="Tahoma" w:eastAsia="Tahoma"/>
                <w:sz w:val="20"/>
              </w:rPr>
              <w:t>2020</w:t>
            </w:r>
            <w:r>
              <w:rPr>
                <w:rFonts w:ascii="Tahoma" w:eastAsia="Tahoma"/>
                <w:spacing w:val="-14"/>
                <w:sz w:val="20"/>
              </w:rPr>
              <w:t> </w:t>
            </w:r>
            <w:r>
              <w:rPr>
                <w:spacing w:val="-22"/>
                <w:sz w:val="20"/>
              </w:rPr>
              <w:t>年 </w:t>
            </w:r>
            <w:r>
              <w:rPr>
                <w:rFonts w:ascii="Tahoma" w:eastAsia="Tahoma"/>
                <w:sz w:val="20"/>
              </w:rPr>
              <w:t>12</w:t>
            </w:r>
            <w:r>
              <w:rPr>
                <w:rFonts w:ascii="Tahoma" w:eastAsia="Tahoma"/>
                <w:spacing w:val="-14"/>
                <w:sz w:val="20"/>
              </w:rPr>
              <w:t> </w:t>
            </w:r>
            <w:r>
              <w:rPr>
                <w:sz w:val="20"/>
              </w:rPr>
              <w:t>月，为一家为</w:t>
            </w:r>
          </w:p>
          <w:p>
            <w:pPr>
              <w:pStyle w:val="TableParagraph"/>
              <w:spacing w:before="25"/>
              <w:ind w:left="109"/>
              <w:rPr>
                <w:sz w:val="20"/>
              </w:rPr>
            </w:pPr>
            <w:r>
              <w:rPr>
                <w:spacing w:val="3"/>
                <w:sz w:val="20"/>
              </w:rPr>
              <w:t>中国超过 </w:t>
            </w:r>
            <w:r>
              <w:rPr>
                <w:rFonts w:ascii="Tahoma" w:eastAsia="Tahoma"/>
                <w:sz w:val="20"/>
              </w:rPr>
              <w:t>2,000</w:t>
            </w:r>
            <w:r>
              <w:rPr>
                <w:rFonts w:ascii="Tahoma" w:eastAsia="Tahoma"/>
                <w:spacing w:val="39"/>
                <w:sz w:val="20"/>
              </w:rPr>
              <w:t> </w:t>
            </w:r>
            <w:r>
              <w:rPr>
                <w:sz w:val="20"/>
              </w:rPr>
              <w:t>万用户提供在线心理健康服务和网络的初创企业壹心理提供咨询服务</w:t>
            </w:r>
          </w:p>
          <w:p>
            <w:pPr>
              <w:pStyle w:val="TableParagraph"/>
              <w:spacing w:before="24"/>
              <w:ind w:left="109"/>
              <w:rPr>
                <w:sz w:val="20"/>
              </w:rPr>
            </w:pPr>
            <w:r>
              <w:rPr>
                <w:spacing w:val="-4"/>
                <w:sz w:val="20"/>
              </w:rPr>
              <w:t>并孵化项目。于 </w:t>
            </w:r>
            <w:r>
              <w:rPr>
                <w:rFonts w:ascii="Tahoma" w:eastAsia="Tahoma"/>
                <w:sz w:val="20"/>
              </w:rPr>
              <w:t>2020</w:t>
            </w:r>
            <w:r>
              <w:rPr>
                <w:rFonts w:ascii="Tahoma" w:eastAsia="Tahoma"/>
                <w:spacing w:val="-2"/>
                <w:sz w:val="20"/>
              </w:rPr>
              <w:t> </w:t>
            </w:r>
            <w:r>
              <w:rPr>
                <w:spacing w:val="-10"/>
                <w:sz w:val="20"/>
              </w:rPr>
              <w:t>年至 </w:t>
            </w:r>
            <w:r>
              <w:rPr>
                <w:rFonts w:ascii="Tahoma" w:eastAsia="Tahoma"/>
                <w:sz w:val="20"/>
              </w:rPr>
              <w:t>2021</w:t>
            </w:r>
            <w:r>
              <w:rPr>
                <w:rFonts w:ascii="Tahoma" w:eastAsia="Tahoma"/>
                <w:spacing w:val="-2"/>
                <w:sz w:val="20"/>
              </w:rPr>
              <w:t> </w:t>
            </w:r>
            <w:r>
              <w:rPr>
                <w:sz w:val="20"/>
              </w:rPr>
              <w:t>年，陈女士在一家专注于生物医学技术的中美风险投</w:t>
            </w:r>
          </w:p>
          <w:p>
            <w:pPr>
              <w:pStyle w:val="TableParagraph"/>
              <w:spacing w:before="22"/>
              <w:ind w:left="109"/>
              <w:rPr>
                <w:sz w:val="20"/>
              </w:rPr>
            </w:pPr>
            <w:r>
              <w:rPr>
                <w:spacing w:val="-4"/>
                <w:sz w:val="20"/>
              </w:rPr>
              <w:t>资公司潮信投资担任投资顾问。自 </w:t>
            </w:r>
            <w:r>
              <w:rPr>
                <w:rFonts w:ascii="Tahoma" w:eastAsia="Tahoma"/>
                <w:sz w:val="20"/>
              </w:rPr>
              <w:t>2021</w:t>
            </w:r>
            <w:r>
              <w:rPr>
                <w:rFonts w:ascii="Tahoma" w:eastAsia="Tahoma"/>
                <w:spacing w:val="-20"/>
                <w:sz w:val="20"/>
              </w:rPr>
              <w:t> </w:t>
            </w:r>
            <w:r>
              <w:rPr>
                <w:spacing w:val="-24"/>
                <w:sz w:val="20"/>
              </w:rPr>
              <w:t>年 </w:t>
            </w:r>
            <w:r>
              <w:rPr>
                <w:rFonts w:ascii="Tahoma" w:eastAsia="Tahoma"/>
                <w:sz w:val="20"/>
              </w:rPr>
              <w:t>2</w:t>
            </w:r>
            <w:r>
              <w:rPr>
                <w:rFonts w:ascii="Tahoma" w:eastAsia="Tahoma"/>
                <w:spacing w:val="-18"/>
                <w:sz w:val="20"/>
              </w:rPr>
              <w:t> </w:t>
            </w:r>
            <w:r>
              <w:rPr>
                <w:sz w:val="20"/>
              </w:rPr>
              <w:t>月起，一直担任芳晟股权投资基金的投资</w:t>
            </w:r>
          </w:p>
          <w:p>
            <w:pPr>
              <w:pStyle w:val="TableParagraph"/>
              <w:spacing w:line="235" w:lineRule="exact" w:before="25"/>
              <w:ind w:left="109"/>
              <w:rPr>
                <w:sz w:val="20"/>
              </w:rPr>
            </w:pPr>
            <w:r>
              <w:rPr>
                <w:sz w:val="20"/>
              </w:rPr>
              <w:t>经理，该基金主要专注于可持续性投资。</w:t>
            </w:r>
          </w:p>
        </w:tc>
      </w:tr>
      <w:tr>
        <w:trPr>
          <w:trHeight w:val="1680" w:hRule="atLeast"/>
        </w:trPr>
        <w:tc>
          <w:tcPr>
            <w:tcW w:w="1601" w:type="dxa"/>
          </w:tcPr>
          <w:p>
            <w:pPr>
              <w:pStyle w:val="TableParagraph"/>
              <w:rPr>
                <w:rFonts w:ascii="微软雅黑"/>
                <w:b/>
                <w:sz w:val="20"/>
              </w:rPr>
            </w:pPr>
          </w:p>
          <w:p>
            <w:pPr>
              <w:pStyle w:val="TableParagraph"/>
              <w:spacing w:before="5"/>
              <w:rPr>
                <w:rFonts w:ascii="微软雅黑"/>
                <w:b/>
                <w:sz w:val="19"/>
              </w:rPr>
            </w:pPr>
          </w:p>
          <w:p>
            <w:pPr>
              <w:pStyle w:val="TableParagraph"/>
              <w:ind w:left="500"/>
              <w:rPr>
                <w:sz w:val="20"/>
              </w:rPr>
            </w:pPr>
            <w:r>
              <w:rPr>
                <w:sz w:val="20"/>
              </w:rPr>
              <w:t>李靖</w:t>
            </w:r>
          </w:p>
        </w:tc>
        <w:tc>
          <w:tcPr>
            <w:tcW w:w="1767" w:type="dxa"/>
            <w:shd w:val="clear" w:color="auto" w:fill="F1F1F1"/>
          </w:tcPr>
          <w:p>
            <w:pPr>
              <w:pStyle w:val="TableParagraph"/>
              <w:rPr>
                <w:rFonts w:ascii="微软雅黑"/>
                <w:b/>
                <w:sz w:val="20"/>
              </w:rPr>
            </w:pPr>
          </w:p>
          <w:p>
            <w:pPr>
              <w:pStyle w:val="TableParagraph"/>
              <w:spacing w:before="13"/>
              <w:rPr>
                <w:rFonts w:ascii="微软雅黑"/>
                <w:b/>
                <w:sz w:val="11"/>
              </w:rPr>
            </w:pPr>
          </w:p>
          <w:p>
            <w:pPr>
              <w:pStyle w:val="TableParagraph"/>
              <w:spacing w:line="264" w:lineRule="auto"/>
              <w:ind w:left="502" w:right="108"/>
              <w:rPr>
                <w:sz w:val="20"/>
              </w:rPr>
            </w:pPr>
            <w:r>
              <w:rPr>
                <w:sz w:val="20"/>
              </w:rPr>
              <w:t>独立非执行董事</w:t>
            </w:r>
          </w:p>
        </w:tc>
        <w:tc>
          <w:tcPr>
            <w:tcW w:w="7765" w:type="dxa"/>
            <w:shd w:val="clear" w:color="auto" w:fill="F1F1F1"/>
          </w:tcPr>
          <w:p>
            <w:pPr>
              <w:pStyle w:val="TableParagraph"/>
              <w:spacing w:before="25"/>
              <w:ind w:left="109"/>
              <w:rPr>
                <w:rFonts w:ascii="Tahoma" w:eastAsia="Tahoma"/>
                <w:sz w:val="20"/>
              </w:rPr>
            </w:pPr>
            <w:r>
              <w:rPr>
                <w:spacing w:val="-18"/>
                <w:sz w:val="20"/>
              </w:rPr>
              <w:t>自 </w:t>
            </w:r>
            <w:r>
              <w:rPr>
                <w:rFonts w:ascii="Tahoma" w:eastAsia="Tahoma"/>
                <w:sz w:val="20"/>
              </w:rPr>
              <w:t>2015</w:t>
            </w:r>
            <w:r>
              <w:rPr>
                <w:rFonts w:ascii="Tahoma" w:eastAsia="Tahoma"/>
                <w:spacing w:val="-4"/>
                <w:sz w:val="20"/>
              </w:rPr>
              <w:t> </w:t>
            </w:r>
            <w:r>
              <w:rPr>
                <w:spacing w:val="-17"/>
                <w:sz w:val="20"/>
              </w:rPr>
              <w:t>年 </w:t>
            </w:r>
            <w:r>
              <w:rPr>
                <w:rFonts w:ascii="Tahoma" w:eastAsia="Tahoma"/>
                <w:sz w:val="20"/>
              </w:rPr>
              <w:t>8</w:t>
            </w:r>
            <w:r>
              <w:rPr>
                <w:rFonts w:ascii="Tahoma" w:eastAsia="Tahoma"/>
                <w:spacing w:val="-5"/>
                <w:sz w:val="20"/>
              </w:rPr>
              <w:t> </w:t>
            </w:r>
            <w:r>
              <w:rPr>
                <w:spacing w:val="-2"/>
                <w:sz w:val="20"/>
              </w:rPr>
              <w:t>月起担任北京欧博方医药科技有限公司的董事长兼总经理；自 </w:t>
            </w:r>
            <w:r>
              <w:rPr>
                <w:rFonts w:ascii="Tahoma" w:eastAsia="Tahoma"/>
                <w:sz w:val="20"/>
              </w:rPr>
              <w:t>2014</w:t>
            </w:r>
            <w:r>
              <w:rPr>
                <w:rFonts w:ascii="Tahoma" w:eastAsia="Tahoma"/>
                <w:spacing w:val="-2"/>
                <w:sz w:val="20"/>
              </w:rPr>
              <w:t> </w:t>
            </w:r>
            <w:r>
              <w:rPr>
                <w:spacing w:val="-18"/>
                <w:sz w:val="20"/>
              </w:rPr>
              <w:t>年 </w:t>
            </w:r>
            <w:r>
              <w:rPr>
                <w:rFonts w:ascii="Tahoma" w:eastAsia="Tahoma"/>
                <w:sz w:val="20"/>
              </w:rPr>
              <w:t>2</w:t>
            </w:r>
          </w:p>
          <w:p>
            <w:pPr>
              <w:pStyle w:val="TableParagraph"/>
              <w:spacing w:before="22"/>
              <w:ind w:left="109"/>
              <w:rPr>
                <w:sz w:val="20"/>
              </w:rPr>
            </w:pPr>
            <w:r>
              <w:rPr>
                <w:spacing w:val="-2"/>
                <w:sz w:val="20"/>
              </w:rPr>
              <w:t>月起担任北京元博方医药科技有限公司董事长兼经理；及自 </w:t>
            </w:r>
            <w:r>
              <w:rPr>
                <w:rFonts w:ascii="Tahoma" w:eastAsia="Tahoma"/>
                <w:sz w:val="20"/>
              </w:rPr>
              <w:t>2013</w:t>
            </w:r>
            <w:r>
              <w:rPr>
                <w:rFonts w:ascii="Tahoma" w:eastAsia="Tahoma"/>
                <w:spacing w:val="-26"/>
                <w:sz w:val="20"/>
              </w:rPr>
              <w:t> </w:t>
            </w:r>
            <w:r>
              <w:rPr>
                <w:spacing w:val="-29"/>
                <w:sz w:val="20"/>
              </w:rPr>
              <w:t>年 </w:t>
            </w:r>
            <w:r>
              <w:rPr>
                <w:rFonts w:ascii="Tahoma" w:eastAsia="Tahoma"/>
                <w:sz w:val="20"/>
              </w:rPr>
              <w:t>11</w:t>
            </w:r>
            <w:r>
              <w:rPr>
                <w:rFonts w:ascii="Tahoma" w:eastAsia="Tahoma"/>
                <w:spacing w:val="-26"/>
                <w:sz w:val="20"/>
              </w:rPr>
              <w:t> </w:t>
            </w:r>
            <w:r>
              <w:rPr>
                <w:spacing w:val="-14"/>
                <w:sz w:val="20"/>
              </w:rPr>
              <w:t>月及自 </w:t>
            </w:r>
            <w:r>
              <w:rPr>
                <w:rFonts w:ascii="Tahoma" w:eastAsia="Tahoma"/>
                <w:sz w:val="20"/>
              </w:rPr>
              <w:t>2018</w:t>
            </w:r>
            <w:r>
              <w:rPr>
                <w:rFonts w:ascii="Tahoma" w:eastAsia="Tahoma"/>
                <w:spacing w:val="-26"/>
                <w:sz w:val="20"/>
              </w:rPr>
              <w:t> </w:t>
            </w:r>
            <w:r>
              <w:rPr>
                <w:sz w:val="20"/>
              </w:rPr>
              <w:t>年</w:t>
            </w:r>
          </w:p>
          <w:p>
            <w:pPr>
              <w:pStyle w:val="TableParagraph"/>
              <w:spacing w:before="25"/>
              <w:ind w:left="109"/>
              <w:rPr>
                <w:sz w:val="20"/>
              </w:rPr>
            </w:pPr>
            <w:r>
              <w:rPr>
                <w:rFonts w:ascii="Tahoma" w:eastAsia="Tahoma"/>
                <w:sz w:val="20"/>
              </w:rPr>
              <w:t>8</w:t>
            </w:r>
            <w:r>
              <w:rPr>
                <w:rFonts w:ascii="Tahoma" w:eastAsia="Tahoma"/>
                <w:spacing w:val="-35"/>
                <w:sz w:val="20"/>
              </w:rPr>
              <w:t> </w:t>
            </w:r>
            <w:r>
              <w:rPr>
                <w:sz w:val="20"/>
              </w:rPr>
              <w:t>月起分别担任青岛欧博方医药科技有限公司及青岛宠之爱动物医院管理有限公司董事</w:t>
            </w:r>
          </w:p>
          <w:p>
            <w:pPr>
              <w:pStyle w:val="TableParagraph"/>
              <w:spacing w:before="24"/>
              <w:ind w:left="109"/>
              <w:rPr>
                <w:sz w:val="20"/>
              </w:rPr>
            </w:pPr>
            <w:r>
              <w:rPr>
                <w:sz w:val="20"/>
              </w:rPr>
              <w:t>长。彼亦自 </w:t>
            </w:r>
            <w:r>
              <w:rPr>
                <w:rFonts w:ascii="Tahoma" w:eastAsia="Tahoma"/>
                <w:sz w:val="20"/>
              </w:rPr>
              <w:t>2017</w:t>
            </w:r>
            <w:r>
              <w:rPr>
                <w:rFonts w:ascii="Tahoma" w:eastAsia="Tahoma"/>
                <w:spacing w:val="28"/>
                <w:sz w:val="20"/>
              </w:rPr>
              <w:t> </w:t>
            </w:r>
            <w:r>
              <w:rPr>
                <w:sz w:val="20"/>
              </w:rPr>
              <w:t>年 </w:t>
            </w:r>
            <w:r>
              <w:rPr>
                <w:rFonts w:ascii="Tahoma" w:eastAsia="Tahoma"/>
                <w:sz w:val="20"/>
              </w:rPr>
              <w:t>7</w:t>
            </w:r>
            <w:r>
              <w:rPr>
                <w:rFonts w:ascii="Tahoma" w:eastAsia="Tahoma"/>
                <w:spacing w:val="29"/>
                <w:sz w:val="20"/>
              </w:rPr>
              <w:t> </w:t>
            </w:r>
            <w:r>
              <w:rPr>
                <w:sz w:val="20"/>
              </w:rPr>
              <w:t>月起同时担任药渡（北京）医药信息咨询有限公司董事，及自</w:t>
            </w:r>
          </w:p>
          <w:p>
            <w:pPr>
              <w:pStyle w:val="TableParagraph"/>
              <w:spacing w:before="22"/>
              <w:ind w:left="109"/>
              <w:rPr>
                <w:sz w:val="20"/>
              </w:rPr>
            </w:pPr>
            <w:r>
              <w:rPr>
                <w:rFonts w:ascii="Tahoma" w:eastAsia="Tahoma"/>
                <w:sz w:val="20"/>
              </w:rPr>
              <w:t>2021</w:t>
            </w:r>
            <w:r>
              <w:rPr>
                <w:rFonts w:ascii="Tahoma" w:eastAsia="Tahoma"/>
                <w:spacing w:val="-17"/>
                <w:sz w:val="20"/>
              </w:rPr>
              <w:t> </w:t>
            </w:r>
            <w:r>
              <w:rPr>
                <w:spacing w:val="-25"/>
                <w:sz w:val="20"/>
              </w:rPr>
              <w:t>年 </w:t>
            </w:r>
            <w:r>
              <w:rPr>
                <w:rFonts w:ascii="Tahoma" w:eastAsia="Tahoma"/>
                <w:sz w:val="20"/>
              </w:rPr>
              <w:t>9</w:t>
            </w:r>
            <w:r>
              <w:rPr>
                <w:rFonts w:ascii="Tahoma" w:eastAsia="Tahoma"/>
                <w:spacing w:val="-18"/>
                <w:sz w:val="20"/>
              </w:rPr>
              <w:t> </w:t>
            </w:r>
            <w:r>
              <w:rPr>
                <w:spacing w:val="-2"/>
                <w:sz w:val="20"/>
              </w:rPr>
              <w:t>月起担任北京中关村上地生物科技发展有限公司董事。自 </w:t>
            </w:r>
            <w:r>
              <w:rPr>
                <w:rFonts w:ascii="Tahoma" w:eastAsia="Tahoma"/>
                <w:sz w:val="20"/>
              </w:rPr>
              <w:t>2018</w:t>
            </w:r>
            <w:r>
              <w:rPr>
                <w:rFonts w:ascii="Tahoma" w:eastAsia="Tahoma"/>
                <w:spacing w:val="-19"/>
                <w:sz w:val="20"/>
              </w:rPr>
              <w:t> </w:t>
            </w:r>
            <w:r>
              <w:rPr>
                <w:spacing w:val="-24"/>
                <w:sz w:val="20"/>
              </w:rPr>
              <w:t>年 </w:t>
            </w:r>
            <w:r>
              <w:rPr>
                <w:rFonts w:ascii="Tahoma" w:eastAsia="Tahoma"/>
                <w:sz w:val="20"/>
              </w:rPr>
              <w:t>12</w:t>
            </w:r>
            <w:r>
              <w:rPr>
                <w:rFonts w:ascii="Tahoma" w:eastAsia="Tahoma"/>
                <w:spacing w:val="-19"/>
                <w:sz w:val="20"/>
              </w:rPr>
              <w:t> </w:t>
            </w:r>
            <w:r>
              <w:rPr>
                <w:sz w:val="20"/>
              </w:rPr>
              <w:t>月起，</w:t>
            </w:r>
          </w:p>
          <w:p>
            <w:pPr>
              <w:pStyle w:val="TableParagraph"/>
              <w:spacing w:line="235" w:lineRule="exact" w:before="25"/>
              <w:ind w:left="109"/>
              <w:rPr>
                <w:sz w:val="20"/>
              </w:rPr>
            </w:pPr>
            <w:r>
              <w:rPr>
                <w:sz w:val="20"/>
              </w:rPr>
              <w:t>彼担任成都苑东生物制药股份有限公司的独立董事。</w:t>
            </w:r>
          </w:p>
        </w:tc>
      </w:tr>
      <w:tr>
        <w:trPr>
          <w:trHeight w:val="2801" w:hRule="atLeast"/>
        </w:trPr>
        <w:tc>
          <w:tcPr>
            <w:tcW w:w="1601" w:type="dxa"/>
          </w:tcPr>
          <w:p>
            <w:pPr>
              <w:pStyle w:val="TableParagraph"/>
              <w:rPr>
                <w:rFonts w:ascii="微软雅黑"/>
                <w:b/>
                <w:sz w:val="20"/>
              </w:rPr>
            </w:pPr>
          </w:p>
          <w:p>
            <w:pPr>
              <w:pStyle w:val="TableParagraph"/>
              <w:rPr>
                <w:rFonts w:ascii="微软雅黑"/>
                <w:b/>
                <w:sz w:val="20"/>
              </w:rPr>
            </w:pPr>
          </w:p>
          <w:p>
            <w:pPr>
              <w:pStyle w:val="TableParagraph"/>
              <w:spacing w:before="14"/>
              <w:rPr>
                <w:rFonts w:ascii="微软雅黑"/>
                <w:b/>
                <w:sz w:val="29"/>
              </w:rPr>
            </w:pPr>
          </w:p>
          <w:p>
            <w:pPr>
              <w:pStyle w:val="TableParagraph"/>
              <w:ind w:left="500"/>
              <w:rPr>
                <w:sz w:val="20"/>
              </w:rPr>
            </w:pPr>
            <w:r>
              <w:rPr>
                <w:sz w:val="20"/>
              </w:rPr>
              <w:t>连达鹏</w:t>
            </w:r>
          </w:p>
        </w:tc>
        <w:tc>
          <w:tcPr>
            <w:tcW w:w="1767" w:type="dxa"/>
          </w:tcPr>
          <w:p>
            <w:pPr>
              <w:pStyle w:val="TableParagraph"/>
              <w:rPr>
                <w:rFonts w:ascii="微软雅黑"/>
                <w:b/>
                <w:sz w:val="20"/>
              </w:rPr>
            </w:pPr>
          </w:p>
          <w:p>
            <w:pPr>
              <w:pStyle w:val="TableParagraph"/>
              <w:rPr>
                <w:rFonts w:ascii="微软雅黑"/>
                <w:b/>
                <w:sz w:val="20"/>
              </w:rPr>
            </w:pPr>
          </w:p>
          <w:p>
            <w:pPr>
              <w:pStyle w:val="TableParagraph"/>
              <w:spacing w:before="1"/>
              <w:rPr>
                <w:rFonts w:ascii="微软雅黑"/>
                <w:b/>
                <w:sz w:val="22"/>
              </w:rPr>
            </w:pPr>
          </w:p>
          <w:p>
            <w:pPr>
              <w:pStyle w:val="TableParagraph"/>
              <w:spacing w:line="264" w:lineRule="auto"/>
              <w:ind w:left="502" w:right="108"/>
              <w:rPr>
                <w:sz w:val="20"/>
              </w:rPr>
            </w:pPr>
            <w:r>
              <w:rPr>
                <w:sz w:val="20"/>
              </w:rPr>
              <w:t>独立非执行董事</w:t>
            </w:r>
          </w:p>
        </w:tc>
        <w:tc>
          <w:tcPr>
            <w:tcW w:w="7765" w:type="dxa"/>
          </w:tcPr>
          <w:p>
            <w:pPr>
              <w:pStyle w:val="TableParagraph"/>
              <w:spacing w:before="25"/>
              <w:ind w:left="109"/>
              <w:rPr>
                <w:sz w:val="20"/>
              </w:rPr>
            </w:pPr>
            <w:r>
              <w:rPr>
                <w:spacing w:val="-20"/>
                <w:sz w:val="20"/>
              </w:rPr>
              <w:t>拥有 </w:t>
            </w:r>
            <w:r>
              <w:rPr>
                <w:rFonts w:ascii="Tahoma" w:eastAsia="Tahoma"/>
                <w:sz w:val="20"/>
              </w:rPr>
              <w:t>42</w:t>
            </w:r>
            <w:r>
              <w:rPr>
                <w:rFonts w:ascii="Tahoma" w:eastAsia="Tahoma"/>
                <w:spacing w:val="-26"/>
                <w:sz w:val="20"/>
              </w:rPr>
              <w:t> </w:t>
            </w:r>
            <w:r>
              <w:rPr>
                <w:spacing w:val="-4"/>
                <w:sz w:val="20"/>
              </w:rPr>
              <w:t>年会计、财务及公开发售经验。于 </w:t>
            </w:r>
            <w:r>
              <w:rPr>
                <w:rFonts w:ascii="Tahoma" w:eastAsia="Tahoma"/>
                <w:sz w:val="20"/>
              </w:rPr>
              <w:t>1980</w:t>
            </w:r>
            <w:r>
              <w:rPr>
                <w:rFonts w:ascii="Tahoma" w:eastAsia="Tahoma"/>
                <w:spacing w:val="-23"/>
                <w:sz w:val="20"/>
              </w:rPr>
              <w:t> </w:t>
            </w:r>
            <w:r>
              <w:rPr>
                <w:spacing w:val="-19"/>
                <w:sz w:val="20"/>
              </w:rPr>
              <w:t>年至 </w:t>
            </w:r>
            <w:r>
              <w:rPr>
                <w:rFonts w:ascii="Tahoma" w:eastAsia="Tahoma"/>
                <w:sz w:val="20"/>
              </w:rPr>
              <w:t>1988</w:t>
            </w:r>
            <w:r>
              <w:rPr>
                <w:rFonts w:ascii="Tahoma" w:eastAsia="Tahoma"/>
                <w:spacing w:val="-24"/>
                <w:sz w:val="20"/>
              </w:rPr>
              <w:t> </w:t>
            </w:r>
            <w:r>
              <w:rPr>
                <w:sz w:val="20"/>
              </w:rPr>
              <w:t>年，曾任新鸿基证券有限公</w:t>
            </w:r>
          </w:p>
          <w:p>
            <w:pPr>
              <w:pStyle w:val="TableParagraph"/>
              <w:spacing w:before="22"/>
              <w:ind w:left="109"/>
              <w:rPr>
                <w:sz w:val="20"/>
              </w:rPr>
            </w:pPr>
            <w:r>
              <w:rPr>
                <w:spacing w:val="-3"/>
                <w:sz w:val="20"/>
              </w:rPr>
              <w:t>司助理会计师、会计经理及首席会计师。自 </w:t>
            </w:r>
            <w:r>
              <w:rPr>
                <w:rFonts w:ascii="Tahoma" w:eastAsia="Tahoma"/>
                <w:sz w:val="20"/>
              </w:rPr>
              <w:t>1989</w:t>
            </w:r>
            <w:r>
              <w:rPr>
                <w:rFonts w:ascii="Tahoma" w:eastAsia="Tahoma"/>
                <w:spacing w:val="-14"/>
                <w:sz w:val="20"/>
              </w:rPr>
              <w:t> </w:t>
            </w:r>
            <w:r>
              <w:rPr>
                <w:spacing w:val="-22"/>
                <w:sz w:val="20"/>
              </w:rPr>
              <w:t>年 </w:t>
            </w:r>
            <w:r>
              <w:rPr>
                <w:rFonts w:ascii="Tahoma" w:eastAsia="Tahoma"/>
                <w:sz w:val="20"/>
              </w:rPr>
              <w:t>12</w:t>
            </w:r>
            <w:r>
              <w:rPr>
                <w:rFonts w:ascii="Tahoma" w:eastAsia="Tahoma"/>
                <w:spacing w:val="-14"/>
                <w:sz w:val="20"/>
              </w:rPr>
              <w:t> </w:t>
            </w:r>
            <w:r>
              <w:rPr>
                <w:spacing w:val="-14"/>
                <w:sz w:val="20"/>
              </w:rPr>
              <w:t>月至 </w:t>
            </w:r>
            <w:r>
              <w:rPr>
                <w:rFonts w:ascii="Tahoma" w:eastAsia="Tahoma"/>
                <w:sz w:val="20"/>
              </w:rPr>
              <w:t>1992</w:t>
            </w:r>
            <w:r>
              <w:rPr>
                <w:rFonts w:ascii="Tahoma" w:eastAsia="Tahoma"/>
                <w:spacing w:val="-14"/>
                <w:sz w:val="20"/>
              </w:rPr>
              <w:t> </w:t>
            </w:r>
            <w:r>
              <w:rPr>
                <w:spacing w:val="-22"/>
                <w:sz w:val="20"/>
              </w:rPr>
              <w:t>年 </w:t>
            </w:r>
            <w:r>
              <w:rPr>
                <w:rFonts w:ascii="Tahoma" w:eastAsia="Tahoma"/>
                <w:sz w:val="20"/>
              </w:rPr>
              <w:t>12</w:t>
            </w:r>
            <w:r>
              <w:rPr>
                <w:rFonts w:ascii="Tahoma" w:eastAsia="Tahoma"/>
                <w:spacing w:val="-14"/>
                <w:sz w:val="20"/>
              </w:rPr>
              <w:t> </w:t>
            </w:r>
            <w:r>
              <w:rPr>
                <w:sz w:val="20"/>
              </w:rPr>
              <w:t>月于新鸿基投</w:t>
            </w:r>
          </w:p>
          <w:p>
            <w:pPr>
              <w:pStyle w:val="TableParagraph"/>
              <w:spacing w:before="25"/>
              <w:ind w:left="109"/>
              <w:rPr>
                <w:sz w:val="20"/>
              </w:rPr>
            </w:pPr>
            <w:r>
              <w:rPr>
                <w:spacing w:val="-2"/>
                <w:sz w:val="20"/>
              </w:rPr>
              <w:t>资服务有限公司及新鸿基外汇金业有限公司担任执行董事。于 </w:t>
            </w:r>
            <w:r>
              <w:rPr>
                <w:rFonts w:ascii="Tahoma" w:eastAsia="Tahoma"/>
                <w:sz w:val="20"/>
              </w:rPr>
              <w:t>1990</w:t>
            </w:r>
            <w:r>
              <w:rPr>
                <w:rFonts w:ascii="Tahoma" w:eastAsia="Tahoma"/>
                <w:spacing w:val="-27"/>
                <w:sz w:val="20"/>
              </w:rPr>
              <w:t> </w:t>
            </w:r>
            <w:r>
              <w:rPr>
                <w:spacing w:val="-29"/>
                <w:sz w:val="20"/>
              </w:rPr>
              <w:t>年 </w:t>
            </w:r>
            <w:r>
              <w:rPr>
                <w:rFonts w:ascii="Tahoma" w:eastAsia="Tahoma"/>
                <w:sz w:val="20"/>
              </w:rPr>
              <w:t>11</w:t>
            </w:r>
            <w:r>
              <w:rPr>
                <w:rFonts w:ascii="Tahoma" w:eastAsia="Tahoma"/>
                <w:spacing w:val="-24"/>
                <w:sz w:val="20"/>
              </w:rPr>
              <w:t> </w:t>
            </w:r>
            <w:r>
              <w:rPr>
                <w:spacing w:val="-19"/>
                <w:sz w:val="20"/>
              </w:rPr>
              <w:t>月至 </w:t>
            </w:r>
            <w:r>
              <w:rPr>
                <w:rFonts w:ascii="Tahoma" w:eastAsia="Tahoma"/>
                <w:sz w:val="20"/>
              </w:rPr>
              <w:t>1992</w:t>
            </w:r>
            <w:r>
              <w:rPr>
                <w:rFonts w:ascii="Tahoma" w:eastAsia="Tahoma"/>
                <w:spacing w:val="-26"/>
                <w:sz w:val="20"/>
              </w:rPr>
              <w:t> </w:t>
            </w:r>
            <w:r>
              <w:rPr>
                <w:sz w:val="20"/>
              </w:rPr>
              <w:t>年</w:t>
            </w:r>
          </w:p>
          <w:p>
            <w:pPr>
              <w:pStyle w:val="TableParagraph"/>
              <w:spacing w:line="261" w:lineRule="auto" w:before="25"/>
              <w:ind w:left="109" w:right="107"/>
              <w:jc w:val="both"/>
              <w:rPr>
                <w:sz w:val="20"/>
              </w:rPr>
            </w:pPr>
            <w:r>
              <w:rPr>
                <w:rFonts w:ascii="Tahoma" w:eastAsia="Tahoma"/>
                <w:sz w:val="20"/>
              </w:rPr>
              <w:t>11</w:t>
            </w:r>
            <w:r>
              <w:rPr>
                <w:rFonts w:ascii="Tahoma" w:eastAsia="Tahoma"/>
                <w:spacing w:val="-11"/>
                <w:sz w:val="20"/>
              </w:rPr>
              <w:t> </w:t>
            </w:r>
            <w:r>
              <w:rPr>
                <w:spacing w:val="-2"/>
                <w:sz w:val="20"/>
              </w:rPr>
              <w:t>月，彼为新鸿基有限公司的公司秘书。其后，于 </w:t>
            </w:r>
            <w:r>
              <w:rPr>
                <w:rFonts w:ascii="Tahoma" w:eastAsia="Tahoma"/>
                <w:sz w:val="20"/>
              </w:rPr>
              <w:t>1992</w:t>
            </w:r>
            <w:r>
              <w:rPr>
                <w:rFonts w:ascii="Tahoma" w:eastAsia="Tahoma"/>
                <w:spacing w:val="-7"/>
                <w:sz w:val="20"/>
              </w:rPr>
              <w:t> </w:t>
            </w:r>
            <w:r>
              <w:rPr>
                <w:spacing w:val="-20"/>
                <w:sz w:val="20"/>
              </w:rPr>
              <w:t>年 </w:t>
            </w:r>
            <w:r>
              <w:rPr>
                <w:rFonts w:ascii="Tahoma" w:eastAsia="Tahoma"/>
                <w:sz w:val="20"/>
              </w:rPr>
              <w:t>12</w:t>
            </w:r>
            <w:r>
              <w:rPr>
                <w:rFonts w:ascii="Tahoma" w:eastAsia="Tahoma"/>
                <w:spacing w:val="-11"/>
                <w:sz w:val="20"/>
              </w:rPr>
              <w:t> </w:t>
            </w:r>
            <w:r>
              <w:rPr>
                <w:spacing w:val="-13"/>
                <w:sz w:val="20"/>
              </w:rPr>
              <w:t>月至 </w:t>
            </w:r>
            <w:r>
              <w:rPr>
                <w:rFonts w:ascii="Tahoma" w:eastAsia="Tahoma"/>
                <w:sz w:val="20"/>
              </w:rPr>
              <w:t>2013</w:t>
            </w:r>
            <w:r>
              <w:rPr>
                <w:rFonts w:ascii="Tahoma" w:eastAsia="Tahoma"/>
                <w:spacing w:val="-8"/>
                <w:sz w:val="20"/>
              </w:rPr>
              <w:t> </w:t>
            </w:r>
            <w:r>
              <w:rPr>
                <w:spacing w:val="-20"/>
                <w:sz w:val="20"/>
              </w:rPr>
              <w:t>年 </w:t>
            </w:r>
            <w:r>
              <w:rPr>
                <w:rFonts w:ascii="Tahoma" w:eastAsia="Tahoma"/>
                <w:sz w:val="20"/>
              </w:rPr>
              <w:t>3</w:t>
            </w:r>
            <w:r>
              <w:rPr>
                <w:rFonts w:ascii="Tahoma" w:eastAsia="Tahoma"/>
                <w:spacing w:val="-8"/>
                <w:sz w:val="20"/>
              </w:rPr>
              <w:t> </w:t>
            </w:r>
            <w:r>
              <w:rPr>
                <w:sz w:val="20"/>
              </w:rPr>
              <w:t>月期间</w:t>
            </w:r>
            <w:r>
              <w:rPr>
                <w:spacing w:val="4"/>
                <w:w w:val="95"/>
                <w:sz w:val="20"/>
              </w:rPr>
              <w:t>任职于香港交易及结算所有限公司及香港联交所，彼最后担任的职位为香港交易及结  </w:t>
            </w:r>
            <w:r>
              <w:rPr>
                <w:sz w:val="20"/>
              </w:rPr>
              <w:t>算所有限公司上市及监管事务科上市高级顾问。</w:t>
            </w:r>
          </w:p>
          <w:p>
            <w:pPr>
              <w:pStyle w:val="TableParagraph"/>
              <w:spacing w:before="2"/>
              <w:ind w:left="109"/>
              <w:rPr>
                <w:rFonts w:ascii="Tahoma" w:eastAsia="Tahoma"/>
                <w:sz w:val="20"/>
              </w:rPr>
            </w:pPr>
            <w:r>
              <w:rPr>
                <w:spacing w:val="-11"/>
                <w:sz w:val="20"/>
              </w:rPr>
              <w:t>连博士于 </w:t>
            </w:r>
            <w:r>
              <w:rPr>
                <w:rFonts w:ascii="Tahoma" w:eastAsia="Tahoma"/>
                <w:sz w:val="20"/>
              </w:rPr>
              <w:t>2009</w:t>
            </w:r>
            <w:r>
              <w:rPr>
                <w:rFonts w:ascii="Tahoma" w:eastAsia="Tahoma"/>
                <w:spacing w:val="-21"/>
                <w:sz w:val="20"/>
              </w:rPr>
              <w:t> </w:t>
            </w:r>
            <w:r>
              <w:rPr>
                <w:spacing w:val="-26"/>
                <w:sz w:val="20"/>
              </w:rPr>
              <w:t>年 </w:t>
            </w:r>
            <w:r>
              <w:rPr>
                <w:rFonts w:ascii="Tahoma" w:eastAsia="Tahoma"/>
                <w:sz w:val="20"/>
              </w:rPr>
              <w:t>5</w:t>
            </w:r>
            <w:r>
              <w:rPr>
                <w:rFonts w:ascii="Tahoma" w:eastAsia="Tahoma"/>
                <w:spacing w:val="-22"/>
                <w:sz w:val="20"/>
              </w:rPr>
              <w:t> </w:t>
            </w:r>
            <w:r>
              <w:rPr>
                <w:spacing w:val="-18"/>
                <w:sz w:val="20"/>
              </w:rPr>
              <w:t>月至 </w:t>
            </w:r>
            <w:r>
              <w:rPr>
                <w:rFonts w:ascii="Tahoma" w:eastAsia="Tahoma"/>
                <w:sz w:val="20"/>
              </w:rPr>
              <w:t>2012</w:t>
            </w:r>
            <w:r>
              <w:rPr>
                <w:rFonts w:ascii="Tahoma" w:eastAsia="Tahoma"/>
                <w:spacing w:val="-17"/>
                <w:sz w:val="20"/>
              </w:rPr>
              <w:t> </w:t>
            </w:r>
            <w:r>
              <w:rPr>
                <w:spacing w:val="-27"/>
                <w:sz w:val="20"/>
              </w:rPr>
              <w:t>年 </w:t>
            </w:r>
            <w:r>
              <w:rPr>
                <w:rFonts w:ascii="Tahoma" w:eastAsia="Tahoma"/>
                <w:sz w:val="20"/>
              </w:rPr>
              <w:t>5</w:t>
            </w:r>
            <w:r>
              <w:rPr>
                <w:rFonts w:ascii="Tahoma" w:eastAsia="Tahoma"/>
                <w:spacing w:val="-22"/>
                <w:sz w:val="20"/>
              </w:rPr>
              <w:t> </w:t>
            </w:r>
            <w:r>
              <w:rPr>
                <w:spacing w:val="-3"/>
                <w:sz w:val="20"/>
              </w:rPr>
              <w:t>月曾为中国华中科技大学法学院兼职教授及于 </w:t>
            </w:r>
            <w:r>
              <w:rPr>
                <w:rFonts w:ascii="Tahoma" w:eastAsia="Tahoma"/>
                <w:sz w:val="20"/>
              </w:rPr>
              <w:t>2011</w:t>
            </w:r>
          </w:p>
          <w:p>
            <w:pPr>
              <w:pStyle w:val="TableParagraph"/>
              <w:spacing w:before="22"/>
              <w:ind w:left="109"/>
              <w:rPr>
                <w:sz w:val="20"/>
              </w:rPr>
            </w:pPr>
            <w:r>
              <w:rPr>
                <w:spacing w:val="-21"/>
                <w:sz w:val="20"/>
              </w:rPr>
              <w:t>年 </w:t>
            </w:r>
            <w:r>
              <w:rPr>
                <w:rFonts w:ascii="Tahoma" w:eastAsia="Tahoma"/>
                <w:sz w:val="20"/>
              </w:rPr>
              <w:t>12</w:t>
            </w:r>
            <w:r>
              <w:rPr>
                <w:rFonts w:ascii="Tahoma" w:eastAsia="Tahoma"/>
                <w:spacing w:val="-12"/>
                <w:sz w:val="20"/>
              </w:rPr>
              <w:t> </w:t>
            </w:r>
            <w:r>
              <w:rPr>
                <w:spacing w:val="-14"/>
                <w:sz w:val="20"/>
              </w:rPr>
              <w:t>月至 </w:t>
            </w:r>
            <w:r>
              <w:rPr>
                <w:rFonts w:ascii="Tahoma" w:eastAsia="Tahoma"/>
                <w:sz w:val="20"/>
              </w:rPr>
              <w:t>2014</w:t>
            </w:r>
            <w:r>
              <w:rPr>
                <w:rFonts w:ascii="Tahoma" w:eastAsia="Tahoma"/>
                <w:spacing w:val="-12"/>
                <w:sz w:val="20"/>
              </w:rPr>
              <w:t> </w:t>
            </w:r>
            <w:r>
              <w:rPr>
                <w:spacing w:val="-21"/>
                <w:sz w:val="20"/>
              </w:rPr>
              <w:t>年 </w:t>
            </w:r>
            <w:r>
              <w:rPr>
                <w:rFonts w:ascii="Tahoma" w:eastAsia="Tahoma"/>
                <w:sz w:val="20"/>
              </w:rPr>
              <w:t>12</w:t>
            </w:r>
            <w:r>
              <w:rPr>
                <w:rFonts w:ascii="Tahoma" w:eastAsia="Tahoma"/>
                <w:spacing w:val="-10"/>
                <w:sz w:val="20"/>
              </w:rPr>
              <w:t> </w:t>
            </w:r>
            <w:r>
              <w:rPr>
                <w:spacing w:val="-4"/>
                <w:sz w:val="20"/>
              </w:rPr>
              <w:t>月为该大学的客座教授。于 </w:t>
            </w:r>
            <w:r>
              <w:rPr>
                <w:rFonts w:ascii="Tahoma" w:eastAsia="Tahoma"/>
                <w:sz w:val="20"/>
              </w:rPr>
              <w:t>2012</w:t>
            </w:r>
            <w:r>
              <w:rPr>
                <w:rFonts w:ascii="Tahoma" w:eastAsia="Tahoma"/>
                <w:spacing w:val="-11"/>
                <w:sz w:val="20"/>
              </w:rPr>
              <w:t> </w:t>
            </w:r>
            <w:r>
              <w:rPr>
                <w:spacing w:val="-21"/>
                <w:sz w:val="20"/>
              </w:rPr>
              <w:t>年 </w:t>
            </w:r>
            <w:r>
              <w:rPr>
                <w:rFonts w:ascii="Tahoma" w:eastAsia="Tahoma"/>
                <w:sz w:val="20"/>
              </w:rPr>
              <w:t>5</w:t>
            </w:r>
            <w:r>
              <w:rPr>
                <w:rFonts w:ascii="Tahoma" w:eastAsia="Tahoma"/>
                <w:spacing w:val="-12"/>
                <w:sz w:val="20"/>
              </w:rPr>
              <w:t> </w:t>
            </w:r>
            <w:r>
              <w:rPr>
                <w:spacing w:val="-14"/>
                <w:sz w:val="20"/>
              </w:rPr>
              <w:t>月至 </w:t>
            </w:r>
            <w:r>
              <w:rPr>
                <w:rFonts w:ascii="Tahoma" w:eastAsia="Tahoma"/>
                <w:sz w:val="20"/>
              </w:rPr>
              <w:t>2015</w:t>
            </w:r>
            <w:r>
              <w:rPr>
                <w:rFonts w:ascii="Tahoma" w:eastAsia="Tahoma"/>
                <w:spacing w:val="-11"/>
                <w:sz w:val="20"/>
              </w:rPr>
              <w:t> </w:t>
            </w:r>
            <w:r>
              <w:rPr>
                <w:spacing w:val="-21"/>
                <w:sz w:val="20"/>
              </w:rPr>
              <w:t>年 </w:t>
            </w:r>
            <w:r>
              <w:rPr>
                <w:rFonts w:ascii="Tahoma" w:eastAsia="Tahoma"/>
                <w:sz w:val="20"/>
              </w:rPr>
              <w:t>5</w:t>
            </w:r>
            <w:r>
              <w:rPr>
                <w:rFonts w:ascii="Tahoma" w:eastAsia="Tahoma"/>
                <w:spacing w:val="-13"/>
                <w:sz w:val="20"/>
              </w:rPr>
              <w:t> </w:t>
            </w:r>
            <w:r>
              <w:rPr>
                <w:sz w:val="20"/>
              </w:rPr>
              <w:t>月，彼亦</w:t>
            </w:r>
          </w:p>
          <w:p>
            <w:pPr>
              <w:pStyle w:val="TableParagraph"/>
              <w:spacing w:line="280" w:lineRule="atLeast"/>
              <w:ind w:left="109" w:right="35"/>
              <w:rPr>
                <w:sz w:val="20"/>
              </w:rPr>
            </w:pPr>
            <w:r>
              <w:rPr>
                <w:spacing w:val="-4"/>
                <w:sz w:val="20"/>
              </w:rPr>
              <w:t>曾任中国西南政法大学客座教授。于 </w:t>
            </w:r>
            <w:r>
              <w:rPr>
                <w:rFonts w:ascii="Tahoma" w:eastAsia="Tahoma"/>
                <w:sz w:val="20"/>
              </w:rPr>
              <w:t>2015 </w:t>
            </w:r>
            <w:r>
              <w:rPr>
                <w:spacing w:val="-27"/>
                <w:sz w:val="20"/>
              </w:rPr>
              <w:t>年 </w:t>
            </w:r>
            <w:r>
              <w:rPr>
                <w:rFonts w:ascii="Tahoma" w:eastAsia="Tahoma"/>
                <w:sz w:val="20"/>
              </w:rPr>
              <w:t>10 </w:t>
            </w:r>
            <w:r>
              <w:rPr>
                <w:spacing w:val="-19"/>
                <w:sz w:val="20"/>
              </w:rPr>
              <w:t>月至 </w:t>
            </w:r>
            <w:r>
              <w:rPr>
                <w:rFonts w:ascii="Tahoma" w:eastAsia="Tahoma"/>
                <w:sz w:val="20"/>
              </w:rPr>
              <w:t>2020 </w:t>
            </w:r>
            <w:r>
              <w:rPr>
                <w:spacing w:val="-28"/>
                <w:sz w:val="20"/>
              </w:rPr>
              <w:t>年 </w:t>
            </w:r>
            <w:r>
              <w:rPr>
                <w:rFonts w:ascii="Tahoma" w:eastAsia="Tahoma"/>
                <w:sz w:val="20"/>
              </w:rPr>
              <w:t>6 </w:t>
            </w:r>
            <w:r>
              <w:rPr>
                <w:sz w:val="20"/>
              </w:rPr>
              <w:t>月，彼曾任澳门城市大学商学院兼职讲师。</w:t>
            </w:r>
          </w:p>
        </w:tc>
      </w:tr>
      <w:tr>
        <w:trPr>
          <w:trHeight w:val="1310" w:hRule="atLeast"/>
        </w:trPr>
        <w:tc>
          <w:tcPr>
            <w:tcW w:w="1601" w:type="dxa"/>
          </w:tcPr>
          <w:p>
            <w:pPr>
              <w:pStyle w:val="TableParagraph"/>
              <w:rPr>
                <w:rFonts w:ascii="微软雅黑"/>
                <w:b/>
                <w:sz w:val="24"/>
              </w:rPr>
            </w:pPr>
          </w:p>
          <w:p>
            <w:pPr>
              <w:pStyle w:val="TableParagraph"/>
              <w:spacing w:before="1"/>
              <w:ind w:left="500"/>
              <w:rPr>
                <w:sz w:val="20"/>
              </w:rPr>
            </w:pPr>
            <w:r>
              <w:rPr>
                <w:sz w:val="20"/>
              </w:rPr>
              <w:t>刘信光</w:t>
            </w:r>
          </w:p>
        </w:tc>
        <w:tc>
          <w:tcPr>
            <w:tcW w:w="1767" w:type="dxa"/>
            <w:shd w:val="clear" w:color="auto" w:fill="F1F1F1"/>
          </w:tcPr>
          <w:p>
            <w:pPr>
              <w:pStyle w:val="TableParagraph"/>
              <w:spacing w:before="9"/>
              <w:rPr>
                <w:rFonts w:ascii="微软雅黑"/>
                <w:b/>
                <w:sz w:val="16"/>
              </w:rPr>
            </w:pPr>
          </w:p>
          <w:p>
            <w:pPr>
              <w:pStyle w:val="TableParagraph"/>
              <w:spacing w:line="264" w:lineRule="auto"/>
              <w:ind w:left="502" w:right="108"/>
              <w:rPr>
                <w:sz w:val="20"/>
              </w:rPr>
            </w:pPr>
            <w:r>
              <w:rPr>
                <w:sz w:val="20"/>
              </w:rPr>
              <w:t>独立非执行董事</w:t>
            </w:r>
          </w:p>
        </w:tc>
        <w:tc>
          <w:tcPr>
            <w:tcW w:w="7765" w:type="dxa"/>
            <w:shd w:val="clear" w:color="auto" w:fill="F1F1F1"/>
          </w:tcPr>
          <w:p>
            <w:pPr>
              <w:pStyle w:val="TableParagraph"/>
              <w:spacing w:before="23"/>
              <w:ind w:left="109"/>
              <w:rPr>
                <w:sz w:val="20"/>
              </w:rPr>
            </w:pPr>
            <w:r>
              <w:rPr>
                <w:spacing w:val="-21"/>
                <w:sz w:val="20"/>
              </w:rPr>
              <w:t>于 </w:t>
            </w:r>
            <w:r>
              <w:rPr>
                <w:rFonts w:ascii="Tahoma" w:eastAsia="Tahoma"/>
                <w:sz w:val="20"/>
              </w:rPr>
              <w:t>1988</w:t>
            </w:r>
            <w:r>
              <w:rPr>
                <w:rFonts w:ascii="Tahoma" w:eastAsia="Tahoma"/>
                <w:spacing w:val="-9"/>
                <w:sz w:val="20"/>
              </w:rPr>
              <w:t> </w:t>
            </w:r>
            <w:r>
              <w:rPr>
                <w:spacing w:val="-21"/>
                <w:sz w:val="20"/>
              </w:rPr>
              <w:t>年 </w:t>
            </w:r>
            <w:r>
              <w:rPr>
                <w:rFonts w:ascii="Tahoma" w:eastAsia="Tahoma"/>
                <w:sz w:val="20"/>
              </w:rPr>
              <w:t>10</w:t>
            </w:r>
            <w:r>
              <w:rPr>
                <w:rFonts w:ascii="Tahoma" w:eastAsia="Tahoma"/>
                <w:spacing w:val="-10"/>
                <w:sz w:val="20"/>
              </w:rPr>
              <w:t> </w:t>
            </w:r>
            <w:r>
              <w:rPr>
                <w:spacing w:val="-14"/>
                <w:sz w:val="20"/>
              </w:rPr>
              <w:t>月至 </w:t>
            </w:r>
            <w:r>
              <w:rPr>
                <w:rFonts w:ascii="Tahoma" w:eastAsia="Tahoma"/>
                <w:sz w:val="20"/>
              </w:rPr>
              <w:t>1994</w:t>
            </w:r>
            <w:r>
              <w:rPr>
                <w:rFonts w:ascii="Tahoma" w:eastAsia="Tahoma"/>
                <w:spacing w:val="-9"/>
                <w:sz w:val="20"/>
              </w:rPr>
              <w:t> </w:t>
            </w:r>
            <w:r>
              <w:rPr>
                <w:spacing w:val="-20"/>
                <w:sz w:val="20"/>
              </w:rPr>
              <w:t>年 </w:t>
            </w:r>
            <w:r>
              <w:rPr>
                <w:rFonts w:ascii="Tahoma" w:eastAsia="Tahoma"/>
                <w:sz w:val="20"/>
              </w:rPr>
              <w:t>9</w:t>
            </w:r>
            <w:r>
              <w:rPr>
                <w:rFonts w:ascii="Tahoma" w:eastAsia="Tahoma"/>
                <w:spacing w:val="-12"/>
                <w:sz w:val="20"/>
              </w:rPr>
              <w:t> </w:t>
            </w:r>
            <w:r>
              <w:rPr>
                <w:spacing w:val="-2"/>
                <w:sz w:val="20"/>
              </w:rPr>
              <w:t>月，彼任河南省中共光山县委公务员。于 </w:t>
            </w:r>
            <w:r>
              <w:rPr>
                <w:rFonts w:ascii="Tahoma" w:eastAsia="Tahoma"/>
                <w:sz w:val="20"/>
              </w:rPr>
              <w:t>1994</w:t>
            </w:r>
            <w:r>
              <w:rPr>
                <w:rFonts w:ascii="Tahoma" w:eastAsia="Tahoma"/>
                <w:spacing w:val="-9"/>
                <w:sz w:val="20"/>
              </w:rPr>
              <w:t> </w:t>
            </w:r>
            <w:r>
              <w:rPr>
                <w:spacing w:val="-20"/>
                <w:sz w:val="20"/>
              </w:rPr>
              <w:t>年 </w:t>
            </w:r>
            <w:r>
              <w:rPr>
                <w:rFonts w:ascii="Tahoma" w:eastAsia="Tahoma"/>
                <w:sz w:val="20"/>
              </w:rPr>
              <w:t>10</w:t>
            </w:r>
            <w:r>
              <w:rPr>
                <w:rFonts w:ascii="Tahoma" w:eastAsia="Tahoma"/>
                <w:spacing w:val="-9"/>
                <w:sz w:val="20"/>
              </w:rPr>
              <w:t> </w:t>
            </w:r>
            <w:r>
              <w:rPr>
                <w:sz w:val="20"/>
              </w:rPr>
              <w:t>月</w:t>
            </w:r>
          </w:p>
          <w:p>
            <w:pPr>
              <w:pStyle w:val="TableParagraph"/>
              <w:spacing w:before="24"/>
              <w:ind w:left="109"/>
              <w:rPr>
                <w:sz w:val="20"/>
              </w:rPr>
            </w:pPr>
            <w:r>
              <w:rPr>
                <w:spacing w:val="-26"/>
                <w:sz w:val="20"/>
              </w:rPr>
              <w:t>至 </w:t>
            </w:r>
            <w:r>
              <w:rPr>
                <w:rFonts w:ascii="Tahoma" w:eastAsia="Tahoma"/>
                <w:sz w:val="20"/>
              </w:rPr>
              <w:t>1997</w:t>
            </w:r>
            <w:r>
              <w:rPr>
                <w:rFonts w:ascii="Tahoma" w:eastAsia="Tahoma"/>
                <w:spacing w:val="-18"/>
                <w:sz w:val="20"/>
              </w:rPr>
              <w:t> </w:t>
            </w:r>
            <w:r>
              <w:rPr>
                <w:spacing w:val="-25"/>
                <w:sz w:val="20"/>
              </w:rPr>
              <w:t>年 </w:t>
            </w:r>
            <w:r>
              <w:rPr>
                <w:rFonts w:ascii="Tahoma" w:eastAsia="Tahoma"/>
                <w:sz w:val="20"/>
              </w:rPr>
              <w:t>11</w:t>
            </w:r>
            <w:r>
              <w:rPr>
                <w:rFonts w:ascii="Tahoma" w:eastAsia="Tahoma"/>
                <w:spacing w:val="-19"/>
                <w:sz w:val="20"/>
              </w:rPr>
              <w:t> </w:t>
            </w:r>
            <w:r>
              <w:rPr>
                <w:spacing w:val="-3"/>
                <w:sz w:val="20"/>
              </w:rPr>
              <w:t>月，彼为《河南经济日报》记者。于 </w:t>
            </w:r>
            <w:r>
              <w:rPr>
                <w:rFonts w:ascii="Tahoma" w:eastAsia="Tahoma"/>
                <w:sz w:val="20"/>
              </w:rPr>
              <w:t>1997</w:t>
            </w:r>
            <w:r>
              <w:rPr>
                <w:rFonts w:ascii="Tahoma" w:eastAsia="Tahoma"/>
                <w:spacing w:val="-18"/>
                <w:sz w:val="20"/>
              </w:rPr>
              <w:t> </w:t>
            </w:r>
            <w:r>
              <w:rPr>
                <w:spacing w:val="-25"/>
                <w:sz w:val="20"/>
              </w:rPr>
              <w:t>年 </w:t>
            </w:r>
            <w:r>
              <w:rPr>
                <w:rFonts w:ascii="Tahoma" w:eastAsia="Tahoma"/>
                <w:sz w:val="20"/>
              </w:rPr>
              <w:t>12</w:t>
            </w:r>
            <w:r>
              <w:rPr>
                <w:rFonts w:ascii="Tahoma" w:eastAsia="Tahoma"/>
                <w:spacing w:val="-19"/>
                <w:sz w:val="20"/>
              </w:rPr>
              <w:t> </w:t>
            </w:r>
            <w:r>
              <w:rPr>
                <w:spacing w:val="-17"/>
                <w:sz w:val="20"/>
              </w:rPr>
              <w:t>月至 </w:t>
            </w:r>
            <w:r>
              <w:rPr>
                <w:rFonts w:ascii="Tahoma" w:eastAsia="Tahoma"/>
                <w:sz w:val="20"/>
              </w:rPr>
              <w:t>1999</w:t>
            </w:r>
            <w:r>
              <w:rPr>
                <w:rFonts w:ascii="Tahoma" w:eastAsia="Tahoma"/>
                <w:spacing w:val="-19"/>
                <w:sz w:val="20"/>
              </w:rPr>
              <w:t> </w:t>
            </w:r>
            <w:r>
              <w:rPr>
                <w:spacing w:val="-25"/>
                <w:sz w:val="20"/>
              </w:rPr>
              <w:t>年 </w:t>
            </w:r>
            <w:r>
              <w:rPr>
                <w:rFonts w:ascii="Tahoma" w:eastAsia="Tahoma"/>
                <w:sz w:val="20"/>
              </w:rPr>
              <w:t>12</w:t>
            </w:r>
            <w:r>
              <w:rPr>
                <w:rFonts w:ascii="Tahoma" w:eastAsia="Tahoma"/>
                <w:spacing w:val="-17"/>
                <w:sz w:val="20"/>
              </w:rPr>
              <w:t> </w:t>
            </w:r>
            <w:r>
              <w:rPr>
                <w:sz w:val="20"/>
              </w:rPr>
              <w:t>月，彼</w:t>
            </w:r>
          </w:p>
          <w:p>
            <w:pPr>
              <w:pStyle w:val="TableParagraph"/>
              <w:spacing w:before="25"/>
              <w:ind w:left="109"/>
              <w:rPr>
                <w:sz w:val="20"/>
              </w:rPr>
            </w:pPr>
            <w:r>
              <w:rPr>
                <w:sz w:val="20"/>
              </w:rPr>
              <w:t>担任《河南商报》（隶属于新华通讯社）</w:t>
            </w:r>
            <w:r>
              <w:rPr>
                <w:spacing w:val="-3"/>
                <w:sz w:val="20"/>
              </w:rPr>
              <w:t>新闻部主任。刘先生拥有约 </w:t>
            </w:r>
            <w:r>
              <w:rPr>
                <w:rFonts w:ascii="Tahoma" w:eastAsia="Tahoma"/>
                <w:sz w:val="20"/>
              </w:rPr>
              <w:t>21</w:t>
            </w:r>
            <w:r>
              <w:rPr>
                <w:rFonts w:ascii="Tahoma" w:eastAsia="Tahoma"/>
                <w:spacing w:val="-5"/>
                <w:sz w:val="20"/>
              </w:rPr>
              <w:t> </w:t>
            </w:r>
            <w:r>
              <w:rPr>
                <w:sz w:val="20"/>
              </w:rPr>
              <w:t>年投资银行及</w:t>
            </w:r>
          </w:p>
          <w:p>
            <w:pPr>
              <w:pStyle w:val="TableParagraph"/>
              <w:spacing w:before="22"/>
              <w:ind w:left="109"/>
              <w:rPr>
                <w:sz w:val="20"/>
              </w:rPr>
            </w:pPr>
            <w:r>
              <w:rPr>
                <w:spacing w:val="-7"/>
                <w:sz w:val="20"/>
              </w:rPr>
              <w:t>股票投资经验。于 </w:t>
            </w:r>
            <w:r>
              <w:rPr>
                <w:rFonts w:ascii="Tahoma" w:eastAsia="Tahoma"/>
                <w:sz w:val="20"/>
              </w:rPr>
              <w:t>2001</w:t>
            </w:r>
            <w:r>
              <w:rPr>
                <w:rFonts w:ascii="Tahoma" w:eastAsia="Tahoma"/>
                <w:spacing w:val="-21"/>
                <w:sz w:val="20"/>
              </w:rPr>
              <w:t> </w:t>
            </w:r>
            <w:r>
              <w:rPr>
                <w:spacing w:val="-28"/>
                <w:sz w:val="20"/>
              </w:rPr>
              <w:t>年 </w:t>
            </w:r>
            <w:r>
              <w:rPr>
                <w:rFonts w:ascii="Tahoma" w:eastAsia="Tahoma"/>
                <w:sz w:val="20"/>
              </w:rPr>
              <w:t>10</w:t>
            </w:r>
            <w:r>
              <w:rPr>
                <w:rFonts w:ascii="Tahoma" w:eastAsia="Tahoma"/>
                <w:spacing w:val="-24"/>
                <w:sz w:val="20"/>
              </w:rPr>
              <w:t> </w:t>
            </w:r>
            <w:r>
              <w:rPr>
                <w:spacing w:val="-19"/>
                <w:sz w:val="20"/>
              </w:rPr>
              <w:t>月至 </w:t>
            </w:r>
            <w:r>
              <w:rPr>
                <w:rFonts w:ascii="Tahoma" w:eastAsia="Tahoma"/>
                <w:sz w:val="20"/>
              </w:rPr>
              <w:t>2003</w:t>
            </w:r>
            <w:r>
              <w:rPr>
                <w:rFonts w:ascii="Tahoma" w:eastAsia="Tahoma"/>
                <w:spacing w:val="-24"/>
                <w:sz w:val="20"/>
              </w:rPr>
              <w:t> </w:t>
            </w:r>
            <w:r>
              <w:rPr>
                <w:spacing w:val="-28"/>
                <w:sz w:val="20"/>
              </w:rPr>
              <w:t>年 </w:t>
            </w:r>
            <w:r>
              <w:rPr>
                <w:rFonts w:ascii="Tahoma" w:eastAsia="Tahoma"/>
                <w:sz w:val="20"/>
              </w:rPr>
              <w:t>8</w:t>
            </w:r>
            <w:r>
              <w:rPr>
                <w:rFonts w:ascii="Tahoma" w:eastAsia="Tahoma"/>
                <w:spacing w:val="-24"/>
                <w:sz w:val="20"/>
              </w:rPr>
              <w:t> </w:t>
            </w:r>
            <w:r>
              <w:rPr>
                <w:sz w:val="20"/>
              </w:rPr>
              <w:t>月，彼担任北京博星证券投资顾问有限公</w:t>
            </w:r>
          </w:p>
        </w:tc>
      </w:tr>
    </w:tbl>
    <w:p>
      <w:pPr>
        <w:spacing w:after="0"/>
        <w:rPr>
          <w:sz w:val="20"/>
        </w:rPr>
        <w:sectPr>
          <w:headerReference w:type="default" r:id="rId29"/>
          <w:footerReference w:type="default" r:id="rId30"/>
          <w:pgSz w:w="11910" w:h="16840"/>
          <w:pgMar w:header="314" w:footer="836" w:top="880" w:bottom="1020" w:left="340" w:right="220"/>
        </w:sectPr>
      </w:pPr>
    </w:p>
    <w:p>
      <w:pPr>
        <w:pStyle w:val="BodyText"/>
        <w:spacing w:before="1"/>
        <w:rPr>
          <w:rFonts w:ascii="微软雅黑"/>
          <w:b/>
          <w:sz w:val="2"/>
        </w:rPr>
      </w:pPr>
      <w:r>
        <w:rPr/>
        <w:drawing>
          <wp:anchor distT="0" distB="0" distL="0" distR="0" allowOverlap="1" layoutInCell="1" locked="0" behindDoc="0" simplePos="0" relativeHeight="15740928">
            <wp:simplePos x="0" y="0"/>
            <wp:positionH relativeFrom="page">
              <wp:posOffset>385445</wp:posOffset>
            </wp:positionH>
            <wp:positionV relativeFrom="page">
              <wp:posOffset>199389</wp:posOffset>
            </wp:positionV>
            <wp:extent cx="1188847" cy="361950"/>
            <wp:effectExtent l="0" t="0" r="0" b="0"/>
            <wp:wrapNone/>
            <wp:docPr id="39" name="image2.png"/>
            <wp:cNvGraphicFramePr>
              <a:graphicFrameLocks noChangeAspect="1"/>
            </wp:cNvGraphicFramePr>
            <a:graphic>
              <a:graphicData uri="http://schemas.openxmlformats.org/drawingml/2006/picture">
                <pic:pic>
                  <pic:nvPicPr>
                    <pic:cNvPr id="40" name="image2.png"/>
                    <pic:cNvPicPr/>
                  </pic:nvPicPr>
                  <pic:blipFill>
                    <a:blip r:embed="rId33" cstate="print"/>
                    <a:stretch>
                      <a:fillRect/>
                    </a:stretch>
                  </pic:blipFill>
                  <pic:spPr>
                    <a:xfrm>
                      <a:off x="0" y="0"/>
                      <a:ext cx="1188847" cy="361950"/>
                    </a:xfrm>
                    <a:prstGeom prst="rect">
                      <a:avLst/>
                    </a:prstGeom>
                  </pic:spPr>
                </pic:pic>
              </a:graphicData>
            </a:graphic>
          </wp:anchor>
        </w:drawing>
      </w:r>
      <w:r>
        <w:rPr/>
        <w:pict>
          <v:shape style="position:absolute;margin-left:42.120003pt;margin-top:50.995945pt;width:537pt;height:56.1pt;mso-position-horizontal-relative:page;mso-position-vertical-relative:page;z-index:-16826880" coordorigin="842,1020" coordsize="10740,1122" path="m3819,1020l2446,1020,2446,1020,842,1020,842,2141,2446,2141,2446,2141,3819,2141,3819,1020xm11582,1020l3819,1020,3819,2141,11582,2141,11582,1020xe" filled="true" fillcolor="#f1f1f1" stroked="false">
            <v:path arrowok="t"/>
            <v:fill type="solid"/>
            <w10:wrap type="none"/>
          </v:shape>
        </w:pict>
      </w:r>
    </w:p>
    <w:tbl>
      <w:tblPr>
        <w:tblW w:w="0" w:type="auto"/>
        <w:jc w:val="left"/>
        <w:tblInd w:w="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3"/>
        <w:gridCol w:w="1353"/>
        <w:gridCol w:w="7765"/>
      </w:tblGrid>
      <w:tr>
        <w:trPr>
          <w:trHeight w:val="1252" w:hRule="atLeast"/>
        </w:trPr>
        <w:tc>
          <w:tcPr>
            <w:tcW w:w="1623" w:type="dxa"/>
            <w:shd w:val="clear" w:color="auto" w:fill="F1F1F1"/>
          </w:tcPr>
          <w:p>
            <w:pPr>
              <w:pStyle w:val="TableParagraph"/>
              <w:rPr>
                <w:rFonts w:ascii="Times New Roman"/>
                <w:sz w:val="18"/>
              </w:rPr>
            </w:pPr>
          </w:p>
        </w:tc>
        <w:tc>
          <w:tcPr>
            <w:tcW w:w="1353" w:type="dxa"/>
            <w:tcBorders>
              <w:top w:val="single" w:sz="12" w:space="0" w:color="004097"/>
            </w:tcBorders>
            <w:shd w:val="clear" w:color="auto" w:fill="F1F1F1"/>
          </w:tcPr>
          <w:p>
            <w:pPr>
              <w:pStyle w:val="TableParagraph"/>
              <w:rPr>
                <w:rFonts w:ascii="Times New Roman"/>
                <w:sz w:val="18"/>
              </w:rPr>
            </w:pPr>
          </w:p>
        </w:tc>
        <w:tc>
          <w:tcPr>
            <w:tcW w:w="7765" w:type="dxa"/>
            <w:tcBorders>
              <w:top w:val="single" w:sz="12" w:space="0" w:color="004097"/>
            </w:tcBorders>
            <w:shd w:val="clear" w:color="auto" w:fill="F1F1F1"/>
          </w:tcPr>
          <w:p>
            <w:pPr>
              <w:pStyle w:val="TableParagraph"/>
              <w:spacing w:before="157"/>
              <w:ind w:left="108"/>
              <w:rPr>
                <w:sz w:val="20"/>
              </w:rPr>
            </w:pPr>
            <w:r>
              <w:rPr>
                <w:spacing w:val="-6"/>
                <w:sz w:val="20"/>
              </w:rPr>
              <w:t>司副总裁。自 </w:t>
            </w:r>
            <w:r>
              <w:rPr>
                <w:rFonts w:ascii="Tahoma" w:eastAsia="Tahoma"/>
                <w:sz w:val="20"/>
              </w:rPr>
              <w:t>2004</w:t>
            </w:r>
            <w:r>
              <w:rPr>
                <w:rFonts w:ascii="Tahoma" w:eastAsia="Tahoma"/>
                <w:spacing w:val="-8"/>
                <w:sz w:val="20"/>
              </w:rPr>
              <w:t> </w:t>
            </w:r>
            <w:r>
              <w:rPr>
                <w:spacing w:val="-19"/>
                <w:sz w:val="20"/>
              </w:rPr>
              <w:t>年 </w:t>
            </w:r>
            <w:r>
              <w:rPr>
                <w:rFonts w:ascii="Tahoma" w:eastAsia="Tahoma"/>
                <w:sz w:val="20"/>
              </w:rPr>
              <w:t>9</w:t>
            </w:r>
            <w:r>
              <w:rPr>
                <w:rFonts w:ascii="Tahoma" w:eastAsia="Tahoma"/>
                <w:spacing w:val="-6"/>
                <w:sz w:val="20"/>
              </w:rPr>
              <w:t> </w:t>
            </w:r>
            <w:r>
              <w:rPr>
                <w:spacing w:val="-2"/>
                <w:sz w:val="20"/>
              </w:rPr>
              <w:t>月起，彼担任北京环球银证投资有限公司副总裁。于 </w:t>
            </w:r>
            <w:r>
              <w:rPr>
                <w:rFonts w:ascii="Tahoma" w:eastAsia="Tahoma"/>
                <w:sz w:val="20"/>
              </w:rPr>
              <w:t>2014</w:t>
            </w:r>
            <w:r>
              <w:rPr>
                <w:rFonts w:ascii="Tahoma" w:eastAsia="Tahoma"/>
                <w:spacing w:val="-7"/>
                <w:sz w:val="20"/>
              </w:rPr>
              <w:t> </w:t>
            </w:r>
            <w:r>
              <w:rPr>
                <w:sz w:val="20"/>
              </w:rPr>
              <w:t>年</w:t>
            </w:r>
          </w:p>
          <w:p>
            <w:pPr>
              <w:pStyle w:val="TableParagraph"/>
              <w:spacing w:before="24"/>
              <w:ind w:left="108"/>
              <w:rPr>
                <w:sz w:val="20"/>
              </w:rPr>
            </w:pPr>
            <w:r>
              <w:rPr>
                <w:rFonts w:ascii="Tahoma" w:eastAsia="Tahoma"/>
                <w:sz w:val="20"/>
              </w:rPr>
              <w:t>7</w:t>
            </w:r>
            <w:r>
              <w:rPr>
                <w:rFonts w:ascii="Tahoma" w:eastAsia="Tahoma"/>
                <w:spacing w:val="-30"/>
                <w:sz w:val="20"/>
              </w:rPr>
              <w:t> </w:t>
            </w:r>
            <w:r>
              <w:rPr>
                <w:spacing w:val="-20"/>
                <w:sz w:val="20"/>
              </w:rPr>
              <w:t>月至 </w:t>
            </w:r>
            <w:r>
              <w:rPr>
                <w:rFonts w:ascii="Tahoma" w:eastAsia="Tahoma"/>
                <w:sz w:val="20"/>
              </w:rPr>
              <w:t>2020</w:t>
            </w:r>
            <w:r>
              <w:rPr>
                <w:rFonts w:ascii="Tahoma" w:eastAsia="Tahoma"/>
                <w:spacing w:val="-28"/>
                <w:sz w:val="20"/>
              </w:rPr>
              <w:t> </w:t>
            </w:r>
            <w:r>
              <w:rPr>
                <w:spacing w:val="-29"/>
                <w:sz w:val="20"/>
              </w:rPr>
              <w:t>年 </w:t>
            </w:r>
            <w:r>
              <w:rPr>
                <w:rFonts w:ascii="Tahoma" w:eastAsia="Tahoma"/>
                <w:sz w:val="20"/>
              </w:rPr>
              <w:t>8</w:t>
            </w:r>
            <w:r>
              <w:rPr>
                <w:rFonts w:ascii="Tahoma" w:eastAsia="Tahoma"/>
                <w:spacing w:val="-29"/>
                <w:sz w:val="20"/>
              </w:rPr>
              <w:t> </w:t>
            </w:r>
            <w:r>
              <w:rPr>
                <w:spacing w:val="-3"/>
                <w:sz w:val="20"/>
              </w:rPr>
              <w:t>月，彼担任浙江银轮机械股份有限公司独立董事。自 </w:t>
            </w:r>
            <w:r>
              <w:rPr>
                <w:rFonts w:ascii="Tahoma" w:eastAsia="Tahoma"/>
                <w:sz w:val="20"/>
              </w:rPr>
              <w:t>2019</w:t>
            </w:r>
            <w:r>
              <w:rPr>
                <w:rFonts w:ascii="Tahoma" w:eastAsia="Tahoma"/>
                <w:spacing w:val="-28"/>
                <w:sz w:val="20"/>
              </w:rPr>
              <w:t> </w:t>
            </w:r>
            <w:r>
              <w:rPr>
                <w:spacing w:val="-29"/>
                <w:sz w:val="20"/>
              </w:rPr>
              <w:t>年 </w:t>
            </w:r>
            <w:r>
              <w:rPr>
                <w:rFonts w:ascii="Tahoma" w:eastAsia="Tahoma"/>
                <w:sz w:val="20"/>
              </w:rPr>
              <w:t>4</w:t>
            </w:r>
            <w:r>
              <w:rPr>
                <w:rFonts w:ascii="Tahoma" w:eastAsia="Tahoma"/>
                <w:spacing w:val="-29"/>
                <w:sz w:val="20"/>
              </w:rPr>
              <w:t> </w:t>
            </w:r>
            <w:r>
              <w:rPr>
                <w:sz w:val="20"/>
              </w:rPr>
              <w:t>月起，</w:t>
            </w:r>
          </w:p>
          <w:p>
            <w:pPr>
              <w:pStyle w:val="TableParagraph"/>
              <w:spacing w:before="23"/>
              <w:ind w:left="108"/>
              <w:rPr>
                <w:sz w:val="20"/>
              </w:rPr>
            </w:pPr>
            <w:r>
              <w:rPr>
                <w:spacing w:val="-2"/>
                <w:sz w:val="20"/>
              </w:rPr>
              <w:t>彼担任安琪酵母股份有限公司独立董事。自 </w:t>
            </w:r>
            <w:r>
              <w:rPr>
                <w:rFonts w:ascii="Tahoma" w:eastAsia="Tahoma"/>
                <w:sz w:val="20"/>
              </w:rPr>
              <w:t>2018</w:t>
            </w:r>
            <w:r>
              <w:rPr>
                <w:rFonts w:ascii="Tahoma" w:eastAsia="Tahoma"/>
                <w:spacing w:val="2"/>
                <w:sz w:val="20"/>
              </w:rPr>
              <w:t> </w:t>
            </w:r>
            <w:r>
              <w:rPr>
                <w:spacing w:val="-13"/>
                <w:sz w:val="20"/>
              </w:rPr>
              <w:t>年 </w:t>
            </w:r>
            <w:r>
              <w:rPr>
                <w:rFonts w:ascii="Tahoma" w:eastAsia="Tahoma"/>
                <w:sz w:val="20"/>
              </w:rPr>
              <w:t>10</w:t>
            </w:r>
            <w:r>
              <w:rPr>
                <w:rFonts w:ascii="Tahoma" w:eastAsia="Tahoma"/>
                <w:spacing w:val="2"/>
                <w:sz w:val="20"/>
              </w:rPr>
              <w:t> </w:t>
            </w:r>
            <w:r>
              <w:rPr>
                <w:sz w:val="20"/>
              </w:rPr>
              <w:t>月起为中国上市公司协会独立</w:t>
            </w:r>
          </w:p>
          <w:p>
            <w:pPr>
              <w:pStyle w:val="TableParagraph"/>
              <w:spacing w:line="235" w:lineRule="exact" w:before="24"/>
              <w:ind w:left="108"/>
              <w:rPr>
                <w:sz w:val="20"/>
              </w:rPr>
            </w:pPr>
            <w:r>
              <w:rPr>
                <w:sz w:val="20"/>
              </w:rPr>
              <w:t>董事委员会专家委员。</w:t>
            </w:r>
          </w:p>
        </w:tc>
      </w:tr>
      <w:tr>
        <w:trPr>
          <w:trHeight w:val="2520" w:hRule="atLeast"/>
        </w:trPr>
        <w:tc>
          <w:tcPr>
            <w:tcW w:w="1623" w:type="dxa"/>
          </w:tcPr>
          <w:p>
            <w:pPr>
              <w:pStyle w:val="TableParagraph"/>
              <w:rPr>
                <w:rFonts w:ascii="微软雅黑"/>
                <w:b/>
                <w:sz w:val="20"/>
              </w:rPr>
            </w:pPr>
          </w:p>
          <w:p>
            <w:pPr>
              <w:pStyle w:val="TableParagraph"/>
              <w:rPr>
                <w:rFonts w:ascii="微软雅黑"/>
                <w:b/>
                <w:sz w:val="20"/>
              </w:rPr>
            </w:pPr>
          </w:p>
          <w:p>
            <w:pPr>
              <w:pStyle w:val="TableParagraph"/>
              <w:spacing w:before="1"/>
              <w:rPr>
                <w:rFonts w:ascii="微软雅黑"/>
                <w:b/>
                <w:sz w:val="22"/>
              </w:rPr>
            </w:pPr>
          </w:p>
          <w:p>
            <w:pPr>
              <w:pStyle w:val="TableParagraph"/>
              <w:ind w:left="108"/>
              <w:rPr>
                <w:sz w:val="20"/>
              </w:rPr>
            </w:pPr>
            <w:r>
              <w:rPr>
                <w:sz w:val="20"/>
              </w:rPr>
              <w:t>张竞</w:t>
            </w:r>
          </w:p>
        </w:tc>
        <w:tc>
          <w:tcPr>
            <w:tcW w:w="1353" w:type="dxa"/>
          </w:tcPr>
          <w:p>
            <w:pPr>
              <w:pStyle w:val="TableParagraph"/>
              <w:rPr>
                <w:rFonts w:ascii="微软雅黑"/>
                <w:b/>
                <w:sz w:val="20"/>
              </w:rPr>
            </w:pPr>
          </w:p>
          <w:p>
            <w:pPr>
              <w:pStyle w:val="TableParagraph"/>
              <w:rPr>
                <w:rFonts w:ascii="微软雅黑"/>
                <w:b/>
                <w:sz w:val="20"/>
              </w:rPr>
            </w:pPr>
          </w:p>
          <w:p>
            <w:pPr>
              <w:pStyle w:val="TableParagraph"/>
              <w:spacing w:before="1"/>
              <w:rPr>
                <w:rFonts w:ascii="微软雅黑"/>
                <w:b/>
                <w:sz w:val="22"/>
              </w:rPr>
            </w:pPr>
          </w:p>
          <w:p>
            <w:pPr>
              <w:pStyle w:val="TableParagraph"/>
              <w:ind w:left="88"/>
              <w:rPr>
                <w:sz w:val="20"/>
              </w:rPr>
            </w:pPr>
            <w:r>
              <w:rPr>
                <w:sz w:val="20"/>
              </w:rPr>
              <w:t>首席财务官</w:t>
            </w:r>
          </w:p>
        </w:tc>
        <w:tc>
          <w:tcPr>
            <w:tcW w:w="7765" w:type="dxa"/>
          </w:tcPr>
          <w:p>
            <w:pPr>
              <w:pStyle w:val="TableParagraph"/>
              <w:spacing w:line="261" w:lineRule="auto" w:before="25"/>
              <w:ind w:left="108" w:right="107"/>
              <w:jc w:val="both"/>
              <w:rPr>
                <w:sz w:val="20"/>
              </w:rPr>
            </w:pPr>
            <w:r>
              <w:rPr>
                <w:spacing w:val="-4"/>
                <w:sz w:val="20"/>
              </w:rPr>
              <w:t>张女士在财务管理方面拥有近 </w:t>
            </w:r>
            <w:r>
              <w:rPr>
                <w:rFonts w:ascii="Tahoma" w:eastAsia="Tahoma"/>
                <w:sz w:val="20"/>
              </w:rPr>
              <w:t>24</w:t>
            </w:r>
            <w:r>
              <w:rPr>
                <w:rFonts w:ascii="Tahoma" w:eastAsia="Tahoma"/>
                <w:spacing w:val="-22"/>
                <w:sz w:val="20"/>
              </w:rPr>
              <w:t> </w:t>
            </w:r>
            <w:r>
              <w:rPr>
                <w:spacing w:val="-8"/>
                <w:sz w:val="20"/>
              </w:rPr>
              <w:t>年的经验。于 </w:t>
            </w:r>
            <w:r>
              <w:rPr>
                <w:rFonts w:ascii="Tahoma" w:eastAsia="Tahoma"/>
                <w:sz w:val="20"/>
              </w:rPr>
              <w:t>1999</w:t>
            </w:r>
            <w:r>
              <w:rPr>
                <w:rFonts w:ascii="Tahoma" w:eastAsia="Tahoma"/>
                <w:spacing w:val="-21"/>
                <w:sz w:val="20"/>
              </w:rPr>
              <w:t> </w:t>
            </w:r>
            <w:r>
              <w:rPr>
                <w:spacing w:val="-28"/>
                <w:sz w:val="20"/>
              </w:rPr>
              <w:t>年 </w:t>
            </w:r>
            <w:r>
              <w:rPr>
                <w:rFonts w:ascii="Tahoma" w:eastAsia="Tahoma"/>
                <w:sz w:val="20"/>
              </w:rPr>
              <w:t>1</w:t>
            </w:r>
            <w:r>
              <w:rPr>
                <w:rFonts w:ascii="Tahoma" w:eastAsia="Tahoma"/>
                <w:spacing w:val="-24"/>
                <w:sz w:val="20"/>
              </w:rPr>
              <w:t> </w:t>
            </w:r>
            <w:r>
              <w:rPr>
                <w:spacing w:val="-19"/>
                <w:sz w:val="20"/>
              </w:rPr>
              <w:t>月至 </w:t>
            </w:r>
            <w:r>
              <w:rPr>
                <w:rFonts w:ascii="Tahoma" w:eastAsia="Tahoma"/>
                <w:sz w:val="20"/>
              </w:rPr>
              <w:t>2005</w:t>
            </w:r>
            <w:r>
              <w:rPr>
                <w:rFonts w:ascii="Tahoma" w:eastAsia="Tahoma"/>
                <w:spacing w:val="-23"/>
                <w:sz w:val="20"/>
              </w:rPr>
              <w:t> </w:t>
            </w:r>
            <w:r>
              <w:rPr>
                <w:spacing w:val="-27"/>
                <w:sz w:val="20"/>
              </w:rPr>
              <w:t>年 </w:t>
            </w:r>
            <w:r>
              <w:rPr>
                <w:rFonts w:ascii="Tahoma" w:eastAsia="Tahoma"/>
                <w:sz w:val="20"/>
              </w:rPr>
              <w:t>2</w:t>
            </w:r>
            <w:r>
              <w:rPr>
                <w:rFonts w:ascii="Tahoma" w:eastAsia="Tahoma"/>
                <w:spacing w:val="-24"/>
                <w:sz w:val="20"/>
              </w:rPr>
              <w:t> </w:t>
            </w:r>
            <w:r>
              <w:rPr>
                <w:sz w:val="20"/>
              </w:rPr>
              <w:t>月，张女士曾</w:t>
            </w:r>
            <w:r>
              <w:rPr>
                <w:spacing w:val="4"/>
                <w:w w:val="95"/>
                <w:sz w:val="20"/>
              </w:rPr>
              <w:t>于包括毕马威会计师事务所在内的美国多个公共会计师事务所从事税务及财务核证方  面的工作，之后，于多家跨国公司担任管理职务，负责有关公司在亚洲地区的内部审  </w:t>
            </w:r>
            <w:r>
              <w:rPr>
                <w:spacing w:val="-3"/>
                <w:sz w:val="20"/>
              </w:rPr>
              <w:t>计以及财务规划与分析职能，于 </w:t>
            </w:r>
            <w:r>
              <w:rPr>
                <w:rFonts w:ascii="Tahoma" w:eastAsia="Tahoma"/>
                <w:sz w:val="20"/>
              </w:rPr>
              <w:t>2006</w:t>
            </w:r>
            <w:r>
              <w:rPr>
                <w:rFonts w:ascii="Tahoma" w:eastAsia="Tahoma"/>
                <w:spacing w:val="-14"/>
                <w:sz w:val="20"/>
              </w:rPr>
              <w:t> </w:t>
            </w:r>
            <w:r>
              <w:rPr>
                <w:spacing w:val="-21"/>
                <w:sz w:val="20"/>
              </w:rPr>
              <w:t>年 </w:t>
            </w:r>
            <w:r>
              <w:rPr>
                <w:rFonts w:ascii="Tahoma" w:eastAsia="Tahoma"/>
                <w:sz w:val="20"/>
              </w:rPr>
              <w:t>11</w:t>
            </w:r>
            <w:r>
              <w:rPr>
                <w:rFonts w:ascii="Tahoma" w:eastAsia="Tahoma"/>
                <w:spacing w:val="-13"/>
                <w:sz w:val="20"/>
              </w:rPr>
              <w:t> </w:t>
            </w:r>
            <w:r>
              <w:rPr>
                <w:spacing w:val="-15"/>
                <w:sz w:val="20"/>
              </w:rPr>
              <w:t>月至 </w:t>
            </w:r>
            <w:r>
              <w:rPr>
                <w:rFonts w:ascii="Tahoma" w:eastAsia="Tahoma"/>
                <w:sz w:val="20"/>
              </w:rPr>
              <w:t>2012</w:t>
            </w:r>
            <w:r>
              <w:rPr>
                <w:rFonts w:ascii="Tahoma" w:eastAsia="Tahoma"/>
                <w:spacing w:val="-11"/>
                <w:sz w:val="20"/>
              </w:rPr>
              <w:t> </w:t>
            </w:r>
            <w:r>
              <w:rPr>
                <w:spacing w:val="-22"/>
                <w:sz w:val="20"/>
              </w:rPr>
              <w:t>年 </w:t>
            </w:r>
            <w:r>
              <w:rPr>
                <w:rFonts w:ascii="Tahoma" w:eastAsia="Tahoma"/>
                <w:sz w:val="20"/>
              </w:rPr>
              <w:t>12</w:t>
            </w:r>
            <w:r>
              <w:rPr>
                <w:rFonts w:ascii="Tahoma" w:eastAsia="Tahoma"/>
                <w:spacing w:val="-15"/>
                <w:sz w:val="20"/>
              </w:rPr>
              <w:t> </w:t>
            </w:r>
            <w:r>
              <w:rPr>
                <w:sz w:val="20"/>
              </w:rPr>
              <w:t>月，彼于美国知名的医疗</w:t>
            </w:r>
            <w:r>
              <w:rPr>
                <w:spacing w:val="2"/>
                <w:sz w:val="20"/>
              </w:rPr>
              <w:t>健康保险公司并于纽约证券交易所上市的 </w:t>
            </w:r>
            <w:r>
              <w:rPr>
                <w:rFonts w:ascii="Tahoma" w:eastAsia="Tahoma"/>
                <w:sz w:val="20"/>
              </w:rPr>
              <w:t>Anthem</w:t>
            </w:r>
            <w:r>
              <w:rPr>
                <w:rFonts w:ascii="Tahoma" w:eastAsia="Tahoma"/>
                <w:spacing w:val="23"/>
                <w:sz w:val="20"/>
              </w:rPr>
              <w:t> </w:t>
            </w:r>
            <w:r>
              <w:rPr>
                <w:rFonts w:ascii="Tahoma" w:eastAsia="Tahoma"/>
                <w:sz w:val="20"/>
              </w:rPr>
              <w:t>Inc.</w:t>
            </w:r>
            <w:r>
              <w:rPr>
                <w:spacing w:val="3"/>
                <w:sz w:val="20"/>
              </w:rPr>
              <w:t>担任总部内部审计和中国区总</w:t>
            </w:r>
            <w:r>
              <w:rPr>
                <w:spacing w:val="1"/>
                <w:sz w:val="20"/>
              </w:rPr>
              <w:t>监。于 </w:t>
            </w:r>
            <w:r>
              <w:rPr>
                <w:rFonts w:ascii="Tahoma" w:eastAsia="Tahoma"/>
                <w:sz w:val="20"/>
              </w:rPr>
              <w:t>2015</w:t>
            </w:r>
            <w:r>
              <w:rPr>
                <w:rFonts w:ascii="Tahoma" w:eastAsia="Tahoma"/>
                <w:spacing w:val="25"/>
                <w:sz w:val="20"/>
              </w:rPr>
              <w:t> </w:t>
            </w:r>
            <w:r>
              <w:rPr>
                <w:sz w:val="20"/>
              </w:rPr>
              <w:t>年 </w:t>
            </w:r>
            <w:r>
              <w:rPr>
                <w:rFonts w:ascii="Tahoma" w:eastAsia="Tahoma"/>
                <w:sz w:val="20"/>
              </w:rPr>
              <w:t>4</w:t>
            </w:r>
            <w:r>
              <w:rPr>
                <w:rFonts w:ascii="Tahoma" w:eastAsia="Tahoma"/>
                <w:spacing w:val="24"/>
                <w:sz w:val="20"/>
              </w:rPr>
              <w:t> </w:t>
            </w:r>
            <w:r>
              <w:rPr>
                <w:spacing w:val="2"/>
                <w:sz w:val="20"/>
              </w:rPr>
              <w:t>月至 </w:t>
            </w:r>
            <w:r>
              <w:rPr>
                <w:rFonts w:ascii="Tahoma" w:eastAsia="Tahoma"/>
                <w:sz w:val="20"/>
              </w:rPr>
              <w:t>2019</w:t>
            </w:r>
            <w:r>
              <w:rPr>
                <w:rFonts w:ascii="Tahoma" w:eastAsia="Tahoma"/>
                <w:spacing w:val="25"/>
                <w:sz w:val="20"/>
              </w:rPr>
              <w:t> </w:t>
            </w:r>
            <w:r>
              <w:rPr>
                <w:spacing w:val="1"/>
                <w:sz w:val="20"/>
              </w:rPr>
              <w:t>年 </w:t>
            </w:r>
            <w:r>
              <w:rPr>
                <w:rFonts w:ascii="Tahoma" w:eastAsia="Tahoma"/>
                <w:sz w:val="20"/>
              </w:rPr>
              <w:t>10</w:t>
            </w:r>
            <w:r>
              <w:rPr>
                <w:rFonts w:ascii="Tahoma" w:eastAsia="Tahoma"/>
                <w:spacing w:val="27"/>
                <w:sz w:val="20"/>
              </w:rPr>
              <w:t> </w:t>
            </w:r>
            <w:r>
              <w:rPr>
                <w:spacing w:val="3"/>
                <w:sz w:val="20"/>
              </w:rPr>
              <w:t>月，彼于一家纽约证券交易所上市公司 </w:t>
            </w:r>
            <w:r>
              <w:rPr>
                <w:rFonts w:ascii="Tahoma" w:eastAsia="Tahoma"/>
                <w:sz w:val="20"/>
              </w:rPr>
              <w:t>United Technologies</w:t>
            </w:r>
            <w:r>
              <w:rPr>
                <w:rFonts w:ascii="Tahoma" w:eastAsia="Tahoma"/>
                <w:spacing w:val="26"/>
                <w:sz w:val="20"/>
              </w:rPr>
              <w:t> </w:t>
            </w:r>
            <w:r>
              <w:rPr>
                <w:rFonts w:ascii="Tahoma" w:eastAsia="Tahoma"/>
                <w:sz w:val="20"/>
              </w:rPr>
              <w:t>Corporation</w:t>
            </w:r>
            <w:r>
              <w:rPr>
                <w:rFonts w:ascii="Tahoma" w:eastAsia="Tahoma"/>
                <w:spacing w:val="4"/>
                <w:sz w:val="20"/>
              </w:rPr>
              <w:t> </w:t>
            </w:r>
            <w:r>
              <w:rPr>
                <w:sz w:val="20"/>
              </w:rPr>
              <w:t>担任多个职务，最后任香港、澳门、台湾地区和关岛地区的</w:t>
            </w:r>
            <w:r>
              <w:rPr>
                <w:spacing w:val="-6"/>
                <w:sz w:val="20"/>
              </w:rPr>
              <w:t>区域首席财务官。于 </w:t>
            </w:r>
            <w:r>
              <w:rPr>
                <w:rFonts w:ascii="Tahoma" w:eastAsia="Tahoma"/>
                <w:sz w:val="20"/>
              </w:rPr>
              <w:t>2019</w:t>
            </w:r>
            <w:r>
              <w:rPr>
                <w:rFonts w:ascii="Tahoma" w:eastAsia="Tahoma"/>
                <w:spacing w:val="-21"/>
                <w:sz w:val="20"/>
              </w:rPr>
              <w:t> </w:t>
            </w:r>
            <w:r>
              <w:rPr>
                <w:spacing w:val="-29"/>
                <w:sz w:val="20"/>
              </w:rPr>
              <w:t>年 </w:t>
            </w:r>
            <w:r>
              <w:rPr>
                <w:rFonts w:ascii="Tahoma" w:eastAsia="Tahoma"/>
                <w:sz w:val="20"/>
              </w:rPr>
              <w:t>11</w:t>
            </w:r>
            <w:r>
              <w:rPr>
                <w:rFonts w:ascii="Tahoma" w:eastAsia="Tahoma"/>
                <w:spacing w:val="-24"/>
                <w:sz w:val="20"/>
              </w:rPr>
              <w:t> </w:t>
            </w:r>
            <w:r>
              <w:rPr>
                <w:spacing w:val="-19"/>
                <w:sz w:val="20"/>
              </w:rPr>
              <w:t>月至 </w:t>
            </w:r>
            <w:r>
              <w:rPr>
                <w:rFonts w:ascii="Tahoma" w:eastAsia="Tahoma"/>
                <w:sz w:val="20"/>
              </w:rPr>
              <w:t>2020</w:t>
            </w:r>
            <w:r>
              <w:rPr>
                <w:rFonts w:ascii="Tahoma" w:eastAsia="Tahoma"/>
                <w:spacing w:val="-21"/>
                <w:sz w:val="20"/>
              </w:rPr>
              <w:t> </w:t>
            </w:r>
            <w:r>
              <w:rPr>
                <w:spacing w:val="-28"/>
                <w:sz w:val="20"/>
              </w:rPr>
              <w:t>年 </w:t>
            </w:r>
            <w:r>
              <w:rPr>
                <w:rFonts w:ascii="Tahoma" w:eastAsia="Tahoma"/>
                <w:sz w:val="20"/>
              </w:rPr>
              <w:t>7</w:t>
            </w:r>
            <w:r>
              <w:rPr>
                <w:rFonts w:ascii="Tahoma" w:eastAsia="Tahoma"/>
                <w:spacing w:val="-25"/>
                <w:sz w:val="20"/>
              </w:rPr>
              <w:t> </w:t>
            </w:r>
            <w:r>
              <w:rPr>
                <w:sz w:val="20"/>
              </w:rPr>
              <w:t>月，彼担任重庆迈科唯医疗科技有限公</w:t>
            </w:r>
          </w:p>
          <w:p>
            <w:pPr>
              <w:pStyle w:val="TableParagraph"/>
              <w:spacing w:line="235" w:lineRule="exact" w:before="4"/>
              <w:ind w:left="108"/>
              <w:rPr>
                <w:sz w:val="20"/>
              </w:rPr>
            </w:pPr>
            <w:r>
              <w:rPr>
                <w:sz w:val="20"/>
              </w:rPr>
              <w:t>司首席财务官。</w:t>
            </w:r>
          </w:p>
        </w:tc>
      </w:tr>
      <w:tr>
        <w:trPr>
          <w:trHeight w:val="840" w:hRule="atLeast"/>
        </w:trPr>
        <w:tc>
          <w:tcPr>
            <w:tcW w:w="1623" w:type="dxa"/>
            <w:shd w:val="clear" w:color="auto" w:fill="F1F1F1"/>
          </w:tcPr>
          <w:p>
            <w:pPr>
              <w:pStyle w:val="TableParagraph"/>
              <w:spacing w:before="8"/>
              <w:rPr>
                <w:rFonts w:ascii="微软雅黑"/>
                <w:b/>
                <w:sz w:val="16"/>
              </w:rPr>
            </w:pPr>
          </w:p>
          <w:p>
            <w:pPr>
              <w:pStyle w:val="TableParagraph"/>
              <w:spacing w:before="1"/>
              <w:ind w:left="108"/>
              <w:rPr>
                <w:sz w:val="20"/>
              </w:rPr>
            </w:pPr>
            <w:r>
              <w:rPr>
                <w:sz w:val="20"/>
              </w:rPr>
              <w:t>肖申</w:t>
            </w:r>
          </w:p>
        </w:tc>
        <w:tc>
          <w:tcPr>
            <w:tcW w:w="1353" w:type="dxa"/>
            <w:shd w:val="clear" w:color="auto" w:fill="F1F1F1"/>
          </w:tcPr>
          <w:p>
            <w:pPr>
              <w:pStyle w:val="TableParagraph"/>
              <w:spacing w:line="261" w:lineRule="auto" w:before="25"/>
              <w:ind w:left="88" w:right="108"/>
              <w:rPr>
                <w:sz w:val="20"/>
              </w:rPr>
            </w:pPr>
            <w:r>
              <w:rPr>
                <w:sz w:val="20"/>
              </w:rPr>
              <w:t>首席战略官及首席医学</w:t>
            </w:r>
          </w:p>
          <w:p>
            <w:pPr>
              <w:pStyle w:val="TableParagraph"/>
              <w:spacing w:line="235" w:lineRule="exact" w:before="1"/>
              <w:ind w:left="88"/>
              <w:rPr>
                <w:sz w:val="20"/>
              </w:rPr>
            </w:pPr>
            <w:r>
              <w:rPr>
                <w:w w:val="99"/>
                <w:sz w:val="20"/>
              </w:rPr>
              <w:t>官</w:t>
            </w:r>
          </w:p>
        </w:tc>
        <w:tc>
          <w:tcPr>
            <w:tcW w:w="7765" w:type="dxa"/>
            <w:shd w:val="clear" w:color="auto" w:fill="F1F1F1"/>
          </w:tcPr>
          <w:p>
            <w:pPr>
              <w:pStyle w:val="TableParagraph"/>
              <w:spacing w:before="25"/>
              <w:ind w:left="108"/>
              <w:rPr>
                <w:sz w:val="20"/>
              </w:rPr>
            </w:pPr>
            <w:r>
              <w:rPr>
                <w:sz w:val="20"/>
              </w:rPr>
              <w:t>加入集团前，肖博士为南京军区总医院医生，主要负责治疗肾病。于 </w:t>
            </w:r>
            <w:r>
              <w:rPr>
                <w:rFonts w:ascii="Tahoma" w:eastAsia="Tahoma"/>
                <w:sz w:val="20"/>
              </w:rPr>
              <w:t>2002</w:t>
            </w:r>
            <w:r>
              <w:rPr>
                <w:rFonts w:ascii="Tahoma" w:eastAsia="Tahoma"/>
                <w:spacing w:val="26"/>
                <w:sz w:val="20"/>
              </w:rPr>
              <w:t> </w:t>
            </w:r>
            <w:r>
              <w:rPr>
                <w:spacing w:val="1"/>
                <w:sz w:val="20"/>
              </w:rPr>
              <w:t>年 </w:t>
            </w:r>
            <w:r>
              <w:rPr>
                <w:rFonts w:ascii="Tahoma" w:eastAsia="Tahoma"/>
                <w:sz w:val="20"/>
              </w:rPr>
              <w:t>9</w:t>
            </w:r>
            <w:r>
              <w:rPr>
                <w:rFonts w:ascii="Tahoma" w:eastAsia="Tahoma"/>
                <w:spacing w:val="28"/>
                <w:sz w:val="20"/>
              </w:rPr>
              <w:t> </w:t>
            </w:r>
            <w:r>
              <w:rPr>
                <w:sz w:val="20"/>
              </w:rPr>
              <w:t>月至</w:t>
            </w:r>
          </w:p>
          <w:p>
            <w:pPr>
              <w:pStyle w:val="TableParagraph"/>
              <w:spacing w:before="22"/>
              <w:ind w:left="108"/>
              <w:rPr>
                <w:sz w:val="20"/>
              </w:rPr>
            </w:pPr>
            <w:r>
              <w:rPr>
                <w:rFonts w:ascii="Tahoma" w:eastAsia="Tahoma"/>
                <w:sz w:val="20"/>
              </w:rPr>
              <w:t>2021</w:t>
            </w:r>
            <w:r>
              <w:rPr>
                <w:rFonts w:ascii="Tahoma" w:eastAsia="Tahoma"/>
                <w:spacing w:val="-14"/>
                <w:sz w:val="20"/>
              </w:rPr>
              <w:t> </w:t>
            </w:r>
            <w:r>
              <w:rPr>
                <w:spacing w:val="-21"/>
                <w:sz w:val="20"/>
              </w:rPr>
              <w:t>年 </w:t>
            </w:r>
            <w:r>
              <w:rPr>
                <w:rFonts w:ascii="Tahoma" w:eastAsia="Tahoma"/>
                <w:sz w:val="20"/>
              </w:rPr>
              <w:t>3</w:t>
            </w:r>
            <w:r>
              <w:rPr>
                <w:rFonts w:ascii="Tahoma" w:eastAsia="Tahoma"/>
                <w:spacing w:val="-14"/>
                <w:sz w:val="20"/>
              </w:rPr>
              <w:t> </w:t>
            </w:r>
            <w:r>
              <w:rPr>
                <w:sz w:val="20"/>
              </w:rPr>
              <w:t>月，彼为美国食品药品监督管理局（</w:t>
            </w:r>
            <w:r>
              <w:rPr>
                <w:spacing w:val="3"/>
                <w:sz w:val="20"/>
              </w:rPr>
              <w:t>「</w:t>
            </w:r>
            <w:r>
              <w:rPr>
                <w:rFonts w:ascii="Tahoma" w:eastAsia="Tahoma"/>
                <w:sz w:val="20"/>
              </w:rPr>
              <w:t>FDA</w:t>
            </w:r>
            <w:r>
              <w:rPr>
                <w:sz w:val="20"/>
              </w:rPr>
              <w:t>」）</w:t>
            </w:r>
            <w:r>
              <w:rPr>
                <w:spacing w:val="-6"/>
                <w:sz w:val="20"/>
              </w:rPr>
              <w:t>的审评员。在为 </w:t>
            </w:r>
            <w:r>
              <w:rPr>
                <w:rFonts w:ascii="Tahoma" w:eastAsia="Tahoma"/>
                <w:sz w:val="20"/>
              </w:rPr>
              <w:t>FDA</w:t>
            </w:r>
            <w:r>
              <w:rPr>
                <w:rFonts w:ascii="Tahoma" w:eastAsia="Tahoma"/>
                <w:spacing w:val="-11"/>
                <w:sz w:val="20"/>
              </w:rPr>
              <w:t> </w:t>
            </w:r>
            <w:r>
              <w:rPr>
                <w:sz w:val="20"/>
              </w:rPr>
              <w:t>服务的</w:t>
            </w:r>
          </w:p>
          <w:p>
            <w:pPr>
              <w:pStyle w:val="TableParagraph"/>
              <w:spacing w:line="235" w:lineRule="exact" w:before="25"/>
              <w:ind w:left="108"/>
              <w:rPr>
                <w:sz w:val="20"/>
              </w:rPr>
            </w:pPr>
            <w:r>
              <w:rPr>
                <w:rFonts w:ascii="Tahoma" w:eastAsia="Tahoma"/>
                <w:sz w:val="20"/>
              </w:rPr>
              <w:t>19 </w:t>
            </w:r>
            <w:r>
              <w:rPr>
                <w:sz w:val="20"/>
              </w:rPr>
              <w:t>年间，彼主要负责新药申请的审批工作。</w:t>
            </w:r>
          </w:p>
        </w:tc>
      </w:tr>
      <w:tr>
        <w:trPr>
          <w:trHeight w:val="559" w:hRule="atLeast"/>
        </w:trPr>
        <w:tc>
          <w:tcPr>
            <w:tcW w:w="1623" w:type="dxa"/>
          </w:tcPr>
          <w:p>
            <w:pPr>
              <w:pStyle w:val="TableParagraph"/>
              <w:spacing w:before="164"/>
              <w:ind w:left="108"/>
              <w:rPr>
                <w:sz w:val="20"/>
              </w:rPr>
            </w:pPr>
            <w:r>
              <w:rPr>
                <w:sz w:val="20"/>
              </w:rPr>
              <w:t>林毅晖</w:t>
            </w:r>
          </w:p>
        </w:tc>
        <w:tc>
          <w:tcPr>
            <w:tcW w:w="1353" w:type="dxa"/>
          </w:tcPr>
          <w:p>
            <w:pPr>
              <w:pStyle w:val="TableParagraph"/>
              <w:spacing w:line="280" w:lineRule="atLeast"/>
              <w:ind w:left="88" w:right="108"/>
              <w:rPr>
                <w:sz w:val="20"/>
              </w:rPr>
            </w:pPr>
            <w:r>
              <w:rPr>
                <w:sz w:val="20"/>
              </w:rPr>
              <w:t>转化医学中心负责人</w:t>
            </w:r>
          </w:p>
        </w:tc>
        <w:tc>
          <w:tcPr>
            <w:tcW w:w="7765" w:type="dxa"/>
          </w:tcPr>
          <w:p>
            <w:pPr>
              <w:pStyle w:val="TableParagraph"/>
              <w:spacing w:before="25"/>
              <w:ind w:left="108"/>
              <w:rPr>
                <w:sz w:val="20"/>
              </w:rPr>
            </w:pPr>
            <w:r>
              <w:rPr>
                <w:spacing w:val="-29"/>
                <w:sz w:val="20"/>
              </w:rPr>
              <w:t>自 </w:t>
            </w:r>
            <w:r>
              <w:rPr>
                <w:rFonts w:ascii="Tahoma" w:eastAsia="Tahoma"/>
                <w:sz w:val="20"/>
              </w:rPr>
              <w:t>2011 </w:t>
            </w:r>
            <w:r>
              <w:rPr>
                <w:spacing w:val="-29"/>
                <w:sz w:val="20"/>
              </w:rPr>
              <w:t>年 </w:t>
            </w:r>
            <w:r>
              <w:rPr>
                <w:rFonts w:ascii="Tahoma" w:eastAsia="Tahoma"/>
                <w:sz w:val="20"/>
              </w:rPr>
              <w:t>5 </w:t>
            </w:r>
            <w:r>
              <w:rPr>
                <w:spacing w:val="-19"/>
                <w:sz w:val="20"/>
              </w:rPr>
              <w:t>月至 </w:t>
            </w:r>
            <w:r>
              <w:rPr>
                <w:rFonts w:ascii="Tahoma" w:eastAsia="Tahoma"/>
                <w:sz w:val="20"/>
              </w:rPr>
              <w:t>2013 </w:t>
            </w:r>
            <w:r>
              <w:rPr>
                <w:spacing w:val="-28"/>
                <w:sz w:val="20"/>
              </w:rPr>
              <w:t>年 </w:t>
            </w:r>
            <w:r>
              <w:rPr>
                <w:rFonts w:ascii="Tahoma" w:eastAsia="Tahoma"/>
                <w:sz w:val="20"/>
              </w:rPr>
              <w:t>1 </w:t>
            </w:r>
            <w:r>
              <w:rPr>
                <w:spacing w:val="-3"/>
                <w:sz w:val="20"/>
              </w:rPr>
              <w:t>月，彼担任葛兰素史克股份有限公司的科学家。于 </w:t>
            </w:r>
            <w:r>
              <w:rPr>
                <w:rFonts w:ascii="Tahoma" w:eastAsia="Tahoma"/>
                <w:sz w:val="20"/>
              </w:rPr>
              <w:t>2013 </w:t>
            </w:r>
            <w:r>
              <w:rPr>
                <w:sz w:val="20"/>
              </w:rPr>
              <w:t>年</w:t>
            </w:r>
          </w:p>
          <w:p>
            <w:pPr>
              <w:pStyle w:val="TableParagraph"/>
              <w:spacing w:line="235" w:lineRule="exact" w:before="22"/>
              <w:ind w:left="108"/>
              <w:rPr>
                <w:sz w:val="20"/>
              </w:rPr>
            </w:pPr>
            <w:r>
              <w:rPr>
                <w:rFonts w:ascii="Tahoma" w:eastAsia="Tahoma"/>
                <w:sz w:val="20"/>
              </w:rPr>
              <w:t>2 </w:t>
            </w:r>
            <w:r>
              <w:rPr>
                <w:sz w:val="20"/>
              </w:rPr>
              <w:t>月至 </w:t>
            </w:r>
            <w:r>
              <w:rPr>
                <w:rFonts w:ascii="Tahoma" w:eastAsia="Tahoma"/>
                <w:sz w:val="20"/>
              </w:rPr>
              <w:t>2018 </w:t>
            </w:r>
            <w:r>
              <w:rPr>
                <w:sz w:val="20"/>
              </w:rPr>
              <w:t>年 </w:t>
            </w:r>
            <w:r>
              <w:rPr>
                <w:rFonts w:ascii="Tahoma" w:eastAsia="Tahoma"/>
                <w:sz w:val="20"/>
              </w:rPr>
              <w:t>1 </w:t>
            </w:r>
            <w:r>
              <w:rPr>
                <w:sz w:val="20"/>
              </w:rPr>
              <w:t>月，林博士就职于前身控股公司。</w:t>
            </w:r>
          </w:p>
        </w:tc>
      </w:tr>
      <w:tr>
        <w:trPr>
          <w:trHeight w:val="1678" w:hRule="atLeast"/>
        </w:trPr>
        <w:tc>
          <w:tcPr>
            <w:tcW w:w="1623" w:type="dxa"/>
            <w:tcBorders>
              <w:bottom w:val="single" w:sz="4" w:space="0" w:color="004097"/>
            </w:tcBorders>
            <w:shd w:val="clear" w:color="auto" w:fill="F1F1F1"/>
          </w:tcPr>
          <w:p>
            <w:pPr>
              <w:pStyle w:val="TableParagraph"/>
              <w:rPr>
                <w:rFonts w:ascii="微软雅黑"/>
                <w:b/>
                <w:sz w:val="20"/>
              </w:rPr>
            </w:pPr>
          </w:p>
          <w:p>
            <w:pPr>
              <w:pStyle w:val="TableParagraph"/>
              <w:spacing w:before="6"/>
              <w:rPr>
                <w:rFonts w:ascii="微软雅黑"/>
                <w:b/>
                <w:sz w:val="19"/>
              </w:rPr>
            </w:pPr>
          </w:p>
          <w:p>
            <w:pPr>
              <w:pStyle w:val="TableParagraph"/>
              <w:ind w:left="108"/>
              <w:rPr>
                <w:sz w:val="20"/>
              </w:rPr>
            </w:pPr>
            <w:r>
              <w:rPr>
                <w:sz w:val="20"/>
              </w:rPr>
              <w:t>何越</w:t>
            </w:r>
          </w:p>
        </w:tc>
        <w:tc>
          <w:tcPr>
            <w:tcW w:w="1353" w:type="dxa"/>
            <w:tcBorders>
              <w:bottom w:val="single" w:sz="4" w:space="0" w:color="004097"/>
            </w:tcBorders>
            <w:shd w:val="clear" w:color="auto" w:fill="F1F1F1"/>
          </w:tcPr>
          <w:p>
            <w:pPr>
              <w:pStyle w:val="TableParagraph"/>
              <w:rPr>
                <w:rFonts w:ascii="微软雅黑"/>
                <w:b/>
                <w:sz w:val="20"/>
              </w:rPr>
            </w:pPr>
          </w:p>
          <w:p>
            <w:pPr>
              <w:pStyle w:val="TableParagraph"/>
              <w:spacing w:before="12"/>
              <w:rPr>
                <w:rFonts w:ascii="微软雅黑"/>
                <w:b/>
                <w:sz w:val="11"/>
              </w:rPr>
            </w:pPr>
          </w:p>
          <w:p>
            <w:pPr>
              <w:pStyle w:val="TableParagraph"/>
              <w:spacing w:line="264" w:lineRule="auto"/>
              <w:ind w:left="88" w:right="108"/>
              <w:rPr>
                <w:sz w:val="20"/>
              </w:rPr>
            </w:pPr>
            <w:r>
              <w:rPr>
                <w:sz w:val="20"/>
              </w:rPr>
              <w:t>质保高级总监</w:t>
            </w:r>
          </w:p>
        </w:tc>
        <w:tc>
          <w:tcPr>
            <w:tcW w:w="7765" w:type="dxa"/>
            <w:tcBorders>
              <w:bottom w:val="single" w:sz="4" w:space="0" w:color="004097"/>
            </w:tcBorders>
            <w:shd w:val="clear" w:color="auto" w:fill="F1F1F1"/>
          </w:tcPr>
          <w:p>
            <w:pPr>
              <w:pStyle w:val="TableParagraph"/>
              <w:spacing w:before="24"/>
              <w:ind w:left="108"/>
              <w:rPr>
                <w:sz w:val="20"/>
              </w:rPr>
            </w:pPr>
            <w:r>
              <w:rPr>
                <w:spacing w:val="-4"/>
                <w:sz w:val="20"/>
              </w:rPr>
              <w:t>何先生拥有 </w:t>
            </w:r>
            <w:r>
              <w:rPr>
                <w:rFonts w:ascii="Tahoma" w:eastAsia="Tahoma"/>
                <w:sz w:val="20"/>
              </w:rPr>
              <w:t>13</w:t>
            </w:r>
            <w:r>
              <w:rPr>
                <w:rFonts w:ascii="Tahoma" w:eastAsia="Tahoma"/>
                <w:spacing w:val="9"/>
                <w:sz w:val="20"/>
              </w:rPr>
              <w:t> </w:t>
            </w:r>
            <w:r>
              <w:rPr>
                <w:spacing w:val="-3"/>
                <w:sz w:val="20"/>
              </w:rPr>
              <w:t>年制药行业经验。自 </w:t>
            </w:r>
            <w:r>
              <w:rPr>
                <w:rFonts w:ascii="Tahoma" w:eastAsia="Tahoma"/>
                <w:sz w:val="20"/>
              </w:rPr>
              <w:t>2009</w:t>
            </w:r>
            <w:r>
              <w:rPr>
                <w:rFonts w:ascii="Tahoma" w:eastAsia="Tahoma"/>
                <w:spacing w:val="7"/>
                <w:sz w:val="20"/>
              </w:rPr>
              <w:t> </w:t>
            </w:r>
            <w:r>
              <w:rPr>
                <w:spacing w:val="-8"/>
                <w:sz w:val="20"/>
              </w:rPr>
              <w:t>年至 </w:t>
            </w:r>
            <w:r>
              <w:rPr>
                <w:rFonts w:ascii="Tahoma" w:eastAsia="Tahoma"/>
                <w:sz w:val="20"/>
              </w:rPr>
              <w:t>2012</w:t>
            </w:r>
            <w:r>
              <w:rPr>
                <w:rFonts w:ascii="Tahoma" w:eastAsia="Tahoma"/>
                <w:spacing w:val="9"/>
                <w:sz w:val="20"/>
              </w:rPr>
              <w:t> </w:t>
            </w:r>
            <w:r>
              <w:rPr>
                <w:sz w:val="20"/>
              </w:rPr>
              <w:t>年，彼任职于荣港生技顾问（北</w:t>
            </w:r>
          </w:p>
          <w:p>
            <w:pPr>
              <w:pStyle w:val="TableParagraph"/>
              <w:spacing w:before="25"/>
              <w:ind w:left="108"/>
              <w:rPr>
                <w:sz w:val="20"/>
              </w:rPr>
            </w:pPr>
            <w:r>
              <w:rPr>
                <w:sz w:val="20"/>
              </w:rPr>
              <w:t>京）</w:t>
            </w:r>
            <w:r>
              <w:rPr>
                <w:spacing w:val="-5"/>
                <w:sz w:val="20"/>
              </w:rPr>
              <w:t>有限公司。自 </w:t>
            </w:r>
            <w:r>
              <w:rPr>
                <w:rFonts w:ascii="Tahoma" w:eastAsia="Tahoma"/>
                <w:sz w:val="20"/>
              </w:rPr>
              <w:t>2010</w:t>
            </w:r>
            <w:r>
              <w:rPr>
                <w:rFonts w:ascii="Tahoma" w:eastAsia="Tahoma"/>
                <w:spacing w:val="-2"/>
                <w:sz w:val="20"/>
              </w:rPr>
              <w:t> </w:t>
            </w:r>
            <w:r>
              <w:rPr>
                <w:spacing w:val="-11"/>
                <w:sz w:val="20"/>
              </w:rPr>
              <w:t>年至 </w:t>
            </w:r>
            <w:r>
              <w:rPr>
                <w:rFonts w:ascii="Tahoma" w:eastAsia="Tahoma"/>
                <w:sz w:val="20"/>
              </w:rPr>
              <w:t>2013</w:t>
            </w:r>
            <w:r>
              <w:rPr>
                <w:rFonts w:ascii="Tahoma" w:eastAsia="Tahoma"/>
                <w:spacing w:val="-2"/>
                <w:sz w:val="20"/>
              </w:rPr>
              <w:t> </w:t>
            </w:r>
            <w:r>
              <w:rPr>
                <w:sz w:val="20"/>
              </w:rPr>
              <w:t>年，彼担任百泰生物药业有限公司的医学总监。自</w:t>
            </w:r>
          </w:p>
          <w:p>
            <w:pPr>
              <w:pStyle w:val="TableParagraph"/>
              <w:spacing w:before="22"/>
              <w:ind w:left="108"/>
              <w:rPr>
                <w:sz w:val="20"/>
              </w:rPr>
            </w:pPr>
            <w:r>
              <w:rPr>
                <w:rFonts w:ascii="Tahoma" w:eastAsia="Tahoma"/>
                <w:sz w:val="20"/>
              </w:rPr>
              <w:t>2013</w:t>
            </w:r>
            <w:r>
              <w:rPr>
                <w:rFonts w:ascii="Tahoma" w:eastAsia="Tahoma"/>
                <w:spacing w:val="19"/>
                <w:sz w:val="20"/>
              </w:rPr>
              <w:t> </w:t>
            </w:r>
            <w:r>
              <w:rPr>
                <w:spacing w:val="-2"/>
                <w:sz w:val="20"/>
              </w:rPr>
              <w:t>年至 </w:t>
            </w:r>
            <w:r>
              <w:rPr>
                <w:rFonts w:ascii="Tahoma" w:eastAsia="Tahoma"/>
                <w:sz w:val="20"/>
              </w:rPr>
              <w:t>2015</w:t>
            </w:r>
            <w:r>
              <w:rPr>
                <w:rFonts w:ascii="Tahoma" w:eastAsia="Tahoma"/>
                <w:spacing w:val="21"/>
                <w:sz w:val="20"/>
              </w:rPr>
              <w:t> </w:t>
            </w:r>
            <w:r>
              <w:rPr>
                <w:sz w:val="20"/>
              </w:rPr>
              <w:t>年，彼为百济神州生物科技有限公司临床开发部门的临床副总监。何</w:t>
            </w:r>
          </w:p>
          <w:p>
            <w:pPr>
              <w:pStyle w:val="TableParagraph"/>
              <w:spacing w:before="24"/>
              <w:ind w:left="108"/>
              <w:rPr>
                <w:sz w:val="20"/>
              </w:rPr>
            </w:pPr>
            <w:r>
              <w:rPr>
                <w:spacing w:val="-3"/>
                <w:sz w:val="20"/>
              </w:rPr>
              <w:t>先生最初加入本集团时任临床运营总监，随后于 </w:t>
            </w:r>
            <w:r>
              <w:rPr>
                <w:rFonts w:ascii="Tahoma" w:eastAsia="Tahoma"/>
                <w:sz w:val="20"/>
              </w:rPr>
              <w:t>2018</w:t>
            </w:r>
            <w:r>
              <w:rPr>
                <w:rFonts w:ascii="Tahoma" w:eastAsia="Tahoma"/>
                <w:spacing w:val="-17"/>
                <w:sz w:val="20"/>
              </w:rPr>
              <w:t> </w:t>
            </w:r>
            <w:r>
              <w:rPr>
                <w:spacing w:val="-24"/>
                <w:sz w:val="20"/>
              </w:rPr>
              <w:t>年 </w:t>
            </w:r>
            <w:r>
              <w:rPr>
                <w:rFonts w:ascii="Tahoma" w:eastAsia="Tahoma"/>
                <w:sz w:val="20"/>
              </w:rPr>
              <w:t>2</w:t>
            </w:r>
            <w:r>
              <w:rPr>
                <w:rFonts w:ascii="Tahoma" w:eastAsia="Tahoma"/>
                <w:spacing w:val="-20"/>
                <w:sz w:val="20"/>
              </w:rPr>
              <w:t> </w:t>
            </w:r>
            <w:r>
              <w:rPr>
                <w:sz w:val="20"/>
              </w:rPr>
              <w:t>月担任质量管理高级总监，</w:t>
            </w:r>
          </w:p>
          <w:p>
            <w:pPr>
              <w:pStyle w:val="TableParagraph"/>
              <w:spacing w:line="280" w:lineRule="atLeast"/>
              <w:ind w:left="108" w:right="63"/>
              <w:rPr>
                <w:sz w:val="20"/>
              </w:rPr>
            </w:pPr>
            <w:r>
              <w:rPr>
                <w:spacing w:val="-2"/>
                <w:sz w:val="20"/>
              </w:rPr>
              <w:t>自此一直负责集团的临床研究及质量管理工作。于 </w:t>
            </w:r>
            <w:r>
              <w:rPr>
                <w:rFonts w:ascii="Tahoma" w:eastAsia="Tahoma"/>
                <w:sz w:val="20"/>
              </w:rPr>
              <w:t>2016 </w:t>
            </w:r>
            <w:r>
              <w:rPr>
                <w:spacing w:val="-20"/>
                <w:sz w:val="20"/>
              </w:rPr>
              <w:t>年 </w:t>
            </w:r>
            <w:r>
              <w:rPr>
                <w:rFonts w:ascii="Tahoma" w:eastAsia="Tahoma"/>
                <w:sz w:val="20"/>
              </w:rPr>
              <w:t>7 </w:t>
            </w:r>
            <w:r>
              <w:rPr>
                <w:spacing w:val="-14"/>
                <w:sz w:val="20"/>
              </w:rPr>
              <w:t>月至 </w:t>
            </w:r>
            <w:r>
              <w:rPr>
                <w:rFonts w:ascii="Tahoma" w:eastAsia="Tahoma"/>
                <w:sz w:val="20"/>
              </w:rPr>
              <w:t>2018 </w:t>
            </w:r>
            <w:r>
              <w:rPr>
                <w:spacing w:val="-21"/>
                <w:sz w:val="20"/>
              </w:rPr>
              <w:t>年 </w:t>
            </w:r>
            <w:r>
              <w:rPr>
                <w:rFonts w:ascii="Tahoma" w:eastAsia="Tahoma"/>
                <w:sz w:val="20"/>
              </w:rPr>
              <w:t>1 </w:t>
            </w:r>
            <w:r>
              <w:rPr>
                <w:spacing w:val="-3"/>
                <w:sz w:val="20"/>
              </w:rPr>
              <w:t>月，何先</w:t>
            </w:r>
            <w:r>
              <w:rPr>
                <w:sz w:val="20"/>
              </w:rPr>
              <w:t>生就职于前身控股公司。</w:t>
            </w:r>
          </w:p>
        </w:tc>
      </w:tr>
      <w:tr>
        <w:trPr>
          <w:trHeight w:val="169" w:hRule="atLeast"/>
        </w:trPr>
        <w:tc>
          <w:tcPr>
            <w:tcW w:w="10741" w:type="dxa"/>
            <w:gridSpan w:val="3"/>
            <w:tcBorders>
              <w:top w:val="single" w:sz="4" w:space="0" w:color="004097"/>
            </w:tcBorders>
          </w:tcPr>
          <w:p>
            <w:pPr>
              <w:pStyle w:val="TableParagraph"/>
              <w:spacing w:line="149" w:lineRule="exact"/>
              <w:ind w:left="108"/>
              <w:rPr>
                <w:sz w:val="17"/>
              </w:rPr>
            </w:pPr>
            <w:r>
              <w:rPr>
                <w:color w:val="004097"/>
                <w:sz w:val="17"/>
              </w:rPr>
              <w:t>资料来源：思路迪招股书，国盛证券研究所</w:t>
            </w:r>
          </w:p>
        </w:tc>
      </w:tr>
    </w:tbl>
    <w:p>
      <w:pPr>
        <w:pStyle w:val="BodyText"/>
        <w:spacing w:before="7"/>
        <w:rPr>
          <w:rFonts w:ascii="微软雅黑"/>
          <w:b/>
          <w:sz w:val="14"/>
        </w:rPr>
      </w:pPr>
    </w:p>
    <w:p>
      <w:pPr>
        <w:spacing w:before="5"/>
        <w:ind w:left="2890" w:right="0" w:firstLine="0"/>
        <w:jc w:val="left"/>
        <w:rPr>
          <w:rFonts w:ascii="微软雅黑" w:eastAsia="微软雅黑" w:hint="eastAsia"/>
          <w:b/>
          <w:sz w:val="21"/>
        </w:rPr>
      </w:pPr>
      <w:bookmarkStart w:name="_bookmark40" w:id="43"/>
      <w:bookmarkEnd w:id="43"/>
      <w:r>
        <w:rPr/>
      </w:r>
      <w:r>
        <w:rPr>
          <w:rFonts w:ascii="微软雅黑" w:eastAsia="微软雅黑" w:hint="eastAsia"/>
          <w:b/>
          <w:sz w:val="21"/>
        </w:rPr>
        <w:t>股权结构：</w:t>
      </w:r>
    </w:p>
    <w:p>
      <w:pPr>
        <w:pStyle w:val="BodyText"/>
        <w:spacing w:before="8"/>
        <w:rPr>
          <w:rFonts w:ascii="微软雅黑"/>
          <w:b/>
          <w:sz w:val="15"/>
        </w:rPr>
      </w:pPr>
    </w:p>
    <w:tbl>
      <w:tblPr>
        <w:tblW w:w="0" w:type="auto"/>
        <w:jc w:val="left"/>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40"/>
      </w:tblGrid>
      <w:tr>
        <w:trPr>
          <w:trHeight w:val="281" w:hRule="atLeast"/>
        </w:trPr>
        <w:tc>
          <w:tcPr>
            <w:tcW w:w="10740" w:type="dxa"/>
            <w:tcBorders>
              <w:bottom w:val="single" w:sz="8" w:space="0" w:color="004097"/>
            </w:tcBorders>
          </w:tcPr>
          <w:p>
            <w:pPr>
              <w:pStyle w:val="TableParagraph"/>
              <w:spacing w:line="217" w:lineRule="exact"/>
              <w:ind w:left="108"/>
              <w:rPr>
                <w:sz w:val="17"/>
              </w:rPr>
            </w:pPr>
            <w:bookmarkStart w:name="_bookmark39" w:id="44"/>
            <w:bookmarkEnd w:id="44"/>
            <w:r>
              <w:rPr/>
            </w:r>
            <w:r>
              <w:rPr>
                <w:color w:val="004097"/>
                <w:sz w:val="17"/>
              </w:rPr>
              <w:t>图表 </w:t>
            </w:r>
            <w:r>
              <w:rPr>
                <w:rFonts w:ascii="Tahoma" w:eastAsia="Tahoma"/>
                <w:i/>
                <w:color w:val="004097"/>
                <w:sz w:val="17"/>
              </w:rPr>
              <w:t>23</w:t>
            </w:r>
            <w:r>
              <w:rPr>
                <w:color w:val="004097"/>
                <w:sz w:val="17"/>
              </w:rPr>
              <w:t>：思路迪公司股权结构</w:t>
            </w:r>
          </w:p>
        </w:tc>
      </w:tr>
      <w:tr>
        <w:trPr>
          <w:trHeight w:val="4468" w:hRule="atLeast"/>
        </w:trPr>
        <w:tc>
          <w:tcPr>
            <w:tcW w:w="10740" w:type="dxa"/>
            <w:tcBorders>
              <w:top w:val="single" w:sz="8" w:space="0" w:color="004097"/>
              <w:bottom w:val="single" w:sz="8" w:space="0" w:color="004097"/>
            </w:tcBorders>
          </w:tcPr>
          <w:p>
            <w:pPr>
              <w:pStyle w:val="TableParagraph"/>
              <w:spacing w:before="5" w:after="1"/>
              <w:rPr>
                <w:rFonts w:ascii="微软雅黑"/>
                <w:b/>
                <w:sz w:val="6"/>
              </w:rPr>
            </w:pPr>
          </w:p>
          <w:p>
            <w:pPr>
              <w:pStyle w:val="TableParagraph"/>
              <w:ind w:left="396"/>
              <w:rPr>
                <w:rFonts w:ascii="微软雅黑"/>
                <w:sz w:val="20"/>
              </w:rPr>
            </w:pPr>
            <w:r>
              <w:rPr>
                <w:rFonts w:ascii="微软雅黑"/>
                <w:sz w:val="20"/>
              </w:rPr>
              <w:drawing>
                <wp:inline distT="0" distB="0" distL="0" distR="0">
                  <wp:extent cx="5822553" cy="249097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4" cstate="print"/>
                          <a:stretch>
                            <a:fillRect/>
                          </a:stretch>
                        </pic:blipFill>
                        <pic:spPr>
                          <a:xfrm>
                            <a:off x="0" y="0"/>
                            <a:ext cx="5822553" cy="2490978"/>
                          </a:xfrm>
                          <a:prstGeom prst="rect">
                            <a:avLst/>
                          </a:prstGeom>
                        </pic:spPr>
                      </pic:pic>
                    </a:graphicData>
                  </a:graphic>
                </wp:inline>
              </w:drawing>
            </w:r>
            <w:r>
              <w:rPr>
                <w:rFonts w:ascii="微软雅黑"/>
                <w:sz w:val="20"/>
              </w:rPr>
            </w:r>
          </w:p>
        </w:tc>
      </w:tr>
      <w:tr>
        <w:trPr>
          <w:trHeight w:val="169" w:hRule="atLeast"/>
        </w:trPr>
        <w:tc>
          <w:tcPr>
            <w:tcW w:w="10740" w:type="dxa"/>
            <w:tcBorders>
              <w:top w:val="single" w:sz="8" w:space="0" w:color="004097"/>
            </w:tcBorders>
          </w:tcPr>
          <w:p>
            <w:pPr>
              <w:pStyle w:val="TableParagraph"/>
              <w:spacing w:line="150" w:lineRule="exact"/>
              <w:ind w:left="108"/>
              <w:rPr>
                <w:sz w:val="17"/>
              </w:rPr>
            </w:pPr>
            <w:r>
              <w:rPr>
                <w:color w:val="004097"/>
                <w:sz w:val="17"/>
              </w:rPr>
              <w:t>资料来源：思路迪招股书，国盛证券研究所</w:t>
            </w:r>
          </w:p>
        </w:tc>
      </w:tr>
    </w:tbl>
    <w:p>
      <w:pPr>
        <w:spacing w:after="0" w:line="150" w:lineRule="exact"/>
        <w:rPr>
          <w:sz w:val="17"/>
        </w:rPr>
        <w:sectPr>
          <w:headerReference w:type="default" r:id="rId31"/>
          <w:footerReference w:type="default" r:id="rId32"/>
          <w:pgSz w:w="11910" w:h="16840"/>
          <w:pgMar w:header="566" w:footer="865" w:top="820" w:bottom="1060" w:left="340" w:right="220"/>
        </w:sectPr>
      </w:pPr>
    </w:p>
    <w:p>
      <w:pPr>
        <w:pStyle w:val="Heading2"/>
        <w:numPr>
          <w:ilvl w:val="1"/>
          <w:numId w:val="6"/>
        </w:numPr>
        <w:tabs>
          <w:tab w:pos="3333" w:val="left" w:leader="none"/>
        </w:tabs>
        <w:spacing w:line="240" w:lineRule="auto" w:before="57" w:after="0"/>
        <w:ind w:left="3332" w:right="0" w:hanging="443"/>
        <w:jc w:val="left"/>
      </w:pPr>
      <w:r>
        <w:rPr>
          <w:color w:val="004097"/>
        </w:rPr>
        <w:t>百利天恒——化药</w:t>
      </w:r>
      <w:r>
        <w:rPr>
          <w:rFonts w:ascii="Tahoma" w:hAnsi="Tahoma" w:eastAsia="Tahoma"/>
          <w:color w:val="004097"/>
        </w:rPr>
        <w:t>+</w:t>
      </w:r>
      <w:r>
        <w:rPr>
          <w:color w:val="004097"/>
          <w:spacing w:val="1"/>
        </w:rPr>
        <w:t>中成药</w:t>
      </w:r>
      <w:r>
        <w:rPr>
          <w:rFonts w:ascii="Tahoma" w:hAnsi="Tahoma" w:eastAsia="Tahoma"/>
          <w:color w:val="004097"/>
        </w:rPr>
        <w:t>+</w:t>
      </w:r>
      <w:r>
        <w:rPr>
          <w:color w:val="004097"/>
        </w:rPr>
        <w:t>创新生物药，三管齐下的仿创新秀</w:t>
      </w:r>
    </w:p>
    <w:p>
      <w:pPr>
        <w:pStyle w:val="BodyText"/>
        <w:spacing w:line="249" w:lineRule="auto" w:before="116"/>
        <w:ind w:left="2890" w:right="458"/>
        <w:jc w:val="both"/>
      </w:pPr>
      <w:r>
        <w:rPr/>
        <w:t>百利天恒是一家集药品研发、生产与营销一体化的现代生物医药企业，拥有化药制剂与中成药制剂业务板块和创新生物药业务板块，具备包括小分子化学药、大分子生物药及抗体偶联药物（</w:t>
      </w:r>
      <w:r>
        <w:rPr>
          <w:rFonts w:ascii="Tahoma" w:eastAsia="Tahoma"/>
        </w:rPr>
        <w:t>ADC </w:t>
      </w:r>
      <w:r>
        <w:rPr/>
        <w:t>药物）的全系列药物研究开发生产能力；拥有中美两地研发中心</w:t>
      </w:r>
    </w:p>
    <w:p>
      <w:pPr>
        <w:pStyle w:val="BodyText"/>
        <w:spacing w:line="249" w:lineRule="auto" w:before="1"/>
        <w:ind w:left="2890" w:right="453"/>
        <w:jc w:val="both"/>
      </w:pPr>
      <w:r>
        <w:rPr/>
        <w:t>（美国：</w:t>
      </w:r>
      <w:r>
        <w:rPr>
          <w:rFonts w:ascii="Tahoma" w:hAnsi="Tahoma" w:eastAsia="Tahoma"/>
        </w:rPr>
        <w:t>Systimmune</w:t>
      </w:r>
      <w:r>
        <w:rPr/>
        <w:t>；中国：百利药业和多特生物等</w:t>
      </w:r>
      <w:r>
        <w:rPr>
          <w:spacing w:val="-106"/>
        </w:rPr>
        <w:t>）</w:t>
      </w:r>
      <w:r>
        <w:rPr>
          <w:spacing w:val="3"/>
        </w:rPr>
        <w:t>、</w:t>
      </w:r>
      <w:r>
        <w:rPr>
          <w:rFonts w:ascii="Tahoma" w:hAnsi="Tahoma" w:eastAsia="Tahoma"/>
        </w:rPr>
        <w:t>1</w:t>
      </w:r>
      <w:r>
        <w:rPr>
          <w:rFonts w:ascii="Tahoma" w:hAnsi="Tahoma" w:eastAsia="Tahoma"/>
          <w:spacing w:val="59"/>
        </w:rPr>
        <w:t> </w:t>
      </w:r>
      <w:r>
        <w:rPr>
          <w:spacing w:val="-2"/>
        </w:rPr>
        <w:t>个大分子生物药及抗体偶联</w:t>
      </w:r>
      <w:r>
        <w:rPr/>
        <w:t>药物（</w:t>
      </w:r>
      <w:r>
        <w:rPr>
          <w:rFonts w:ascii="Tahoma" w:hAnsi="Tahoma" w:eastAsia="Tahoma"/>
        </w:rPr>
        <w:t>ADC</w:t>
      </w:r>
      <w:r>
        <w:rPr>
          <w:rFonts w:ascii="Tahoma" w:hAnsi="Tahoma" w:eastAsia="Tahoma"/>
          <w:spacing w:val="52"/>
        </w:rPr>
        <w:t> </w:t>
      </w:r>
      <w:r>
        <w:rPr/>
        <w:t>药物）生产企业（多特生物</w:t>
      </w:r>
      <w:r>
        <w:rPr>
          <w:spacing w:val="-104"/>
        </w:rPr>
        <w:t>）</w:t>
      </w:r>
      <w:r>
        <w:rPr/>
        <w:t>、</w:t>
      </w:r>
      <w:r>
        <w:rPr>
          <w:rFonts w:ascii="Tahoma" w:hAnsi="Tahoma" w:eastAsia="Tahoma"/>
        </w:rPr>
        <w:t>2</w:t>
      </w:r>
      <w:r>
        <w:rPr>
          <w:rFonts w:ascii="Tahoma" w:hAnsi="Tahoma" w:eastAsia="Tahoma"/>
          <w:spacing w:val="51"/>
        </w:rPr>
        <w:t> </w:t>
      </w:r>
      <w:r>
        <w:rPr/>
        <w:t>个化药制剂生产企业（</w:t>
      </w:r>
      <w:r>
        <w:rPr>
          <w:spacing w:val="-2"/>
        </w:rPr>
        <w:t>百利药业和国瑞药</w:t>
      </w:r>
      <w:r>
        <w:rPr/>
        <w:t>业</w:t>
      </w:r>
      <w:r>
        <w:rPr>
          <w:spacing w:val="-106"/>
        </w:rPr>
        <w:t>）</w:t>
      </w:r>
      <w:r>
        <w:rPr/>
        <w:t>、</w:t>
      </w:r>
      <w:r>
        <w:rPr>
          <w:rFonts w:ascii="Tahoma" w:hAnsi="Tahoma" w:eastAsia="Tahoma"/>
        </w:rPr>
        <w:t>1 </w:t>
      </w:r>
      <w:r>
        <w:rPr>
          <w:spacing w:val="-3"/>
        </w:rPr>
        <w:t>个化学原料药生产企业</w:t>
      </w:r>
      <w:r>
        <w:rPr/>
        <w:t>（</w:t>
      </w:r>
      <w:r>
        <w:rPr>
          <w:spacing w:val="-2"/>
        </w:rPr>
        <w:t>精西药业</w:t>
      </w:r>
      <w:r>
        <w:rPr>
          <w:spacing w:val="-106"/>
        </w:rPr>
        <w:t>）</w:t>
      </w:r>
      <w:r>
        <w:rPr>
          <w:spacing w:val="-3"/>
        </w:rPr>
        <w:t>、</w:t>
      </w:r>
      <w:r>
        <w:rPr>
          <w:rFonts w:ascii="Tahoma" w:hAnsi="Tahoma" w:eastAsia="Tahoma"/>
        </w:rPr>
        <w:t>1 </w:t>
      </w:r>
      <w:r>
        <w:rPr>
          <w:spacing w:val="-3"/>
        </w:rPr>
        <w:t>个化学中间体生产企业</w:t>
      </w:r>
      <w:r>
        <w:rPr/>
        <w:t>（</w:t>
      </w:r>
      <w:r>
        <w:rPr>
          <w:spacing w:val="-2"/>
        </w:rPr>
        <w:t>海亚特科技</w:t>
      </w:r>
      <w:r>
        <w:rPr/>
        <w:t>） </w:t>
      </w:r>
      <w:r>
        <w:rPr>
          <w:w w:val="100"/>
        </w:rPr>
        <w:t>以及</w:t>
      </w:r>
      <w:r>
        <w:rPr/>
        <w:t> </w:t>
      </w:r>
      <w:r>
        <w:rPr>
          <w:rFonts w:ascii="Tahoma" w:hAnsi="Tahoma" w:eastAsia="Tahoma"/>
          <w:w w:val="100"/>
        </w:rPr>
        <w:t>2</w:t>
      </w:r>
      <w:r>
        <w:rPr>
          <w:rFonts w:ascii="Tahoma" w:hAnsi="Tahoma" w:eastAsia="Tahoma"/>
        </w:rPr>
        <w:t> </w:t>
      </w:r>
      <w:r>
        <w:rPr>
          <w:spacing w:val="-2"/>
          <w:w w:val="100"/>
        </w:rPr>
        <w:t>个药品营销公司</w:t>
      </w:r>
      <w:r>
        <w:rPr>
          <w:spacing w:val="-3"/>
          <w:w w:val="100"/>
        </w:rPr>
        <w:t>（</w:t>
      </w:r>
      <w:r>
        <w:rPr>
          <w:spacing w:val="-2"/>
          <w:w w:val="100"/>
        </w:rPr>
        <w:t>百利天恒和拉萨新博</w:t>
      </w:r>
      <w:r>
        <w:rPr>
          <w:spacing w:val="-106"/>
          <w:w w:val="100"/>
        </w:rPr>
        <w:t>）</w:t>
      </w:r>
      <w:r>
        <w:rPr>
          <w:spacing w:val="-3"/>
          <w:w w:val="100"/>
        </w:rPr>
        <w:t>；覆盖从中间体、原料药到制剂的上下</w:t>
      </w:r>
      <w:r>
        <w:rPr>
          <w:spacing w:val="-3"/>
        </w:rPr>
        <w:t>游一体化能力及“研发—生产—营销”完整全生命周期商业化运营能力。</w:t>
      </w:r>
    </w:p>
    <w:p>
      <w:pPr>
        <w:pStyle w:val="BodyText"/>
        <w:spacing w:before="9"/>
        <w:rPr>
          <w:sz w:val="17"/>
        </w:rPr>
      </w:pPr>
    </w:p>
    <w:p>
      <w:pPr>
        <w:pStyle w:val="BodyText"/>
        <w:spacing w:line="228" w:lineRule="auto"/>
        <w:ind w:left="2890" w:right="452"/>
        <w:jc w:val="both"/>
      </w:pPr>
      <w:r>
        <w:rPr>
          <w:rFonts w:ascii="微软雅黑" w:hAnsi="微软雅黑" w:eastAsia="微软雅黑" w:hint="eastAsia"/>
          <w:b/>
        </w:rPr>
        <w:t>技术平台：</w:t>
      </w:r>
      <w:r>
        <w:rPr>
          <w:spacing w:val="5"/>
        </w:rPr>
        <w:t>经过 </w:t>
      </w:r>
      <w:r>
        <w:rPr>
          <w:rFonts w:ascii="Tahoma" w:hAnsi="Tahoma" w:eastAsia="Tahoma"/>
        </w:rPr>
        <w:t>10 </w:t>
      </w:r>
      <w:r>
        <w:rPr>
          <w:spacing w:val="-3"/>
        </w:rPr>
        <w:t>年的积累，公司创新生物药板块已经颇具规模，且有着具备全球竞</w:t>
      </w:r>
      <w:r>
        <w:rPr>
          <w:spacing w:val="-11"/>
        </w:rPr>
        <w:t>争力的阶段性成果。现已形成“多特异性抗体新型分子结构平台”、“全链条一体化多特</w:t>
      </w:r>
      <w:r>
        <w:rPr>
          <w:spacing w:val="-19"/>
        </w:rPr>
        <w:t>异性抗体药物研发核心技术平台”、“柔性 </w:t>
      </w:r>
      <w:r>
        <w:rPr>
          <w:rFonts w:ascii="Tahoma" w:hAnsi="Tahoma" w:eastAsia="Tahoma"/>
        </w:rPr>
        <w:t>GMP </w:t>
      </w:r>
      <w:r>
        <w:rPr>
          <w:spacing w:val="-6"/>
        </w:rPr>
        <w:t>标准多特异性抗体及 </w:t>
      </w:r>
      <w:r>
        <w:rPr>
          <w:rFonts w:ascii="Tahoma" w:hAnsi="Tahoma" w:eastAsia="Tahoma"/>
        </w:rPr>
        <w:t>ADC </w:t>
      </w:r>
      <w:r>
        <w:rPr>
          <w:spacing w:val="-3"/>
        </w:rPr>
        <w:t>药物生产技术</w:t>
      </w:r>
    </w:p>
    <w:p>
      <w:pPr>
        <w:pStyle w:val="BodyText"/>
        <w:spacing w:before="14"/>
        <w:ind w:left="2890"/>
      </w:pPr>
      <w:r>
        <w:rPr/>
        <w:t>平台”等核心技术平台，并基于前述平台开发出成系列的产品。</w:t>
      </w:r>
    </w:p>
    <w:p>
      <w:pPr>
        <w:pStyle w:val="BodyText"/>
        <w:spacing w:before="1"/>
        <w:rPr>
          <w:sz w:val="20"/>
        </w:rPr>
      </w:pPr>
    </w:p>
    <w:p>
      <w:pPr>
        <w:pStyle w:val="BodyText"/>
        <w:spacing w:line="211" w:lineRule="auto"/>
        <w:ind w:left="2890" w:right="246"/>
      </w:pPr>
      <w:r>
        <w:rPr>
          <w:rFonts w:ascii="微软雅黑" w:eastAsia="微软雅黑" w:hint="eastAsia"/>
          <w:b/>
        </w:rPr>
        <w:t>经营成果：</w:t>
      </w:r>
      <w:r>
        <w:rPr>
          <w:spacing w:val="5"/>
        </w:rPr>
        <w:t>公司共有 </w:t>
      </w:r>
      <w:r>
        <w:rPr>
          <w:rFonts w:ascii="Tahoma" w:eastAsia="Tahoma"/>
        </w:rPr>
        <w:t>9</w:t>
      </w:r>
      <w:r>
        <w:rPr>
          <w:rFonts w:ascii="Tahoma" w:eastAsia="Tahoma"/>
          <w:spacing w:val="58"/>
        </w:rPr>
        <w:t> </w:t>
      </w:r>
      <w:r>
        <w:rPr>
          <w:spacing w:val="-2"/>
        </w:rPr>
        <w:t>个双</w:t>
      </w:r>
      <w:r>
        <w:rPr>
          <w:rFonts w:ascii="Tahoma" w:eastAsia="Tahoma"/>
        </w:rPr>
        <w:t>/</w:t>
      </w:r>
      <w:r>
        <w:rPr>
          <w:spacing w:val="-2"/>
        </w:rPr>
        <w:t>多特异性抗体及融合蛋白药物在研项目。其中治疗非小细胞</w:t>
      </w:r>
      <w:r>
        <w:rPr>
          <w:spacing w:val="-7"/>
        </w:rPr>
        <w:t>肺癌等上皮肿瘤的双特异性抗体 </w:t>
      </w:r>
      <w:r>
        <w:rPr>
          <w:rFonts w:ascii="Tahoma" w:eastAsia="Tahoma"/>
        </w:rPr>
        <w:t>SI-B001 </w:t>
      </w:r>
      <w:r>
        <w:rPr>
          <w:spacing w:val="-14"/>
        </w:rPr>
        <w:t>已进入 </w:t>
      </w:r>
      <w:r>
        <w:rPr>
          <w:rFonts w:ascii="Tahoma" w:eastAsia="Tahoma"/>
        </w:rPr>
        <w:t>II </w:t>
      </w:r>
      <w:r>
        <w:rPr>
          <w:spacing w:val="3"/>
        </w:rPr>
        <w:t>期临床试验；治疗</w:t>
      </w:r>
      <w:r>
        <w:rPr>
          <w:rFonts w:ascii="Tahoma" w:eastAsia="Tahoma"/>
        </w:rPr>
        <w:t>COVID-19 </w:t>
      </w:r>
      <w:r>
        <w:rPr/>
        <w:t>新冠</w:t>
      </w:r>
    </w:p>
    <w:p>
      <w:pPr>
        <w:pStyle w:val="BodyText"/>
        <w:spacing w:line="249" w:lineRule="auto" w:before="18"/>
        <w:ind w:left="2890" w:right="246"/>
      </w:pPr>
      <w:r>
        <w:rPr>
          <w:spacing w:val="-8"/>
        </w:rPr>
        <w:t>病毒的融合蛋白药物 </w:t>
      </w:r>
      <w:r>
        <w:rPr>
          <w:rFonts w:ascii="Tahoma" w:eastAsia="Tahoma"/>
        </w:rPr>
        <w:t>SI-F019 </w:t>
      </w:r>
      <w:r>
        <w:rPr>
          <w:spacing w:val="-12"/>
        </w:rPr>
        <w:t>已完成 </w:t>
      </w:r>
      <w:r>
        <w:rPr>
          <w:rFonts w:ascii="Tahoma" w:eastAsia="Tahoma"/>
        </w:rPr>
        <w:t>I </w:t>
      </w:r>
      <w:r>
        <w:rPr>
          <w:spacing w:val="-6"/>
        </w:rPr>
        <w:t>期临床研究；四特异性抗体 </w:t>
      </w:r>
      <w:r>
        <w:rPr>
          <w:rFonts w:ascii="Tahoma" w:eastAsia="Tahoma"/>
        </w:rPr>
        <w:t>GNC-038</w:t>
      </w:r>
      <w:r>
        <w:rPr>
          <w:spacing w:val="-3"/>
        </w:rPr>
        <w:t>、</w:t>
      </w:r>
      <w:r>
        <w:rPr>
          <w:rFonts w:ascii="Tahoma" w:eastAsia="Tahoma"/>
        </w:rPr>
        <w:t>GNC-039</w:t>
      </w:r>
      <w:r>
        <w:rPr/>
        <w:t>、</w:t>
      </w:r>
      <w:r>
        <w:rPr>
          <w:rFonts w:ascii="Tahoma" w:eastAsia="Tahoma"/>
        </w:rPr>
        <w:t>GNC-035 </w:t>
      </w:r>
      <w:r>
        <w:rPr>
          <w:spacing w:val="-13"/>
        </w:rPr>
        <w:t>已进入 </w:t>
      </w:r>
      <w:r>
        <w:rPr>
          <w:rFonts w:ascii="Tahoma" w:eastAsia="Tahoma"/>
        </w:rPr>
        <w:t>I </w:t>
      </w:r>
      <w:r>
        <w:rPr>
          <w:spacing w:val="-8"/>
        </w:rPr>
        <w:t>期临床试验，进入 </w:t>
      </w:r>
      <w:r>
        <w:rPr>
          <w:rFonts w:ascii="Tahoma" w:eastAsia="Tahoma"/>
        </w:rPr>
        <w:t>I </w:t>
      </w:r>
      <w:r>
        <w:rPr>
          <w:spacing w:val="3"/>
        </w:rPr>
        <w:t>期临床试验的双抗</w:t>
      </w:r>
      <w:r>
        <w:rPr>
          <w:rFonts w:ascii="Tahoma" w:eastAsia="Tahoma"/>
        </w:rPr>
        <w:t>ADC </w:t>
      </w:r>
      <w:r>
        <w:rPr>
          <w:spacing w:val="-14"/>
        </w:rPr>
        <w:t>药物 </w:t>
      </w:r>
      <w:r>
        <w:rPr>
          <w:rFonts w:ascii="Tahoma" w:eastAsia="Tahoma"/>
          <w:spacing w:val="-4"/>
        </w:rPr>
        <w:t>BL-B01D1 </w:t>
      </w:r>
      <w:r>
        <w:rPr>
          <w:spacing w:val="-3"/>
        </w:rPr>
        <w:t>是全球第三</w:t>
      </w:r>
      <w:r>
        <w:rPr>
          <w:spacing w:val="-1"/>
        </w:rPr>
        <w:t>个，中国首个进入临床研究阶段的靶向双靶点的双抗</w:t>
      </w:r>
      <w:r>
        <w:rPr>
          <w:rFonts w:ascii="Tahoma" w:eastAsia="Tahoma"/>
        </w:rPr>
        <w:t>ADC </w:t>
      </w:r>
      <w:r>
        <w:rPr>
          <w:spacing w:val="-3"/>
        </w:rPr>
        <w:t>候选药物。</w:t>
      </w:r>
    </w:p>
    <w:p>
      <w:pPr>
        <w:pStyle w:val="Heading3"/>
        <w:spacing w:line="334" w:lineRule="exact" w:before="211"/>
      </w:pPr>
      <w:r>
        <w:rPr/>
        <w:t>产品管线：</w:t>
      </w:r>
    </w:p>
    <w:p>
      <w:pPr>
        <w:spacing w:line="314" w:lineRule="exact" w:before="0"/>
        <w:ind w:left="2890" w:right="0" w:firstLine="0"/>
        <w:jc w:val="left"/>
        <w:rPr>
          <w:sz w:val="21"/>
        </w:rPr>
      </w:pPr>
      <w:r>
        <w:rPr>
          <w:rFonts w:ascii="微软雅黑" w:hAnsi="微软雅黑" w:eastAsia="微软雅黑" w:hint="eastAsia"/>
          <w:b/>
          <w:sz w:val="21"/>
        </w:rPr>
        <w:t>化学制剂类产品：</w:t>
      </w:r>
      <w:r>
        <w:rPr>
          <w:spacing w:val="-3"/>
          <w:sz w:val="21"/>
        </w:rPr>
        <w:t>公司目前主要在销售的产品有：麻醉类包括静脉麻醉镇静药物“丙泊</w:t>
      </w:r>
    </w:p>
    <w:p>
      <w:pPr>
        <w:pStyle w:val="BodyText"/>
        <w:spacing w:line="250" w:lineRule="exact"/>
        <w:ind w:left="2890"/>
      </w:pPr>
      <w:r>
        <w:rPr>
          <w:spacing w:val="-17"/>
          <w:w w:val="100"/>
        </w:rPr>
        <w:t>酚乳状注射液”、“丙泊酚中／长链脂肪乳注射液”，新一代的拟睡眠镇静药物“盐酸右</w:t>
      </w:r>
    </w:p>
    <w:p>
      <w:pPr>
        <w:pStyle w:val="BodyText"/>
        <w:spacing w:line="249" w:lineRule="auto" w:before="10"/>
        <w:ind w:left="2890" w:right="457"/>
        <w:jc w:val="both"/>
      </w:pPr>
      <w:r>
        <w:rPr>
          <w:spacing w:val="-10"/>
        </w:rPr>
        <w:t>美托咪定注射液”。肠外营养类包括“中／长链脂肪乳注射液”等，抗感染类以利巴韦</w:t>
      </w:r>
      <w:r>
        <w:rPr>
          <w:spacing w:val="-7"/>
        </w:rPr>
        <w:t>林颗粒和奥硝唑胶囊为代表，儿科类药品主要包括葡萄糖电解质泡腾片、消旋卡多曲颗</w:t>
      </w:r>
      <w:r>
        <w:rPr>
          <w:spacing w:val="-3"/>
        </w:rPr>
        <w:t>粒等。截至招股说明书签署日，公司重点化学药在研项目 </w:t>
      </w:r>
      <w:r>
        <w:rPr>
          <w:rFonts w:ascii="Tahoma" w:hAnsi="Tahoma" w:eastAsia="Tahoma"/>
        </w:rPr>
        <w:t>24</w:t>
      </w:r>
      <w:r>
        <w:rPr>
          <w:rFonts w:ascii="Tahoma" w:hAnsi="Tahoma" w:eastAsia="Tahoma"/>
          <w:spacing w:val="46"/>
        </w:rPr>
        <w:t> </w:t>
      </w:r>
      <w:r>
        <w:rPr/>
        <w:t>个（</w:t>
      </w:r>
      <w:r>
        <w:rPr>
          <w:spacing w:val="-3"/>
        </w:rPr>
        <w:t>其中马来酸依那普利</w:t>
      </w:r>
    </w:p>
    <w:p>
      <w:pPr>
        <w:pStyle w:val="BodyText"/>
        <w:ind w:left="2890"/>
        <w:jc w:val="both"/>
      </w:pPr>
      <w:r>
        <w:rPr>
          <w:spacing w:val="-2"/>
          <w:w w:val="100"/>
        </w:rPr>
        <w:t>口服溶液于</w:t>
      </w:r>
      <w:r>
        <w:rPr>
          <w:spacing w:val="-40"/>
        </w:rPr>
        <w:t> </w:t>
      </w:r>
      <w:r>
        <w:rPr>
          <w:rFonts w:ascii="Tahoma" w:eastAsia="Tahoma"/>
          <w:spacing w:val="-1"/>
          <w:w w:val="100"/>
        </w:rPr>
        <w:t>202</w:t>
      </w:r>
      <w:r>
        <w:rPr>
          <w:rFonts w:ascii="Tahoma" w:eastAsia="Tahoma"/>
          <w:w w:val="100"/>
        </w:rPr>
        <w:t>2</w:t>
      </w:r>
      <w:r>
        <w:rPr>
          <w:rFonts w:ascii="Tahoma" w:eastAsia="Tahoma"/>
          <w:spacing w:val="-11"/>
        </w:rPr>
        <w:t> </w:t>
      </w:r>
      <w:r>
        <w:rPr>
          <w:w w:val="100"/>
        </w:rPr>
        <w:t>年</w:t>
      </w:r>
      <w:r>
        <w:rPr>
          <w:spacing w:val="-41"/>
        </w:rPr>
        <w:t> </w:t>
      </w:r>
      <w:r>
        <w:rPr>
          <w:rFonts w:ascii="Tahoma" w:eastAsia="Tahoma"/>
          <w:w w:val="100"/>
        </w:rPr>
        <w:t>6</w:t>
      </w:r>
      <w:r>
        <w:rPr>
          <w:rFonts w:ascii="Tahoma" w:eastAsia="Tahoma"/>
          <w:spacing w:val="-11"/>
        </w:rPr>
        <w:t> </w:t>
      </w:r>
      <w:r>
        <w:rPr>
          <w:w w:val="100"/>
        </w:rPr>
        <w:t>月</w:t>
      </w:r>
      <w:r>
        <w:rPr>
          <w:spacing w:val="-43"/>
        </w:rPr>
        <w:t> </w:t>
      </w:r>
      <w:r>
        <w:rPr>
          <w:rFonts w:ascii="Tahoma" w:eastAsia="Tahoma"/>
          <w:spacing w:val="-1"/>
          <w:w w:val="100"/>
        </w:rPr>
        <w:t>2</w:t>
      </w:r>
      <w:r>
        <w:rPr>
          <w:rFonts w:ascii="Tahoma" w:eastAsia="Tahoma"/>
          <w:w w:val="100"/>
        </w:rPr>
        <w:t>8</w:t>
      </w:r>
      <w:r>
        <w:rPr>
          <w:rFonts w:ascii="Tahoma" w:eastAsia="Tahoma"/>
          <w:spacing w:val="-9"/>
        </w:rPr>
        <w:t> </w:t>
      </w:r>
      <w:r>
        <w:rPr>
          <w:spacing w:val="-3"/>
          <w:w w:val="100"/>
        </w:rPr>
        <w:t>日获批上市，公司拟计划进行真实世界研究</w:t>
      </w:r>
      <w:r>
        <w:rPr>
          <w:spacing w:val="-106"/>
          <w:w w:val="100"/>
        </w:rPr>
        <w:t>）</w:t>
      </w:r>
      <w:r>
        <w:rPr>
          <w:spacing w:val="-3"/>
          <w:w w:val="100"/>
        </w:rPr>
        <w:t>，涉及仿制药</w:t>
      </w:r>
    </w:p>
    <w:p>
      <w:pPr>
        <w:pStyle w:val="BodyText"/>
        <w:spacing w:line="249" w:lineRule="auto" w:before="12"/>
        <w:ind w:left="2890" w:right="452"/>
        <w:jc w:val="both"/>
      </w:pPr>
      <w:r>
        <w:rPr>
          <w:rFonts w:ascii="Tahoma" w:eastAsia="Tahoma"/>
        </w:rPr>
        <w:t>18 </w:t>
      </w:r>
      <w:r>
        <w:rPr>
          <w:spacing w:val="-10"/>
        </w:rPr>
        <w:t>个和改良新药 </w:t>
      </w:r>
      <w:r>
        <w:rPr>
          <w:rFonts w:ascii="Tahoma" w:eastAsia="Tahoma"/>
        </w:rPr>
        <w:t>6 </w:t>
      </w:r>
      <w:r>
        <w:rPr>
          <w:spacing w:val="-12"/>
        </w:rPr>
        <w:t>个，其中 </w:t>
      </w:r>
      <w:r>
        <w:rPr>
          <w:rFonts w:ascii="Tahoma" w:eastAsia="Tahoma"/>
        </w:rPr>
        <w:t>7 </w:t>
      </w:r>
      <w:r>
        <w:rPr>
          <w:spacing w:val="-3"/>
        </w:rPr>
        <w:t>个处于申报上市阶段，</w:t>
      </w:r>
      <w:r>
        <w:rPr>
          <w:rFonts w:ascii="Tahoma" w:eastAsia="Tahoma"/>
        </w:rPr>
        <w:t>7 </w:t>
      </w:r>
      <w:r>
        <w:rPr>
          <w:spacing w:val="-3"/>
        </w:rPr>
        <w:t>个处于临床试验阶段</w:t>
      </w:r>
      <w:r>
        <w:rPr/>
        <w:t>（</w:t>
      </w:r>
      <w:r>
        <w:rPr>
          <w:spacing w:val="-2"/>
        </w:rPr>
        <w:t>含处于上</w:t>
      </w:r>
      <w:r>
        <w:rPr>
          <w:w w:val="100"/>
        </w:rPr>
        <w:t>市后临床研究的注射用盐酸尼非卡兰注射液</w:t>
      </w:r>
      <w:r>
        <w:rPr>
          <w:spacing w:val="-101"/>
          <w:w w:val="100"/>
        </w:rPr>
        <w:t>）</w:t>
      </w:r>
      <w:r>
        <w:rPr>
          <w:w w:val="100"/>
        </w:rPr>
        <w:t>，预计未来将不断有在研项目转化为上市</w:t>
      </w:r>
      <w:r>
        <w:rPr/>
        <w:t>产品。</w:t>
      </w:r>
    </w:p>
    <w:p>
      <w:pPr>
        <w:pStyle w:val="BodyText"/>
        <w:spacing w:line="267" w:lineRule="exact"/>
        <w:ind w:left="2890"/>
      </w:pPr>
      <w:r>
        <w:rPr>
          <w:rFonts w:ascii="微软雅黑" w:eastAsia="微软雅黑" w:hint="eastAsia"/>
          <w:b/>
        </w:rPr>
        <w:t>中成药领域：</w:t>
      </w:r>
      <w:r>
        <w:rPr/>
        <w:t>公司有以黄芪颗粒、柴黄颗粒等为核心的中成药颗粒制剂集群。</w:t>
      </w:r>
    </w:p>
    <w:p>
      <w:pPr>
        <w:pStyle w:val="BodyText"/>
        <w:spacing w:line="313" w:lineRule="exact"/>
        <w:ind w:left="2890"/>
        <w:rPr>
          <w:rFonts w:ascii="Tahoma" w:eastAsia="Tahoma"/>
        </w:rPr>
      </w:pPr>
      <w:r>
        <w:rPr>
          <w:rFonts w:ascii="微软雅黑" w:eastAsia="微软雅黑" w:hint="eastAsia"/>
          <w:b/>
        </w:rPr>
        <w:t>创新生物药类：</w:t>
      </w:r>
      <w:r>
        <w:rPr>
          <w:spacing w:val="-8"/>
        </w:rPr>
        <w:t>公司已自主研发了 </w:t>
      </w:r>
      <w:r>
        <w:rPr>
          <w:rFonts w:ascii="Tahoma" w:eastAsia="Tahoma"/>
        </w:rPr>
        <w:t>16</w:t>
      </w:r>
      <w:r>
        <w:rPr>
          <w:rFonts w:ascii="Tahoma" w:eastAsia="Tahoma"/>
          <w:spacing w:val="-13"/>
        </w:rPr>
        <w:t> </w:t>
      </w:r>
      <w:r>
        <w:rPr>
          <w:spacing w:val="-8"/>
        </w:rPr>
        <w:t>个创新生物药，其中 </w:t>
      </w:r>
      <w:r>
        <w:rPr>
          <w:rFonts w:ascii="Tahoma" w:eastAsia="Tahoma"/>
        </w:rPr>
        <w:t>9</w:t>
      </w:r>
      <w:r>
        <w:rPr>
          <w:rFonts w:ascii="Tahoma" w:eastAsia="Tahoma"/>
          <w:spacing w:val="-16"/>
        </w:rPr>
        <w:t> </w:t>
      </w:r>
      <w:r>
        <w:rPr>
          <w:spacing w:val="-3"/>
        </w:rPr>
        <w:t>个已进入临床研究阶段，</w:t>
      </w:r>
      <w:r>
        <w:rPr>
          <w:rFonts w:ascii="Tahoma" w:eastAsia="Tahoma"/>
        </w:rPr>
        <w:t>7</w:t>
      </w:r>
    </w:p>
    <w:p>
      <w:pPr>
        <w:pStyle w:val="BodyText"/>
        <w:spacing w:line="248" w:lineRule="exact"/>
        <w:ind w:left="2890"/>
        <w:rPr>
          <w:rFonts w:ascii="Tahoma" w:eastAsia="Tahoma"/>
        </w:rPr>
      </w:pPr>
      <w:r>
        <w:rPr/>
        <w:t>个候选生物药已进入临床前药理、毒理等研究阶段。药物涵盖双</w:t>
      </w:r>
      <w:r>
        <w:rPr>
          <w:rFonts w:ascii="Tahoma" w:eastAsia="Tahoma"/>
          <w:spacing w:val="5"/>
        </w:rPr>
        <w:t>/</w:t>
      </w:r>
      <w:r>
        <w:rPr/>
        <w:t>多特异性抗体、</w:t>
      </w:r>
      <w:r>
        <w:rPr>
          <w:rFonts w:ascii="Tahoma" w:eastAsia="Tahoma"/>
        </w:rPr>
        <w:t>ADC</w:t>
      </w:r>
    </w:p>
    <w:p>
      <w:pPr>
        <w:pStyle w:val="BodyText"/>
        <w:spacing w:line="249" w:lineRule="auto" w:before="12"/>
        <w:ind w:left="2890" w:right="247"/>
      </w:pPr>
      <w:r>
        <w:rPr>
          <w:spacing w:val="-3"/>
        </w:rPr>
        <w:t>药物、融合蛋白等不同类型，聚焦于肿瘤治疗等领域，用于治疗非小细胞肺癌、乳腺癌、胃癌、头颈鳞癌、结直肠癌、非霍奇金淋巴瘤、脑胶质瘤等临床亟需解决的重大疾病。</w:t>
      </w:r>
    </w:p>
    <w:p>
      <w:pPr>
        <w:spacing w:after="0" w:line="249" w:lineRule="auto"/>
        <w:sectPr>
          <w:headerReference w:type="default" r:id="rId35"/>
          <w:footerReference w:type="default" r:id="rId36"/>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41" w:id="45"/>
            <w:bookmarkEnd w:id="45"/>
            <w:r>
              <w:rPr/>
            </w:r>
            <w:r>
              <w:rPr>
                <w:color w:val="004097"/>
                <w:sz w:val="17"/>
              </w:rPr>
              <w:t>图表 </w:t>
            </w:r>
            <w:r>
              <w:rPr>
                <w:rFonts w:ascii="Tahoma" w:eastAsia="Tahoma"/>
                <w:i/>
                <w:color w:val="004097"/>
                <w:sz w:val="17"/>
              </w:rPr>
              <w:t>24</w:t>
            </w:r>
            <w:r>
              <w:rPr>
                <w:color w:val="004097"/>
                <w:sz w:val="17"/>
              </w:rPr>
              <w:t>：百利天恒化学制剂类在售产品</w:t>
            </w:r>
          </w:p>
        </w:tc>
      </w:tr>
      <w:tr>
        <w:trPr>
          <w:trHeight w:val="7231" w:hRule="atLeast"/>
        </w:trPr>
        <w:tc>
          <w:tcPr>
            <w:tcW w:w="7993" w:type="dxa"/>
            <w:tcBorders>
              <w:top w:val="single" w:sz="8" w:space="0" w:color="004097"/>
              <w:bottom w:val="single" w:sz="8" w:space="0" w:color="004097"/>
            </w:tcBorders>
          </w:tcPr>
          <w:p>
            <w:pPr>
              <w:pStyle w:val="TableParagraph"/>
              <w:ind w:left="108"/>
              <w:rPr>
                <w:sz w:val="20"/>
              </w:rPr>
            </w:pPr>
            <w:r>
              <w:rPr>
                <w:sz w:val="20"/>
              </w:rPr>
              <w:drawing>
                <wp:inline distT="0" distB="0" distL="0" distR="0">
                  <wp:extent cx="4730355" cy="4584192"/>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7" cstate="print"/>
                          <a:stretch>
                            <a:fillRect/>
                          </a:stretch>
                        </pic:blipFill>
                        <pic:spPr>
                          <a:xfrm>
                            <a:off x="0" y="0"/>
                            <a:ext cx="4730355" cy="4584192"/>
                          </a:xfrm>
                          <a:prstGeom prst="rect">
                            <a:avLst/>
                          </a:prstGeom>
                        </pic:spPr>
                      </pic:pic>
                    </a:graphicData>
                  </a:graphic>
                </wp:inline>
              </w:drawing>
            </w:r>
            <w:r>
              <w:rPr>
                <w:sz w:val="20"/>
              </w:rPr>
            </w:r>
          </w:p>
        </w:tc>
      </w:tr>
      <w:tr>
        <w:trPr>
          <w:trHeight w:val="167" w:hRule="atLeast"/>
        </w:trPr>
        <w:tc>
          <w:tcPr>
            <w:tcW w:w="7993" w:type="dxa"/>
            <w:tcBorders>
              <w:top w:val="single" w:sz="8" w:space="0" w:color="004097"/>
            </w:tcBorders>
          </w:tcPr>
          <w:p>
            <w:pPr>
              <w:pStyle w:val="TableParagraph"/>
              <w:spacing w:line="147" w:lineRule="exact"/>
              <w:ind w:left="108"/>
              <w:rPr>
                <w:sz w:val="17"/>
              </w:rPr>
            </w:pPr>
            <w:r>
              <w:rPr>
                <w:color w:val="004097"/>
                <w:sz w:val="17"/>
              </w:rPr>
              <w:t>资料来源：百利天恒招股书，国盛证券研究所</w:t>
            </w:r>
          </w:p>
        </w:tc>
      </w:tr>
    </w:tbl>
    <w:p>
      <w:pPr>
        <w:spacing w:after="0" w:line="147" w:lineRule="exact"/>
        <w:rPr>
          <w:sz w:val="17"/>
        </w:rPr>
        <w:sectPr>
          <w:pgSz w:w="11910" w:h="16840"/>
          <w:pgMar w:header="314" w:footer="865" w:top="880" w:bottom="1060" w:left="340" w:right="220"/>
        </w:sectPr>
      </w:pPr>
    </w:p>
    <w:p>
      <w:pPr>
        <w:pStyle w:val="BodyText"/>
        <w:rPr>
          <w:sz w:val="20"/>
        </w:rPr>
      </w:pPr>
    </w:p>
    <w:p>
      <w:pPr>
        <w:pStyle w:val="BodyText"/>
        <w:spacing w:before="9" w:after="1"/>
        <w:rPr>
          <w:sz w:val="16"/>
        </w:rPr>
      </w:pPr>
    </w:p>
    <w:tbl>
      <w:tblPr>
        <w:tblW w:w="0" w:type="auto"/>
        <w:jc w:val="left"/>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tblGrid>
      <w:tr>
        <w:trPr>
          <w:trHeight w:val="281" w:hRule="atLeast"/>
        </w:trPr>
        <w:tc>
          <w:tcPr>
            <w:tcW w:w="7993" w:type="dxa"/>
            <w:tcBorders>
              <w:bottom w:val="single" w:sz="8" w:space="0" w:color="004097"/>
            </w:tcBorders>
          </w:tcPr>
          <w:p>
            <w:pPr>
              <w:pStyle w:val="TableParagraph"/>
              <w:spacing w:line="217" w:lineRule="exact"/>
              <w:ind w:left="108"/>
              <w:rPr>
                <w:sz w:val="17"/>
              </w:rPr>
            </w:pPr>
            <w:bookmarkStart w:name="_bookmark42" w:id="46"/>
            <w:bookmarkEnd w:id="46"/>
            <w:r>
              <w:rPr/>
            </w:r>
            <w:r>
              <w:rPr>
                <w:color w:val="004097"/>
                <w:sz w:val="17"/>
              </w:rPr>
              <w:t>图表 </w:t>
            </w:r>
            <w:r>
              <w:rPr>
                <w:rFonts w:ascii="Tahoma" w:eastAsia="Tahoma"/>
                <w:i/>
                <w:color w:val="004097"/>
                <w:sz w:val="17"/>
              </w:rPr>
              <w:t>25</w:t>
            </w:r>
            <w:r>
              <w:rPr>
                <w:color w:val="004097"/>
                <w:sz w:val="17"/>
              </w:rPr>
              <w:t>：百利天恒创新生物药研发管线的整体进展情况</w:t>
            </w:r>
          </w:p>
        </w:tc>
      </w:tr>
      <w:tr>
        <w:trPr>
          <w:trHeight w:val="6098" w:hRule="atLeast"/>
        </w:trPr>
        <w:tc>
          <w:tcPr>
            <w:tcW w:w="7993" w:type="dxa"/>
            <w:tcBorders>
              <w:top w:val="single" w:sz="8" w:space="0" w:color="004097"/>
              <w:bottom w:val="single" w:sz="8" w:space="0" w:color="004097"/>
            </w:tcBorders>
          </w:tcPr>
          <w:p>
            <w:pPr>
              <w:pStyle w:val="TableParagraph"/>
              <w:spacing w:before="10"/>
              <w:rPr>
                <w:sz w:val="2"/>
              </w:rPr>
            </w:pPr>
          </w:p>
          <w:p>
            <w:pPr>
              <w:pStyle w:val="TableParagraph"/>
              <w:ind w:left="151"/>
              <w:rPr>
                <w:sz w:val="20"/>
              </w:rPr>
            </w:pPr>
            <w:r>
              <w:rPr>
                <w:sz w:val="20"/>
              </w:rPr>
              <w:drawing>
                <wp:inline distT="0" distB="0" distL="0" distR="0">
                  <wp:extent cx="4602117" cy="3835908"/>
                  <wp:effectExtent l="0" t="0" r="0" b="0"/>
                  <wp:docPr id="45" name="image23.jpeg" descr="屏幕快照 2022-12-02 下午8.31.26"/>
                  <wp:cNvGraphicFramePr>
                    <a:graphicFrameLocks noChangeAspect="1"/>
                  </wp:cNvGraphicFramePr>
                  <a:graphic>
                    <a:graphicData uri="http://schemas.openxmlformats.org/drawingml/2006/picture">
                      <pic:pic>
                        <pic:nvPicPr>
                          <pic:cNvPr id="46" name="image23.jpeg"/>
                          <pic:cNvPicPr/>
                        </pic:nvPicPr>
                        <pic:blipFill>
                          <a:blip r:embed="rId38" cstate="print"/>
                          <a:stretch>
                            <a:fillRect/>
                          </a:stretch>
                        </pic:blipFill>
                        <pic:spPr>
                          <a:xfrm>
                            <a:off x="0" y="0"/>
                            <a:ext cx="4602117" cy="3835908"/>
                          </a:xfrm>
                          <a:prstGeom prst="rect">
                            <a:avLst/>
                          </a:prstGeom>
                        </pic:spPr>
                      </pic:pic>
                    </a:graphicData>
                  </a:graphic>
                </wp:inline>
              </w:drawing>
            </w:r>
            <w:r>
              <w:rPr>
                <w:sz w:val="20"/>
              </w:rPr>
            </w:r>
          </w:p>
        </w:tc>
      </w:tr>
      <w:tr>
        <w:trPr>
          <w:trHeight w:val="167" w:hRule="atLeast"/>
        </w:trPr>
        <w:tc>
          <w:tcPr>
            <w:tcW w:w="7993" w:type="dxa"/>
            <w:tcBorders>
              <w:top w:val="single" w:sz="8" w:space="0" w:color="004097"/>
            </w:tcBorders>
          </w:tcPr>
          <w:p>
            <w:pPr>
              <w:pStyle w:val="TableParagraph"/>
              <w:spacing w:line="147" w:lineRule="exact"/>
              <w:ind w:left="108"/>
              <w:rPr>
                <w:sz w:val="17"/>
              </w:rPr>
            </w:pPr>
            <w:r>
              <w:rPr>
                <w:color w:val="004097"/>
                <w:sz w:val="17"/>
              </w:rPr>
              <w:t>资料来源：百利天恒招股书，国盛证券研究所</w:t>
            </w:r>
          </w:p>
        </w:tc>
      </w:tr>
    </w:tbl>
    <w:p>
      <w:pPr>
        <w:pStyle w:val="BodyText"/>
        <w:spacing w:before="12"/>
        <w:rPr>
          <w:sz w:val="20"/>
        </w:rPr>
      </w:pPr>
    </w:p>
    <w:p>
      <w:pPr>
        <w:pStyle w:val="Heading3"/>
        <w:spacing w:before="4"/>
      </w:pPr>
      <w:r>
        <w:rPr/>
        <w:t>公司高管团队情况：</w:t>
      </w:r>
    </w:p>
    <w:p>
      <w:pPr>
        <w:pStyle w:val="BodyText"/>
        <w:rPr>
          <w:rFonts w:ascii="微软雅黑"/>
          <w:b/>
          <w:sz w:val="20"/>
        </w:rPr>
      </w:pPr>
    </w:p>
    <w:p>
      <w:pPr>
        <w:pStyle w:val="BodyText"/>
        <w:spacing w:before="5"/>
        <w:rPr>
          <w:rFonts w:ascii="微软雅黑"/>
          <w:b/>
          <w:sz w:val="16"/>
        </w:rPr>
      </w:pPr>
    </w:p>
    <w:tbl>
      <w:tblPr>
        <w:tblW w:w="0" w:type="auto"/>
        <w:jc w:val="left"/>
        <w:tblInd w:w="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4"/>
        <w:gridCol w:w="2081"/>
        <w:gridCol w:w="7474"/>
      </w:tblGrid>
      <w:tr>
        <w:trPr>
          <w:trHeight w:val="262" w:hRule="atLeast"/>
        </w:trPr>
        <w:tc>
          <w:tcPr>
            <w:tcW w:w="10739" w:type="dxa"/>
            <w:gridSpan w:val="3"/>
            <w:tcBorders>
              <w:bottom w:val="single" w:sz="4" w:space="0" w:color="004097"/>
            </w:tcBorders>
          </w:tcPr>
          <w:p>
            <w:pPr>
              <w:pStyle w:val="TableParagraph"/>
              <w:spacing w:line="217" w:lineRule="exact"/>
              <w:ind w:left="108"/>
              <w:rPr>
                <w:sz w:val="17"/>
              </w:rPr>
            </w:pPr>
            <w:bookmarkStart w:name="_bookmark43" w:id="47"/>
            <w:bookmarkEnd w:id="47"/>
            <w:r>
              <w:rPr/>
            </w:r>
            <w:r>
              <w:rPr>
                <w:color w:val="004097"/>
                <w:sz w:val="17"/>
              </w:rPr>
              <w:t>图表 </w:t>
            </w:r>
            <w:r>
              <w:rPr>
                <w:rFonts w:ascii="Tahoma" w:eastAsia="Tahoma"/>
                <w:i/>
                <w:color w:val="004097"/>
                <w:sz w:val="17"/>
              </w:rPr>
              <w:t>26</w:t>
            </w:r>
            <w:r>
              <w:rPr>
                <w:color w:val="004097"/>
                <w:sz w:val="17"/>
              </w:rPr>
              <w:t>：百利天恒董事及管理层介绍</w:t>
            </w:r>
          </w:p>
        </w:tc>
      </w:tr>
      <w:tr>
        <w:trPr>
          <w:trHeight w:val="340" w:hRule="atLeast"/>
        </w:trPr>
        <w:tc>
          <w:tcPr>
            <w:tcW w:w="1184" w:type="dxa"/>
            <w:tcBorders>
              <w:top w:val="single" w:sz="4" w:space="0" w:color="004097"/>
              <w:bottom w:val="single" w:sz="4" w:space="0" w:color="004097"/>
            </w:tcBorders>
          </w:tcPr>
          <w:p>
            <w:pPr>
              <w:pStyle w:val="TableParagraph"/>
              <w:spacing w:line="320" w:lineRule="exact"/>
              <w:ind w:left="108"/>
              <w:rPr>
                <w:rFonts w:ascii="微软雅黑" w:eastAsia="微软雅黑" w:hint="eastAsia"/>
                <w:b/>
                <w:sz w:val="20"/>
              </w:rPr>
            </w:pPr>
            <w:r>
              <w:rPr>
                <w:rFonts w:ascii="微软雅黑" w:eastAsia="微软雅黑" w:hint="eastAsia"/>
                <w:b/>
                <w:sz w:val="20"/>
              </w:rPr>
              <w:t>姓名</w:t>
            </w:r>
          </w:p>
        </w:tc>
        <w:tc>
          <w:tcPr>
            <w:tcW w:w="2081" w:type="dxa"/>
            <w:tcBorders>
              <w:top w:val="single" w:sz="4" w:space="0" w:color="004097"/>
              <w:bottom w:val="single" w:sz="4" w:space="0" w:color="004097"/>
            </w:tcBorders>
          </w:tcPr>
          <w:p>
            <w:pPr>
              <w:pStyle w:val="TableParagraph"/>
              <w:spacing w:line="320" w:lineRule="exact"/>
              <w:ind w:left="306"/>
              <w:rPr>
                <w:rFonts w:ascii="微软雅黑" w:eastAsia="微软雅黑" w:hint="eastAsia"/>
                <w:b/>
                <w:sz w:val="20"/>
              </w:rPr>
            </w:pPr>
            <w:r>
              <w:rPr>
                <w:rFonts w:ascii="微软雅黑" w:eastAsia="微软雅黑" w:hint="eastAsia"/>
                <w:b/>
                <w:sz w:val="20"/>
              </w:rPr>
              <w:t>职位</w:t>
            </w:r>
          </w:p>
        </w:tc>
        <w:tc>
          <w:tcPr>
            <w:tcW w:w="7474" w:type="dxa"/>
            <w:tcBorders>
              <w:top w:val="single" w:sz="4" w:space="0" w:color="004097"/>
              <w:bottom w:val="single" w:sz="4" w:space="0" w:color="004097"/>
            </w:tcBorders>
          </w:tcPr>
          <w:p>
            <w:pPr>
              <w:pStyle w:val="TableParagraph"/>
              <w:spacing w:line="320" w:lineRule="exact"/>
              <w:ind w:left="105"/>
              <w:rPr>
                <w:rFonts w:ascii="微软雅黑" w:eastAsia="微软雅黑" w:hint="eastAsia"/>
                <w:b/>
                <w:sz w:val="20"/>
              </w:rPr>
            </w:pPr>
            <w:r>
              <w:rPr>
                <w:rFonts w:ascii="微软雅黑" w:eastAsia="微软雅黑" w:hint="eastAsia"/>
                <w:b/>
                <w:sz w:val="20"/>
              </w:rPr>
              <w:t>履历</w:t>
            </w:r>
          </w:p>
        </w:tc>
      </w:tr>
      <w:tr>
        <w:trPr>
          <w:trHeight w:val="1420" w:hRule="atLeast"/>
        </w:trPr>
        <w:tc>
          <w:tcPr>
            <w:tcW w:w="1184" w:type="dxa"/>
            <w:tcBorders>
              <w:top w:val="single" w:sz="4" w:space="0" w:color="004097"/>
            </w:tcBorders>
            <w:shd w:val="clear" w:color="auto" w:fill="F1F1F1"/>
          </w:tcPr>
          <w:p>
            <w:pPr>
              <w:pStyle w:val="TableParagraph"/>
              <w:rPr>
                <w:rFonts w:ascii="微软雅黑"/>
                <w:b/>
                <w:sz w:val="20"/>
              </w:rPr>
            </w:pPr>
          </w:p>
          <w:p>
            <w:pPr>
              <w:pStyle w:val="TableParagraph"/>
              <w:spacing w:before="17"/>
              <w:rPr>
                <w:rFonts w:ascii="微软雅黑"/>
                <w:b/>
                <w:sz w:val="26"/>
              </w:rPr>
            </w:pPr>
          </w:p>
          <w:p>
            <w:pPr>
              <w:pStyle w:val="TableParagraph"/>
              <w:ind w:left="108"/>
              <w:rPr>
                <w:sz w:val="20"/>
              </w:rPr>
            </w:pPr>
            <w:r>
              <w:rPr>
                <w:sz w:val="20"/>
              </w:rPr>
              <w:t>朱义</w:t>
            </w:r>
          </w:p>
        </w:tc>
        <w:tc>
          <w:tcPr>
            <w:tcW w:w="2081" w:type="dxa"/>
            <w:tcBorders>
              <w:top w:val="single" w:sz="4" w:space="0" w:color="004097"/>
            </w:tcBorders>
            <w:shd w:val="clear" w:color="auto" w:fill="F1F1F1"/>
          </w:tcPr>
          <w:p>
            <w:pPr>
              <w:pStyle w:val="TableParagraph"/>
              <w:rPr>
                <w:rFonts w:ascii="微软雅黑"/>
                <w:b/>
                <w:sz w:val="20"/>
              </w:rPr>
            </w:pPr>
          </w:p>
          <w:p>
            <w:pPr>
              <w:pStyle w:val="TableParagraph"/>
              <w:spacing w:before="1"/>
              <w:rPr>
                <w:rFonts w:ascii="微软雅黑"/>
                <w:b/>
                <w:sz w:val="12"/>
              </w:rPr>
            </w:pPr>
          </w:p>
          <w:p>
            <w:pPr>
              <w:pStyle w:val="TableParagraph"/>
              <w:spacing w:line="244" w:lineRule="auto" w:before="1"/>
              <w:ind w:left="306" w:right="101"/>
              <w:jc w:val="both"/>
              <w:rPr>
                <w:sz w:val="20"/>
              </w:rPr>
            </w:pPr>
            <w:r>
              <w:rPr>
                <w:sz w:val="20"/>
              </w:rPr>
              <w:t>董事长、总经理、首席科学官、核心技术人员</w:t>
            </w:r>
          </w:p>
        </w:tc>
        <w:tc>
          <w:tcPr>
            <w:tcW w:w="7474" w:type="dxa"/>
            <w:tcBorders>
              <w:top w:val="single" w:sz="4" w:space="0" w:color="004097"/>
            </w:tcBorders>
            <w:shd w:val="clear" w:color="auto" w:fill="F1F1F1"/>
          </w:tcPr>
          <w:p>
            <w:pPr>
              <w:pStyle w:val="TableParagraph"/>
              <w:spacing w:before="25"/>
              <w:ind w:left="105"/>
              <w:rPr>
                <w:rFonts w:ascii="Tahoma" w:eastAsia="Tahoma"/>
                <w:sz w:val="20"/>
              </w:rPr>
            </w:pPr>
            <w:r>
              <w:rPr>
                <w:rFonts w:ascii="Tahoma" w:eastAsia="Tahoma"/>
                <w:sz w:val="20"/>
              </w:rPr>
              <w:t>1987</w:t>
            </w:r>
            <w:r>
              <w:rPr>
                <w:rFonts w:ascii="Tahoma" w:eastAsia="Tahoma"/>
                <w:spacing w:val="-8"/>
                <w:sz w:val="20"/>
              </w:rPr>
              <w:t> </w:t>
            </w:r>
            <w:r>
              <w:rPr>
                <w:spacing w:val="-19"/>
                <w:sz w:val="20"/>
              </w:rPr>
              <w:t>年 </w:t>
            </w:r>
            <w:r>
              <w:rPr>
                <w:rFonts w:ascii="Tahoma" w:eastAsia="Tahoma"/>
                <w:sz w:val="20"/>
              </w:rPr>
              <w:t>9</w:t>
            </w:r>
            <w:r>
              <w:rPr>
                <w:rFonts w:ascii="Tahoma" w:eastAsia="Tahoma"/>
                <w:spacing w:val="-5"/>
                <w:sz w:val="20"/>
              </w:rPr>
              <w:t> </w:t>
            </w:r>
            <w:r>
              <w:rPr>
                <w:spacing w:val="-13"/>
                <w:sz w:val="20"/>
              </w:rPr>
              <w:t>月至 </w:t>
            </w:r>
            <w:r>
              <w:rPr>
                <w:rFonts w:ascii="Tahoma" w:eastAsia="Tahoma"/>
                <w:sz w:val="20"/>
              </w:rPr>
              <w:t>1990</w:t>
            </w:r>
            <w:r>
              <w:rPr>
                <w:rFonts w:ascii="Tahoma" w:eastAsia="Tahoma"/>
                <w:spacing w:val="-8"/>
                <w:sz w:val="20"/>
              </w:rPr>
              <w:t> </w:t>
            </w:r>
            <w:r>
              <w:rPr>
                <w:spacing w:val="-18"/>
                <w:sz w:val="20"/>
              </w:rPr>
              <w:t>年 </w:t>
            </w:r>
            <w:r>
              <w:rPr>
                <w:rFonts w:ascii="Tahoma" w:eastAsia="Tahoma"/>
                <w:sz w:val="20"/>
              </w:rPr>
              <w:t>12</w:t>
            </w:r>
            <w:r>
              <w:rPr>
                <w:rFonts w:ascii="Tahoma" w:eastAsia="Tahoma"/>
                <w:spacing w:val="-6"/>
                <w:sz w:val="20"/>
              </w:rPr>
              <w:t> </w:t>
            </w:r>
            <w:r>
              <w:rPr>
                <w:sz w:val="20"/>
              </w:rPr>
              <w:t>月，于华西医科大学微生物与免疫学教研室任教；</w:t>
            </w:r>
            <w:r>
              <w:rPr>
                <w:rFonts w:ascii="Tahoma" w:eastAsia="Tahoma"/>
                <w:sz w:val="20"/>
              </w:rPr>
              <w:t>1991</w:t>
            </w:r>
          </w:p>
          <w:p>
            <w:pPr>
              <w:pStyle w:val="TableParagraph"/>
              <w:spacing w:before="24"/>
              <w:ind w:left="105"/>
              <w:rPr>
                <w:sz w:val="20"/>
              </w:rPr>
            </w:pPr>
            <w:r>
              <w:rPr>
                <w:spacing w:val="-23"/>
                <w:sz w:val="20"/>
              </w:rPr>
              <w:t>年 </w:t>
            </w:r>
            <w:r>
              <w:rPr>
                <w:rFonts w:ascii="Tahoma" w:eastAsia="Tahoma"/>
                <w:sz w:val="20"/>
              </w:rPr>
              <w:t>1</w:t>
            </w:r>
            <w:r>
              <w:rPr>
                <w:rFonts w:ascii="Tahoma" w:eastAsia="Tahoma"/>
                <w:spacing w:val="-17"/>
                <w:sz w:val="20"/>
              </w:rPr>
              <w:t> </w:t>
            </w:r>
            <w:r>
              <w:rPr>
                <w:spacing w:val="-15"/>
                <w:sz w:val="20"/>
              </w:rPr>
              <w:t>月至 </w:t>
            </w:r>
            <w:r>
              <w:rPr>
                <w:rFonts w:ascii="Tahoma" w:eastAsia="Tahoma"/>
                <w:sz w:val="20"/>
              </w:rPr>
              <w:t>1992</w:t>
            </w:r>
            <w:r>
              <w:rPr>
                <w:rFonts w:ascii="Tahoma" w:eastAsia="Tahoma"/>
                <w:spacing w:val="-16"/>
                <w:sz w:val="20"/>
              </w:rPr>
              <w:t> </w:t>
            </w:r>
            <w:r>
              <w:rPr>
                <w:spacing w:val="-22"/>
                <w:sz w:val="20"/>
              </w:rPr>
              <w:t>年 </w:t>
            </w:r>
            <w:r>
              <w:rPr>
                <w:rFonts w:ascii="Tahoma" w:eastAsia="Tahoma"/>
                <w:sz w:val="20"/>
              </w:rPr>
              <w:t>3</w:t>
            </w:r>
            <w:r>
              <w:rPr>
                <w:rFonts w:ascii="Tahoma" w:eastAsia="Tahoma"/>
                <w:spacing w:val="-17"/>
                <w:sz w:val="20"/>
              </w:rPr>
              <w:t> </w:t>
            </w:r>
            <w:r>
              <w:rPr>
                <w:sz w:val="20"/>
              </w:rPr>
              <w:t>月，任成都生物医学工程中心四达生化厂厂长；</w:t>
            </w:r>
            <w:r>
              <w:rPr>
                <w:rFonts w:ascii="Tahoma" w:eastAsia="Tahoma"/>
                <w:sz w:val="20"/>
              </w:rPr>
              <w:t>1992</w:t>
            </w:r>
            <w:r>
              <w:rPr>
                <w:rFonts w:ascii="Tahoma" w:eastAsia="Tahoma"/>
                <w:spacing w:val="-16"/>
                <w:sz w:val="20"/>
              </w:rPr>
              <w:t> </w:t>
            </w:r>
            <w:r>
              <w:rPr>
                <w:spacing w:val="-22"/>
                <w:sz w:val="20"/>
              </w:rPr>
              <w:t>年 </w:t>
            </w:r>
            <w:r>
              <w:rPr>
                <w:rFonts w:ascii="Tahoma" w:eastAsia="Tahoma"/>
                <w:sz w:val="20"/>
              </w:rPr>
              <w:t>3</w:t>
            </w:r>
            <w:r>
              <w:rPr>
                <w:rFonts w:ascii="Tahoma" w:eastAsia="Tahoma"/>
                <w:spacing w:val="-17"/>
                <w:sz w:val="20"/>
              </w:rPr>
              <w:t> </w:t>
            </w:r>
            <w:r>
              <w:rPr>
                <w:sz w:val="20"/>
              </w:rPr>
              <w:t>月至</w:t>
            </w:r>
          </w:p>
          <w:p>
            <w:pPr>
              <w:pStyle w:val="TableParagraph"/>
              <w:spacing w:before="23"/>
              <w:ind w:left="105"/>
              <w:rPr>
                <w:sz w:val="20"/>
              </w:rPr>
            </w:pPr>
            <w:r>
              <w:rPr>
                <w:rFonts w:ascii="Tahoma" w:eastAsia="Tahoma"/>
                <w:sz w:val="20"/>
              </w:rPr>
              <w:t>2012</w:t>
            </w:r>
            <w:r>
              <w:rPr>
                <w:rFonts w:ascii="Tahoma" w:eastAsia="Tahoma"/>
                <w:spacing w:val="-15"/>
                <w:sz w:val="20"/>
              </w:rPr>
              <w:t> </w:t>
            </w:r>
            <w:r>
              <w:rPr>
                <w:spacing w:val="-23"/>
                <w:sz w:val="20"/>
              </w:rPr>
              <w:t>年 </w:t>
            </w:r>
            <w:r>
              <w:rPr>
                <w:rFonts w:ascii="Tahoma" w:eastAsia="Tahoma"/>
                <w:sz w:val="20"/>
              </w:rPr>
              <w:t>10</w:t>
            </w:r>
            <w:r>
              <w:rPr>
                <w:rFonts w:ascii="Tahoma" w:eastAsia="Tahoma"/>
                <w:spacing w:val="-17"/>
                <w:sz w:val="20"/>
              </w:rPr>
              <w:t> </w:t>
            </w:r>
            <w:r>
              <w:rPr>
                <w:sz w:val="20"/>
              </w:rPr>
              <w:t>月，任新博科技董事长；</w:t>
            </w:r>
            <w:r>
              <w:rPr>
                <w:rFonts w:ascii="Tahoma" w:eastAsia="Tahoma"/>
                <w:sz w:val="20"/>
              </w:rPr>
              <w:t>1996</w:t>
            </w:r>
            <w:r>
              <w:rPr>
                <w:rFonts w:ascii="Tahoma" w:eastAsia="Tahoma"/>
                <w:spacing w:val="-16"/>
                <w:sz w:val="20"/>
              </w:rPr>
              <w:t> </w:t>
            </w:r>
            <w:r>
              <w:rPr>
                <w:spacing w:val="-22"/>
                <w:sz w:val="20"/>
              </w:rPr>
              <w:t>年 </w:t>
            </w:r>
            <w:r>
              <w:rPr>
                <w:rFonts w:ascii="Tahoma" w:eastAsia="Tahoma"/>
                <w:sz w:val="20"/>
              </w:rPr>
              <w:t>8</w:t>
            </w:r>
            <w:r>
              <w:rPr>
                <w:rFonts w:ascii="Tahoma" w:eastAsia="Tahoma"/>
                <w:spacing w:val="-18"/>
                <w:sz w:val="20"/>
              </w:rPr>
              <w:t> </w:t>
            </w:r>
            <w:r>
              <w:rPr>
                <w:spacing w:val="-15"/>
                <w:sz w:val="20"/>
              </w:rPr>
              <w:t>月至 </w:t>
            </w:r>
            <w:r>
              <w:rPr>
                <w:rFonts w:ascii="Tahoma" w:eastAsia="Tahoma"/>
                <w:sz w:val="20"/>
              </w:rPr>
              <w:t>2011</w:t>
            </w:r>
            <w:r>
              <w:rPr>
                <w:rFonts w:ascii="Tahoma" w:eastAsia="Tahoma"/>
                <w:spacing w:val="-14"/>
                <w:sz w:val="20"/>
              </w:rPr>
              <w:t> </w:t>
            </w:r>
            <w:r>
              <w:rPr>
                <w:spacing w:val="-23"/>
                <w:sz w:val="20"/>
              </w:rPr>
              <w:t>年 </w:t>
            </w:r>
            <w:r>
              <w:rPr>
                <w:rFonts w:ascii="Tahoma" w:eastAsia="Tahoma"/>
                <w:sz w:val="20"/>
              </w:rPr>
              <w:t>9</w:t>
            </w:r>
            <w:r>
              <w:rPr>
                <w:rFonts w:ascii="Tahoma" w:eastAsia="Tahoma"/>
                <w:spacing w:val="-14"/>
                <w:sz w:val="20"/>
              </w:rPr>
              <w:t> </w:t>
            </w:r>
            <w:r>
              <w:rPr>
                <w:sz w:val="20"/>
              </w:rPr>
              <w:t>月，成立百利药业并</w:t>
            </w:r>
          </w:p>
          <w:p>
            <w:pPr>
              <w:pStyle w:val="TableParagraph"/>
              <w:spacing w:before="24"/>
              <w:ind w:left="105"/>
              <w:rPr>
                <w:sz w:val="20"/>
              </w:rPr>
            </w:pPr>
            <w:r>
              <w:rPr>
                <w:sz w:val="20"/>
              </w:rPr>
              <w:t>任董事长、总经理；</w:t>
            </w:r>
            <w:r>
              <w:rPr>
                <w:rFonts w:ascii="Tahoma" w:eastAsia="Tahoma"/>
                <w:sz w:val="20"/>
              </w:rPr>
              <w:t>2010</w:t>
            </w:r>
            <w:r>
              <w:rPr>
                <w:rFonts w:ascii="Tahoma" w:eastAsia="Tahoma"/>
                <w:spacing w:val="-16"/>
                <w:sz w:val="20"/>
              </w:rPr>
              <w:t> </w:t>
            </w:r>
            <w:r>
              <w:rPr>
                <w:spacing w:val="-25"/>
                <w:sz w:val="20"/>
              </w:rPr>
              <w:t>年 </w:t>
            </w:r>
            <w:r>
              <w:rPr>
                <w:rFonts w:ascii="Tahoma" w:eastAsia="Tahoma"/>
                <w:sz w:val="20"/>
              </w:rPr>
              <w:t>11</w:t>
            </w:r>
            <w:r>
              <w:rPr>
                <w:rFonts w:ascii="Tahoma" w:eastAsia="Tahoma"/>
                <w:spacing w:val="-15"/>
                <w:sz w:val="20"/>
              </w:rPr>
              <w:t> </w:t>
            </w:r>
            <w:r>
              <w:rPr>
                <w:spacing w:val="-16"/>
                <w:sz w:val="20"/>
              </w:rPr>
              <w:t>月至 </w:t>
            </w:r>
            <w:r>
              <w:rPr>
                <w:rFonts w:ascii="Tahoma" w:eastAsia="Tahoma"/>
                <w:sz w:val="20"/>
              </w:rPr>
              <w:t>2011</w:t>
            </w:r>
            <w:r>
              <w:rPr>
                <w:rFonts w:ascii="Tahoma" w:eastAsia="Tahoma"/>
                <w:spacing w:val="-15"/>
                <w:sz w:val="20"/>
              </w:rPr>
              <w:t> </w:t>
            </w:r>
            <w:r>
              <w:rPr>
                <w:spacing w:val="-25"/>
                <w:sz w:val="20"/>
              </w:rPr>
              <w:t>年 </w:t>
            </w:r>
            <w:r>
              <w:rPr>
                <w:rFonts w:ascii="Tahoma" w:eastAsia="Tahoma"/>
                <w:sz w:val="20"/>
              </w:rPr>
              <w:t>10</w:t>
            </w:r>
            <w:r>
              <w:rPr>
                <w:rFonts w:ascii="Tahoma" w:eastAsia="Tahoma"/>
                <w:spacing w:val="-15"/>
                <w:sz w:val="20"/>
              </w:rPr>
              <w:t> </w:t>
            </w:r>
            <w:r>
              <w:rPr>
                <w:sz w:val="20"/>
              </w:rPr>
              <w:t>月，任天恒有限董事长、总经理；</w:t>
            </w:r>
          </w:p>
          <w:p>
            <w:pPr>
              <w:pStyle w:val="TableParagraph"/>
              <w:spacing w:line="254" w:lineRule="exact" w:before="24"/>
              <w:ind w:left="105"/>
              <w:rPr>
                <w:sz w:val="20"/>
              </w:rPr>
            </w:pPr>
            <w:r>
              <w:rPr>
                <w:rFonts w:ascii="Tahoma" w:eastAsia="Tahoma"/>
                <w:sz w:val="20"/>
              </w:rPr>
              <w:t>2011</w:t>
            </w:r>
            <w:r>
              <w:rPr>
                <w:rFonts w:ascii="Tahoma" w:eastAsia="Tahoma"/>
                <w:spacing w:val="-1"/>
                <w:sz w:val="20"/>
              </w:rPr>
              <w:t> </w:t>
            </w:r>
            <w:r>
              <w:rPr>
                <w:spacing w:val="-14"/>
                <w:sz w:val="20"/>
              </w:rPr>
              <w:t>年 </w:t>
            </w:r>
            <w:r>
              <w:rPr>
                <w:rFonts w:ascii="Tahoma" w:eastAsia="Tahoma"/>
                <w:sz w:val="20"/>
              </w:rPr>
              <w:t>11</w:t>
            </w:r>
            <w:r>
              <w:rPr>
                <w:rFonts w:ascii="Tahoma" w:eastAsia="Tahoma"/>
                <w:spacing w:val="-1"/>
                <w:sz w:val="20"/>
              </w:rPr>
              <w:t> </w:t>
            </w:r>
            <w:r>
              <w:rPr>
                <w:sz w:val="20"/>
              </w:rPr>
              <w:t>月至今，任公司董事长、总经理；目前兼任公司首席科学官及核心技术</w:t>
            </w:r>
          </w:p>
        </w:tc>
      </w:tr>
      <w:tr>
        <w:trPr>
          <w:trHeight w:val="540" w:hRule="atLeast"/>
        </w:trPr>
        <w:tc>
          <w:tcPr>
            <w:tcW w:w="1184" w:type="dxa"/>
            <w:shd w:val="clear" w:color="auto" w:fill="F1F1F1"/>
          </w:tcPr>
          <w:p>
            <w:pPr>
              <w:pStyle w:val="TableParagraph"/>
              <w:rPr>
                <w:rFonts w:ascii="Times New Roman"/>
                <w:sz w:val="18"/>
              </w:rPr>
            </w:pPr>
          </w:p>
        </w:tc>
        <w:tc>
          <w:tcPr>
            <w:tcW w:w="2081" w:type="dxa"/>
            <w:shd w:val="clear" w:color="auto" w:fill="F1F1F1"/>
          </w:tcPr>
          <w:p>
            <w:pPr>
              <w:pStyle w:val="TableParagraph"/>
              <w:rPr>
                <w:rFonts w:ascii="Times New Roman"/>
                <w:sz w:val="18"/>
              </w:rPr>
            </w:pPr>
          </w:p>
        </w:tc>
        <w:tc>
          <w:tcPr>
            <w:tcW w:w="7474" w:type="dxa"/>
            <w:shd w:val="clear" w:color="auto" w:fill="F1F1F1"/>
          </w:tcPr>
          <w:p>
            <w:pPr>
              <w:pStyle w:val="TableParagraph"/>
              <w:spacing w:before="4"/>
              <w:ind w:left="105"/>
              <w:rPr>
                <w:sz w:val="20"/>
              </w:rPr>
            </w:pPr>
            <w:r>
              <w:rPr>
                <w:sz w:val="20"/>
              </w:rPr>
              <w:t>人员，百利药业董事长，多特生物执行董事、经理，盘古资本执行董事， </w:t>
            </w:r>
          </w:p>
          <w:p>
            <w:pPr>
              <w:pStyle w:val="TableParagraph"/>
              <w:spacing w:line="235" w:lineRule="exact" w:before="24"/>
              <w:ind w:left="105"/>
              <w:rPr>
                <w:sz w:val="20"/>
              </w:rPr>
            </w:pPr>
            <w:r>
              <w:rPr>
                <w:rFonts w:ascii="Tahoma" w:eastAsia="Tahoma"/>
                <w:sz w:val="20"/>
              </w:rPr>
              <w:t>SystImmune </w:t>
            </w:r>
            <w:r>
              <w:rPr>
                <w:sz w:val="20"/>
              </w:rPr>
              <w:t>执行董事、总经理。</w:t>
            </w:r>
          </w:p>
        </w:tc>
      </w:tr>
      <w:tr>
        <w:trPr>
          <w:trHeight w:val="1700" w:hRule="atLeast"/>
        </w:trPr>
        <w:tc>
          <w:tcPr>
            <w:tcW w:w="1184" w:type="dxa"/>
          </w:tcPr>
          <w:p>
            <w:pPr>
              <w:pStyle w:val="TableParagraph"/>
              <w:rPr>
                <w:rFonts w:ascii="微软雅黑"/>
                <w:b/>
                <w:sz w:val="20"/>
              </w:rPr>
            </w:pPr>
          </w:p>
          <w:p>
            <w:pPr>
              <w:pStyle w:val="TableParagraph"/>
              <w:spacing w:before="18"/>
              <w:rPr>
                <w:rFonts w:ascii="微软雅黑"/>
                <w:b/>
                <w:sz w:val="26"/>
              </w:rPr>
            </w:pPr>
          </w:p>
          <w:p>
            <w:pPr>
              <w:pStyle w:val="TableParagraph"/>
              <w:ind w:left="108"/>
              <w:rPr>
                <w:sz w:val="20"/>
              </w:rPr>
            </w:pPr>
            <w:r>
              <w:rPr>
                <w:sz w:val="20"/>
              </w:rPr>
              <w:t>张苏娅</w:t>
            </w:r>
          </w:p>
        </w:tc>
        <w:tc>
          <w:tcPr>
            <w:tcW w:w="2081" w:type="dxa"/>
          </w:tcPr>
          <w:p>
            <w:pPr>
              <w:pStyle w:val="TableParagraph"/>
              <w:rPr>
                <w:rFonts w:ascii="微软雅黑"/>
                <w:b/>
                <w:sz w:val="20"/>
              </w:rPr>
            </w:pPr>
          </w:p>
          <w:p>
            <w:pPr>
              <w:pStyle w:val="TableParagraph"/>
              <w:spacing w:before="13"/>
              <w:rPr>
                <w:rFonts w:ascii="微软雅黑"/>
                <w:b/>
                <w:sz w:val="11"/>
              </w:rPr>
            </w:pPr>
          </w:p>
          <w:p>
            <w:pPr>
              <w:pStyle w:val="TableParagraph"/>
              <w:spacing w:line="261" w:lineRule="auto" w:before="1"/>
              <w:ind w:left="306" w:right="101"/>
              <w:jc w:val="both"/>
              <w:rPr>
                <w:sz w:val="20"/>
              </w:rPr>
            </w:pPr>
            <w:r>
              <w:rPr>
                <w:sz w:val="20"/>
              </w:rPr>
              <w:t>董事、常务副总经理、董事会秘书、财务总监</w:t>
            </w:r>
          </w:p>
        </w:tc>
        <w:tc>
          <w:tcPr>
            <w:tcW w:w="7474" w:type="dxa"/>
          </w:tcPr>
          <w:p>
            <w:pPr>
              <w:pStyle w:val="TableParagraph"/>
              <w:spacing w:before="25"/>
              <w:ind w:left="105"/>
              <w:rPr>
                <w:sz w:val="20"/>
              </w:rPr>
            </w:pPr>
            <w:r>
              <w:rPr>
                <w:rFonts w:ascii="Tahoma" w:eastAsia="Tahoma"/>
                <w:sz w:val="20"/>
              </w:rPr>
              <w:t>1981 </w:t>
            </w:r>
            <w:r>
              <w:rPr>
                <w:spacing w:val="-22"/>
                <w:sz w:val="20"/>
              </w:rPr>
              <w:t>年 </w:t>
            </w:r>
            <w:r>
              <w:rPr>
                <w:rFonts w:ascii="Tahoma" w:eastAsia="Tahoma"/>
                <w:sz w:val="20"/>
              </w:rPr>
              <w:t>10 </w:t>
            </w:r>
            <w:r>
              <w:rPr>
                <w:spacing w:val="-15"/>
                <w:sz w:val="20"/>
              </w:rPr>
              <w:t>月至 </w:t>
            </w:r>
            <w:r>
              <w:rPr>
                <w:rFonts w:ascii="Tahoma" w:eastAsia="Tahoma"/>
                <w:sz w:val="20"/>
              </w:rPr>
              <w:t>1991 </w:t>
            </w:r>
            <w:r>
              <w:rPr>
                <w:spacing w:val="-21"/>
                <w:sz w:val="20"/>
              </w:rPr>
              <w:t>年 </w:t>
            </w:r>
            <w:r>
              <w:rPr>
                <w:rFonts w:ascii="Tahoma" w:eastAsia="Tahoma"/>
                <w:sz w:val="20"/>
              </w:rPr>
              <w:t>8 </w:t>
            </w:r>
            <w:r>
              <w:rPr>
                <w:sz w:val="20"/>
              </w:rPr>
              <w:t>月，任重庆万县地区粮食局油脂公司财务主管；</w:t>
            </w:r>
            <w:r>
              <w:rPr>
                <w:rFonts w:ascii="Tahoma" w:eastAsia="Tahoma"/>
                <w:sz w:val="20"/>
              </w:rPr>
              <w:t>1991 </w:t>
            </w:r>
            <w:r>
              <w:rPr>
                <w:sz w:val="20"/>
              </w:rPr>
              <w:t>年</w:t>
            </w:r>
          </w:p>
          <w:p>
            <w:pPr>
              <w:pStyle w:val="TableParagraph"/>
              <w:numPr>
                <w:ilvl w:val="0"/>
                <w:numId w:val="7"/>
              </w:numPr>
              <w:tabs>
                <w:tab w:pos="255" w:val="left" w:leader="none"/>
              </w:tabs>
              <w:spacing w:line="240" w:lineRule="auto" w:before="23" w:after="0"/>
              <w:ind w:left="254" w:right="0" w:hanging="150"/>
              <w:jc w:val="left"/>
              <w:rPr>
                <w:sz w:val="20"/>
              </w:rPr>
            </w:pPr>
            <w:r>
              <w:rPr>
                <w:spacing w:val="-20"/>
                <w:sz w:val="20"/>
              </w:rPr>
              <w:t>月至 </w:t>
            </w:r>
            <w:r>
              <w:rPr>
                <w:rFonts w:ascii="Tahoma" w:eastAsia="Tahoma"/>
                <w:sz w:val="20"/>
              </w:rPr>
              <w:t>1994</w:t>
            </w:r>
            <w:r>
              <w:rPr>
                <w:rFonts w:ascii="Tahoma" w:eastAsia="Tahoma"/>
                <w:spacing w:val="-23"/>
                <w:sz w:val="20"/>
              </w:rPr>
              <w:t> </w:t>
            </w:r>
            <w:r>
              <w:rPr>
                <w:spacing w:val="-28"/>
                <w:sz w:val="20"/>
              </w:rPr>
              <w:t>年 </w:t>
            </w:r>
            <w:r>
              <w:rPr>
                <w:rFonts w:ascii="Tahoma" w:eastAsia="Tahoma"/>
                <w:sz w:val="20"/>
              </w:rPr>
              <w:t>3</w:t>
            </w:r>
            <w:r>
              <w:rPr>
                <w:rFonts w:ascii="Tahoma" w:eastAsia="Tahoma"/>
                <w:spacing w:val="-24"/>
                <w:sz w:val="20"/>
              </w:rPr>
              <w:t> </w:t>
            </w:r>
            <w:r>
              <w:rPr>
                <w:sz w:val="20"/>
              </w:rPr>
              <w:t>月，任四川温江粮食局贸易公司财务科长；</w:t>
            </w:r>
            <w:r>
              <w:rPr>
                <w:rFonts w:ascii="Tahoma" w:eastAsia="Tahoma"/>
                <w:sz w:val="20"/>
              </w:rPr>
              <w:t>1994</w:t>
            </w:r>
            <w:r>
              <w:rPr>
                <w:rFonts w:ascii="Tahoma" w:eastAsia="Tahoma"/>
                <w:spacing w:val="-23"/>
                <w:sz w:val="20"/>
              </w:rPr>
              <w:t> </w:t>
            </w:r>
            <w:r>
              <w:rPr>
                <w:spacing w:val="-29"/>
                <w:sz w:val="20"/>
              </w:rPr>
              <w:t>年 </w:t>
            </w:r>
            <w:r>
              <w:rPr>
                <w:rFonts w:ascii="Tahoma" w:eastAsia="Tahoma"/>
                <w:sz w:val="20"/>
              </w:rPr>
              <w:t>4</w:t>
            </w:r>
            <w:r>
              <w:rPr>
                <w:rFonts w:ascii="Tahoma" w:eastAsia="Tahoma"/>
                <w:spacing w:val="-21"/>
                <w:sz w:val="20"/>
              </w:rPr>
              <w:t> </w:t>
            </w:r>
            <w:r>
              <w:rPr>
                <w:spacing w:val="-19"/>
                <w:sz w:val="20"/>
              </w:rPr>
              <w:t>月至 </w:t>
            </w:r>
            <w:r>
              <w:rPr>
                <w:rFonts w:ascii="Tahoma" w:eastAsia="Tahoma"/>
                <w:sz w:val="20"/>
              </w:rPr>
              <w:t>2012</w:t>
            </w:r>
            <w:r>
              <w:rPr>
                <w:rFonts w:ascii="Tahoma" w:eastAsia="Tahoma"/>
                <w:spacing w:val="-21"/>
                <w:sz w:val="20"/>
              </w:rPr>
              <w:t> </w:t>
            </w:r>
            <w:r>
              <w:rPr>
                <w:sz w:val="20"/>
              </w:rPr>
              <w:t>年</w:t>
            </w:r>
          </w:p>
          <w:p>
            <w:pPr>
              <w:pStyle w:val="TableParagraph"/>
              <w:numPr>
                <w:ilvl w:val="0"/>
                <w:numId w:val="7"/>
              </w:numPr>
              <w:tabs>
                <w:tab w:pos="368" w:val="left" w:leader="none"/>
              </w:tabs>
              <w:spacing w:line="240" w:lineRule="auto" w:before="24" w:after="0"/>
              <w:ind w:left="367" w:right="0" w:hanging="263"/>
              <w:jc w:val="left"/>
              <w:rPr>
                <w:sz w:val="20"/>
              </w:rPr>
            </w:pPr>
            <w:r>
              <w:rPr>
                <w:sz w:val="20"/>
              </w:rPr>
              <w:t>月，历任新博科技财务会计、项目经理、财务经理；</w:t>
            </w:r>
          </w:p>
          <w:p>
            <w:pPr>
              <w:pStyle w:val="TableParagraph"/>
              <w:spacing w:before="25"/>
              <w:ind w:left="105"/>
              <w:rPr>
                <w:rFonts w:ascii="Tahoma" w:eastAsia="Tahoma"/>
                <w:sz w:val="20"/>
              </w:rPr>
            </w:pPr>
            <w:r>
              <w:rPr>
                <w:rFonts w:ascii="Tahoma" w:eastAsia="Tahoma"/>
                <w:sz w:val="20"/>
              </w:rPr>
              <w:t>1997</w:t>
            </w:r>
            <w:r>
              <w:rPr>
                <w:rFonts w:ascii="Tahoma" w:eastAsia="Tahoma"/>
                <w:spacing w:val="-20"/>
                <w:sz w:val="20"/>
              </w:rPr>
              <w:t> </w:t>
            </w:r>
            <w:r>
              <w:rPr>
                <w:spacing w:val="-26"/>
                <w:sz w:val="20"/>
              </w:rPr>
              <w:t>年 </w:t>
            </w:r>
            <w:r>
              <w:rPr>
                <w:rFonts w:ascii="Tahoma" w:eastAsia="Tahoma"/>
                <w:sz w:val="20"/>
              </w:rPr>
              <w:t>7</w:t>
            </w:r>
            <w:r>
              <w:rPr>
                <w:rFonts w:ascii="Tahoma" w:eastAsia="Tahoma"/>
                <w:spacing w:val="-18"/>
                <w:sz w:val="20"/>
              </w:rPr>
              <w:t> </w:t>
            </w:r>
            <w:r>
              <w:rPr>
                <w:sz w:val="20"/>
              </w:rPr>
              <w:t>月至今，历任百利药业财务经理、副总经理、董事；</w:t>
            </w:r>
            <w:r>
              <w:rPr>
                <w:rFonts w:ascii="Tahoma" w:eastAsia="Tahoma"/>
                <w:sz w:val="20"/>
              </w:rPr>
              <w:t>2006</w:t>
            </w:r>
            <w:r>
              <w:rPr>
                <w:rFonts w:ascii="Tahoma" w:eastAsia="Tahoma"/>
                <w:spacing w:val="-20"/>
                <w:sz w:val="20"/>
              </w:rPr>
              <w:t> </w:t>
            </w:r>
            <w:r>
              <w:rPr>
                <w:spacing w:val="-25"/>
                <w:sz w:val="20"/>
              </w:rPr>
              <w:t>年 </w:t>
            </w:r>
            <w:r>
              <w:rPr>
                <w:rFonts w:ascii="Tahoma" w:eastAsia="Tahoma"/>
                <w:sz w:val="20"/>
              </w:rPr>
              <w:t>8</w:t>
            </w:r>
            <w:r>
              <w:rPr>
                <w:rFonts w:ascii="Tahoma" w:eastAsia="Tahoma"/>
                <w:spacing w:val="-19"/>
                <w:sz w:val="20"/>
              </w:rPr>
              <w:t> </w:t>
            </w:r>
            <w:r>
              <w:rPr>
                <w:spacing w:val="-17"/>
                <w:sz w:val="20"/>
              </w:rPr>
              <w:t>月至 </w:t>
            </w:r>
            <w:r>
              <w:rPr>
                <w:rFonts w:ascii="Tahoma" w:eastAsia="Tahoma"/>
                <w:sz w:val="20"/>
              </w:rPr>
              <w:t>2011</w:t>
            </w:r>
          </w:p>
          <w:p>
            <w:pPr>
              <w:pStyle w:val="TableParagraph"/>
              <w:spacing w:before="22"/>
              <w:ind w:left="105"/>
              <w:rPr>
                <w:sz w:val="20"/>
              </w:rPr>
            </w:pPr>
            <w:r>
              <w:rPr>
                <w:spacing w:val="-31"/>
                <w:sz w:val="20"/>
              </w:rPr>
              <w:t>年 </w:t>
            </w:r>
            <w:r>
              <w:rPr>
                <w:rFonts w:ascii="Tahoma" w:eastAsia="Tahoma"/>
                <w:sz w:val="20"/>
              </w:rPr>
              <w:t>10</w:t>
            </w:r>
            <w:r>
              <w:rPr>
                <w:rFonts w:ascii="Tahoma" w:eastAsia="Tahoma"/>
                <w:spacing w:val="-29"/>
                <w:sz w:val="20"/>
              </w:rPr>
              <w:t> </w:t>
            </w:r>
            <w:r>
              <w:rPr>
                <w:sz w:val="20"/>
              </w:rPr>
              <w:t>月，历任天恒有限执行董事、常务副总经理；</w:t>
            </w:r>
            <w:r>
              <w:rPr>
                <w:rFonts w:ascii="Tahoma" w:eastAsia="Tahoma"/>
                <w:sz w:val="20"/>
              </w:rPr>
              <w:t>2011</w:t>
            </w:r>
            <w:r>
              <w:rPr>
                <w:rFonts w:ascii="Tahoma" w:eastAsia="Tahoma"/>
                <w:spacing w:val="-28"/>
                <w:sz w:val="20"/>
              </w:rPr>
              <w:t> </w:t>
            </w:r>
            <w:r>
              <w:rPr>
                <w:spacing w:val="-31"/>
                <w:sz w:val="20"/>
              </w:rPr>
              <w:t>年 </w:t>
            </w:r>
            <w:r>
              <w:rPr>
                <w:rFonts w:ascii="Tahoma" w:eastAsia="Tahoma"/>
                <w:sz w:val="20"/>
              </w:rPr>
              <w:t>11</w:t>
            </w:r>
            <w:r>
              <w:rPr>
                <w:rFonts w:ascii="Tahoma" w:eastAsia="Tahoma"/>
                <w:spacing w:val="-29"/>
                <w:sz w:val="20"/>
              </w:rPr>
              <w:t> </w:t>
            </w:r>
            <w:r>
              <w:rPr>
                <w:sz w:val="20"/>
              </w:rPr>
              <w:t>月至今，任公司董事</w:t>
            </w:r>
          </w:p>
          <w:p>
            <w:pPr>
              <w:pStyle w:val="TableParagraph"/>
              <w:spacing w:line="255" w:lineRule="exact" w:before="24"/>
              <w:ind w:left="105"/>
              <w:rPr>
                <w:sz w:val="20"/>
              </w:rPr>
            </w:pPr>
            <w:r>
              <w:rPr>
                <w:sz w:val="20"/>
              </w:rPr>
              <w:t>兼常务副总经理；</w:t>
            </w:r>
            <w:r>
              <w:rPr>
                <w:rFonts w:ascii="Tahoma" w:eastAsia="Tahoma"/>
                <w:sz w:val="20"/>
              </w:rPr>
              <w:t>2012</w:t>
            </w:r>
            <w:r>
              <w:rPr>
                <w:rFonts w:ascii="Tahoma" w:eastAsia="Tahoma"/>
                <w:spacing w:val="-22"/>
                <w:sz w:val="20"/>
              </w:rPr>
              <w:t> </w:t>
            </w:r>
            <w:r>
              <w:rPr>
                <w:spacing w:val="-28"/>
                <w:sz w:val="20"/>
              </w:rPr>
              <w:t>年 </w:t>
            </w:r>
            <w:r>
              <w:rPr>
                <w:rFonts w:ascii="Tahoma" w:eastAsia="Tahoma"/>
                <w:sz w:val="20"/>
              </w:rPr>
              <w:t>10</w:t>
            </w:r>
            <w:r>
              <w:rPr>
                <w:rFonts w:ascii="Tahoma" w:eastAsia="Tahoma"/>
                <w:spacing w:val="-24"/>
                <w:sz w:val="20"/>
              </w:rPr>
              <w:t> </w:t>
            </w:r>
            <w:r>
              <w:rPr>
                <w:sz w:val="20"/>
              </w:rPr>
              <w:t>月至今，兼任公司财务总监；</w:t>
            </w:r>
            <w:r>
              <w:rPr>
                <w:rFonts w:ascii="Tahoma" w:eastAsia="Tahoma"/>
                <w:sz w:val="20"/>
              </w:rPr>
              <w:t>2014</w:t>
            </w:r>
            <w:r>
              <w:rPr>
                <w:rFonts w:ascii="Tahoma" w:eastAsia="Tahoma"/>
                <w:spacing w:val="-22"/>
                <w:sz w:val="20"/>
              </w:rPr>
              <w:t> </w:t>
            </w:r>
            <w:r>
              <w:rPr>
                <w:spacing w:val="-28"/>
                <w:sz w:val="20"/>
              </w:rPr>
              <w:t>年 </w:t>
            </w:r>
            <w:r>
              <w:rPr>
                <w:rFonts w:ascii="Tahoma" w:eastAsia="Tahoma"/>
                <w:sz w:val="20"/>
              </w:rPr>
              <w:t>5</w:t>
            </w:r>
            <w:r>
              <w:rPr>
                <w:rFonts w:ascii="Tahoma" w:eastAsia="Tahoma"/>
                <w:spacing w:val="-22"/>
                <w:sz w:val="20"/>
              </w:rPr>
              <w:t> </w:t>
            </w:r>
            <w:r>
              <w:rPr>
                <w:sz w:val="20"/>
              </w:rPr>
              <w:t>月至今，兼任</w:t>
            </w:r>
          </w:p>
        </w:tc>
      </w:tr>
      <w:tr>
        <w:trPr>
          <w:trHeight w:val="260" w:hRule="atLeast"/>
        </w:trPr>
        <w:tc>
          <w:tcPr>
            <w:tcW w:w="1184" w:type="dxa"/>
          </w:tcPr>
          <w:p>
            <w:pPr>
              <w:pStyle w:val="TableParagraph"/>
              <w:rPr>
                <w:rFonts w:ascii="Times New Roman"/>
                <w:sz w:val="18"/>
              </w:rPr>
            </w:pPr>
          </w:p>
        </w:tc>
        <w:tc>
          <w:tcPr>
            <w:tcW w:w="2081" w:type="dxa"/>
          </w:tcPr>
          <w:p>
            <w:pPr>
              <w:pStyle w:val="TableParagraph"/>
              <w:rPr>
                <w:rFonts w:ascii="Times New Roman"/>
                <w:sz w:val="18"/>
              </w:rPr>
            </w:pPr>
          </w:p>
        </w:tc>
        <w:tc>
          <w:tcPr>
            <w:tcW w:w="7474" w:type="dxa"/>
          </w:tcPr>
          <w:p>
            <w:pPr>
              <w:pStyle w:val="TableParagraph"/>
              <w:spacing w:line="235" w:lineRule="exact" w:before="5"/>
              <w:ind w:left="105"/>
              <w:rPr>
                <w:sz w:val="20"/>
              </w:rPr>
            </w:pPr>
            <w:r>
              <w:rPr>
                <w:sz w:val="20"/>
              </w:rPr>
              <w:t>公司董事会秘书。</w:t>
            </w:r>
          </w:p>
        </w:tc>
      </w:tr>
      <w:tr>
        <w:trPr>
          <w:trHeight w:val="1118" w:hRule="atLeast"/>
        </w:trPr>
        <w:tc>
          <w:tcPr>
            <w:tcW w:w="1184" w:type="dxa"/>
            <w:shd w:val="clear" w:color="auto" w:fill="F1F1F1"/>
          </w:tcPr>
          <w:p>
            <w:pPr>
              <w:pStyle w:val="TableParagraph"/>
              <w:rPr>
                <w:rFonts w:ascii="微软雅黑"/>
                <w:b/>
                <w:sz w:val="24"/>
              </w:rPr>
            </w:pPr>
          </w:p>
          <w:p>
            <w:pPr>
              <w:pStyle w:val="TableParagraph"/>
              <w:spacing w:before="1"/>
              <w:ind w:left="108"/>
              <w:rPr>
                <w:sz w:val="20"/>
              </w:rPr>
            </w:pPr>
            <w:r>
              <w:rPr>
                <w:sz w:val="20"/>
              </w:rPr>
              <w:t>朱熹</w:t>
            </w:r>
          </w:p>
        </w:tc>
        <w:tc>
          <w:tcPr>
            <w:tcW w:w="2081" w:type="dxa"/>
            <w:shd w:val="clear" w:color="auto" w:fill="F1F1F1"/>
          </w:tcPr>
          <w:p>
            <w:pPr>
              <w:pStyle w:val="TableParagraph"/>
              <w:rPr>
                <w:rFonts w:ascii="微软雅黑"/>
                <w:b/>
                <w:sz w:val="24"/>
              </w:rPr>
            </w:pPr>
          </w:p>
          <w:p>
            <w:pPr>
              <w:pStyle w:val="TableParagraph"/>
              <w:spacing w:before="1"/>
              <w:ind w:left="306"/>
              <w:rPr>
                <w:sz w:val="20"/>
              </w:rPr>
            </w:pPr>
            <w:r>
              <w:rPr>
                <w:sz w:val="20"/>
              </w:rPr>
              <w:t>董事、副总经理</w:t>
            </w:r>
          </w:p>
        </w:tc>
        <w:tc>
          <w:tcPr>
            <w:tcW w:w="7474" w:type="dxa"/>
            <w:shd w:val="clear" w:color="auto" w:fill="F1F1F1"/>
          </w:tcPr>
          <w:p>
            <w:pPr>
              <w:pStyle w:val="TableParagraph"/>
              <w:spacing w:line="264" w:lineRule="auto" w:before="23"/>
              <w:ind w:left="105" w:right="105"/>
              <w:jc w:val="both"/>
              <w:rPr>
                <w:sz w:val="20"/>
              </w:rPr>
            </w:pPr>
            <w:r>
              <w:rPr>
                <w:rFonts w:ascii="Tahoma" w:eastAsia="Tahoma"/>
                <w:sz w:val="20"/>
              </w:rPr>
              <w:t>1993</w:t>
            </w:r>
            <w:r>
              <w:rPr>
                <w:rFonts w:ascii="Tahoma" w:eastAsia="Tahoma"/>
                <w:spacing w:val="-19"/>
                <w:sz w:val="20"/>
              </w:rPr>
              <w:t> </w:t>
            </w:r>
            <w:r>
              <w:rPr>
                <w:spacing w:val="-24"/>
                <w:sz w:val="20"/>
              </w:rPr>
              <w:t>年 </w:t>
            </w:r>
            <w:r>
              <w:rPr>
                <w:rFonts w:ascii="Tahoma" w:eastAsia="Tahoma"/>
                <w:sz w:val="20"/>
              </w:rPr>
              <w:t>9</w:t>
            </w:r>
            <w:r>
              <w:rPr>
                <w:rFonts w:ascii="Tahoma" w:eastAsia="Tahoma"/>
                <w:spacing w:val="-19"/>
                <w:sz w:val="20"/>
              </w:rPr>
              <w:t> </w:t>
            </w:r>
            <w:r>
              <w:rPr>
                <w:spacing w:val="-17"/>
                <w:sz w:val="20"/>
              </w:rPr>
              <w:t>月至 </w:t>
            </w:r>
            <w:r>
              <w:rPr>
                <w:rFonts w:ascii="Tahoma" w:eastAsia="Tahoma"/>
                <w:sz w:val="20"/>
              </w:rPr>
              <w:t>1995</w:t>
            </w:r>
            <w:r>
              <w:rPr>
                <w:rFonts w:ascii="Tahoma" w:eastAsia="Tahoma"/>
                <w:spacing w:val="-19"/>
                <w:sz w:val="20"/>
              </w:rPr>
              <w:t> </w:t>
            </w:r>
            <w:r>
              <w:rPr>
                <w:spacing w:val="-24"/>
                <w:sz w:val="20"/>
              </w:rPr>
              <w:t>年 </w:t>
            </w:r>
            <w:r>
              <w:rPr>
                <w:rFonts w:ascii="Tahoma" w:eastAsia="Tahoma"/>
                <w:sz w:val="20"/>
              </w:rPr>
              <w:t>4</w:t>
            </w:r>
            <w:r>
              <w:rPr>
                <w:rFonts w:ascii="Tahoma" w:eastAsia="Tahoma"/>
                <w:spacing w:val="-17"/>
                <w:sz w:val="20"/>
              </w:rPr>
              <w:t> </w:t>
            </w:r>
            <w:r>
              <w:rPr>
                <w:sz w:val="20"/>
              </w:rPr>
              <w:t>月，任内江机械厂技术员；</w:t>
            </w:r>
            <w:r>
              <w:rPr>
                <w:rFonts w:ascii="Tahoma" w:eastAsia="Tahoma"/>
                <w:sz w:val="20"/>
              </w:rPr>
              <w:t>1995</w:t>
            </w:r>
            <w:r>
              <w:rPr>
                <w:rFonts w:ascii="Tahoma" w:eastAsia="Tahoma"/>
                <w:spacing w:val="-19"/>
                <w:sz w:val="20"/>
              </w:rPr>
              <w:t> </w:t>
            </w:r>
            <w:r>
              <w:rPr>
                <w:spacing w:val="-23"/>
                <w:sz w:val="20"/>
              </w:rPr>
              <w:t>年 </w:t>
            </w:r>
            <w:r>
              <w:rPr>
                <w:rFonts w:ascii="Tahoma" w:eastAsia="Tahoma"/>
                <w:sz w:val="20"/>
              </w:rPr>
              <w:t>5</w:t>
            </w:r>
            <w:r>
              <w:rPr>
                <w:rFonts w:ascii="Tahoma" w:eastAsia="Tahoma"/>
                <w:spacing w:val="-19"/>
                <w:sz w:val="20"/>
              </w:rPr>
              <w:t> </w:t>
            </w:r>
            <w:r>
              <w:rPr>
                <w:spacing w:val="-17"/>
                <w:sz w:val="20"/>
              </w:rPr>
              <w:t>月至 </w:t>
            </w:r>
            <w:r>
              <w:rPr>
                <w:rFonts w:ascii="Tahoma" w:eastAsia="Tahoma"/>
                <w:sz w:val="20"/>
              </w:rPr>
              <w:t>1998</w:t>
            </w:r>
            <w:r>
              <w:rPr>
                <w:rFonts w:ascii="Tahoma" w:eastAsia="Tahoma"/>
                <w:spacing w:val="-19"/>
                <w:sz w:val="20"/>
              </w:rPr>
              <w:t> </w:t>
            </w:r>
            <w:r>
              <w:rPr>
                <w:spacing w:val="-25"/>
                <w:sz w:val="20"/>
              </w:rPr>
              <w:t>年 </w:t>
            </w:r>
            <w:r>
              <w:rPr>
                <w:rFonts w:ascii="Tahoma" w:eastAsia="Tahoma"/>
                <w:sz w:val="20"/>
              </w:rPr>
              <w:t>9</w:t>
            </w:r>
            <w:r>
              <w:rPr>
                <w:rFonts w:ascii="Tahoma" w:eastAsia="Tahoma"/>
                <w:spacing w:val="-17"/>
                <w:sz w:val="20"/>
              </w:rPr>
              <w:t> </w:t>
            </w:r>
            <w:r>
              <w:rPr>
                <w:sz w:val="20"/>
              </w:rPr>
              <w:t>月， 任成都川西南冷轧钢厂员工；</w:t>
            </w:r>
            <w:r>
              <w:rPr>
                <w:rFonts w:ascii="Tahoma" w:eastAsia="Tahoma"/>
                <w:sz w:val="20"/>
              </w:rPr>
              <w:t>1998</w:t>
            </w:r>
            <w:r>
              <w:rPr>
                <w:rFonts w:ascii="Tahoma" w:eastAsia="Tahoma"/>
                <w:spacing w:val="1"/>
                <w:sz w:val="20"/>
              </w:rPr>
              <w:t> </w:t>
            </w:r>
            <w:r>
              <w:rPr>
                <w:spacing w:val="-14"/>
                <w:sz w:val="20"/>
              </w:rPr>
              <w:t>年 </w:t>
            </w:r>
            <w:r>
              <w:rPr>
                <w:rFonts w:ascii="Tahoma" w:eastAsia="Tahoma"/>
                <w:sz w:val="20"/>
              </w:rPr>
              <w:t>10 </w:t>
            </w:r>
            <w:r>
              <w:rPr>
                <w:sz w:val="20"/>
              </w:rPr>
              <w:t>月至今，历任百利药业销售部经理、招商事业部兼市场部总监、董事；</w:t>
            </w:r>
            <w:r>
              <w:rPr>
                <w:rFonts w:ascii="Tahoma" w:eastAsia="Tahoma"/>
                <w:sz w:val="20"/>
              </w:rPr>
              <w:t>2011</w:t>
            </w:r>
            <w:r>
              <w:rPr>
                <w:rFonts w:ascii="Tahoma" w:eastAsia="Tahoma"/>
                <w:spacing w:val="1"/>
                <w:sz w:val="20"/>
              </w:rPr>
              <w:t> </w:t>
            </w:r>
            <w:r>
              <w:rPr>
                <w:spacing w:val="-14"/>
                <w:sz w:val="20"/>
              </w:rPr>
              <w:t>年 </w:t>
            </w:r>
            <w:r>
              <w:rPr>
                <w:rFonts w:ascii="Tahoma" w:eastAsia="Tahoma"/>
                <w:sz w:val="20"/>
              </w:rPr>
              <w:t>11 </w:t>
            </w:r>
            <w:r>
              <w:rPr>
                <w:sz w:val="20"/>
              </w:rPr>
              <w:t>月至今，任公司董事、副总经理；目前兼</w:t>
            </w:r>
          </w:p>
          <w:p>
            <w:pPr>
              <w:pStyle w:val="TableParagraph"/>
              <w:spacing w:line="229" w:lineRule="exact"/>
              <w:ind w:left="105"/>
              <w:rPr>
                <w:sz w:val="20"/>
              </w:rPr>
            </w:pPr>
            <w:r>
              <w:rPr>
                <w:sz w:val="20"/>
              </w:rPr>
              <w:t>任拉萨新博执行董事、经理。</w:t>
            </w:r>
          </w:p>
        </w:tc>
      </w:tr>
      <w:tr>
        <w:trPr>
          <w:trHeight w:val="547" w:hRule="atLeast"/>
        </w:trPr>
        <w:tc>
          <w:tcPr>
            <w:tcW w:w="1184" w:type="dxa"/>
          </w:tcPr>
          <w:p>
            <w:pPr>
              <w:pStyle w:val="TableParagraph"/>
              <w:spacing w:line="280" w:lineRule="exact"/>
              <w:ind w:left="108"/>
              <w:rPr>
                <w:rFonts w:ascii="Tahoma"/>
                <w:sz w:val="20"/>
              </w:rPr>
            </w:pPr>
            <w:r>
              <w:rPr>
                <w:rFonts w:ascii="Tahoma"/>
                <w:sz w:val="20"/>
              </w:rPr>
              <w:t>DAVID </w:t>
            </w:r>
            <w:r>
              <w:rPr>
                <w:rFonts w:ascii="Tahoma"/>
                <w:w w:val="95"/>
                <w:sz w:val="20"/>
              </w:rPr>
              <w:t>GUOWEI</w:t>
            </w:r>
          </w:p>
        </w:tc>
        <w:tc>
          <w:tcPr>
            <w:tcW w:w="2081" w:type="dxa"/>
          </w:tcPr>
          <w:p>
            <w:pPr>
              <w:pStyle w:val="TableParagraph"/>
              <w:spacing w:before="164"/>
              <w:ind w:left="306"/>
              <w:rPr>
                <w:sz w:val="20"/>
              </w:rPr>
            </w:pPr>
            <w:r>
              <w:rPr>
                <w:sz w:val="20"/>
              </w:rPr>
              <w:t>董事</w:t>
            </w:r>
          </w:p>
        </w:tc>
        <w:tc>
          <w:tcPr>
            <w:tcW w:w="7474" w:type="dxa"/>
          </w:tcPr>
          <w:p>
            <w:pPr>
              <w:pStyle w:val="TableParagraph"/>
              <w:spacing w:before="25"/>
              <w:ind w:left="105"/>
              <w:rPr>
                <w:sz w:val="20"/>
              </w:rPr>
            </w:pPr>
            <w:r>
              <w:rPr>
                <w:rFonts w:ascii="Tahoma" w:eastAsia="Tahoma"/>
                <w:sz w:val="20"/>
              </w:rPr>
              <w:t>1998</w:t>
            </w:r>
            <w:r>
              <w:rPr>
                <w:rFonts w:ascii="Tahoma" w:eastAsia="Tahoma"/>
                <w:spacing w:val="-23"/>
                <w:sz w:val="20"/>
              </w:rPr>
              <w:t> </w:t>
            </w:r>
            <w:r>
              <w:rPr>
                <w:spacing w:val="-26"/>
                <w:sz w:val="20"/>
              </w:rPr>
              <w:t>年 </w:t>
            </w:r>
            <w:r>
              <w:rPr>
                <w:rFonts w:ascii="Tahoma" w:eastAsia="Tahoma"/>
                <w:sz w:val="20"/>
              </w:rPr>
              <w:t>2</w:t>
            </w:r>
            <w:r>
              <w:rPr>
                <w:rFonts w:ascii="Tahoma" w:eastAsia="Tahoma"/>
                <w:spacing w:val="-23"/>
                <w:sz w:val="20"/>
              </w:rPr>
              <w:t> </w:t>
            </w:r>
            <w:r>
              <w:rPr>
                <w:spacing w:val="-18"/>
                <w:sz w:val="20"/>
              </w:rPr>
              <w:t>月至 </w:t>
            </w:r>
            <w:r>
              <w:rPr>
                <w:rFonts w:ascii="Tahoma" w:eastAsia="Tahoma"/>
                <w:sz w:val="20"/>
              </w:rPr>
              <w:t>2000</w:t>
            </w:r>
            <w:r>
              <w:rPr>
                <w:rFonts w:ascii="Tahoma" w:eastAsia="Tahoma"/>
                <w:spacing w:val="-21"/>
                <w:sz w:val="20"/>
              </w:rPr>
              <w:t> </w:t>
            </w:r>
            <w:r>
              <w:rPr>
                <w:spacing w:val="-27"/>
                <w:sz w:val="20"/>
              </w:rPr>
              <w:t>年 </w:t>
            </w:r>
            <w:r>
              <w:rPr>
                <w:rFonts w:ascii="Tahoma" w:eastAsia="Tahoma"/>
                <w:sz w:val="20"/>
              </w:rPr>
              <w:t>4</w:t>
            </w:r>
            <w:r>
              <w:rPr>
                <w:rFonts w:ascii="Tahoma" w:eastAsia="Tahoma"/>
                <w:spacing w:val="-20"/>
                <w:sz w:val="20"/>
              </w:rPr>
              <w:t> </w:t>
            </w:r>
            <w:r>
              <w:rPr>
                <w:spacing w:val="-14"/>
                <w:sz w:val="20"/>
              </w:rPr>
              <w:t>月，任 </w:t>
            </w:r>
            <w:r>
              <w:rPr>
                <w:rFonts w:ascii="Tahoma" w:eastAsia="Tahoma"/>
                <w:sz w:val="20"/>
              </w:rPr>
              <w:t>Bristol</w:t>
            </w:r>
            <w:r>
              <w:rPr>
                <w:rFonts w:ascii="Tahoma" w:eastAsia="Tahoma"/>
                <w:spacing w:val="-17"/>
                <w:sz w:val="20"/>
              </w:rPr>
              <w:t> </w:t>
            </w:r>
            <w:r>
              <w:rPr>
                <w:rFonts w:ascii="Tahoma" w:eastAsia="Tahoma"/>
                <w:sz w:val="20"/>
              </w:rPr>
              <w:t>Myers</w:t>
            </w:r>
            <w:r>
              <w:rPr>
                <w:rFonts w:ascii="Tahoma" w:eastAsia="Tahoma"/>
                <w:spacing w:val="-16"/>
                <w:sz w:val="20"/>
              </w:rPr>
              <w:t> </w:t>
            </w:r>
            <w:r>
              <w:rPr>
                <w:rFonts w:ascii="Tahoma" w:eastAsia="Tahoma"/>
                <w:sz w:val="20"/>
              </w:rPr>
              <w:t>Squibb</w:t>
            </w:r>
            <w:r>
              <w:rPr>
                <w:rFonts w:ascii="Tahoma" w:eastAsia="Tahoma"/>
                <w:spacing w:val="-19"/>
                <w:sz w:val="20"/>
              </w:rPr>
              <w:t> </w:t>
            </w:r>
            <w:r>
              <w:rPr>
                <w:sz w:val="20"/>
              </w:rPr>
              <w:t>制药研究所药物遗传学主任；</w:t>
            </w:r>
          </w:p>
          <w:p>
            <w:pPr>
              <w:pStyle w:val="TableParagraph"/>
              <w:spacing w:line="221" w:lineRule="exact" w:before="25"/>
              <w:ind w:left="105"/>
              <w:rPr>
                <w:sz w:val="20"/>
              </w:rPr>
            </w:pPr>
            <w:r>
              <w:rPr>
                <w:rFonts w:ascii="Tahoma" w:eastAsia="Tahoma"/>
                <w:sz w:val="20"/>
              </w:rPr>
              <w:t>2000</w:t>
            </w:r>
            <w:r>
              <w:rPr>
                <w:rFonts w:ascii="Tahoma" w:eastAsia="Tahoma"/>
                <w:spacing w:val="-18"/>
                <w:sz w:val="20"/>
              </w:rPr>
              <w:t> </w:t>
            </w:r>
            <w:r>
              <w:rPr>
                <w:spacing w:val="-26"/>
                <w:sz w:val="20"/>
              </w:rPr>
              <w:t>年 </w:t>
            </w:r>
            <w:r>
              <w:rPr>
                <w:rFonts w:ascii="Tahoma" w:eastAsia="Tahoma"/>
                <w:sz w:val="20"/>
              </w:rPr>
              <w:t>5</w:t>
            </w:r>
            <w:r>
              <w:rPr>
                <w:rFonts w:ascii="Tahoma" w:eastAsia="Tahoma"/>
                <w:spacing w:val="-20"/>
                <w:sz w:val="20"/>
              </w:rPr>
              <w:t> </w:t>
            </w:r>
            <w:r>
              <w:rPr>
                <w:spacing w:val="-17"/>
                <w:sz w:val="20"/>
              </w:rPr>
              <w:t>月至 </w:t>
            </w:r>
            <w:r>
              <w:rPr>
                <w:rFonts w:ascii="Tahoma" w:eastAsia="Tahoma"/>
                <w:sz w:val="20"/>
              </w:rPr>
              <w:t>2004</w:t>
            </w:r>
            <w:r>
              <w:rPr>
                <w:rFonts w:ascii="Tahoma" w:eastAsia="Tahoma"/>
                <w:spacing w:val="-20"/>
                <w:sz w:val="20"/>
              </w:rPr>
              <w:t> </w:t>
            </w:r>
            <w:r>
              <w:rPr>
                <w:spacing w:val="-26"/>
                <w:sz w:val="20"/>
              </w:rPr>
              <w:t>年 </w:t>
            </w:r>
            <w:r>
              <w:rPr>
                <w:rFonts w:ascii="Tahoma" w:eastAsia="Tahoma"/>
                <w:sz w:val="20"/>
              </w:rPr>
              <w:t>9</w:t>
            </w:r>
            <w:r>
              <w:rPr>
                <w:rFonts w:ascii="Tahoma" w:eastAsia="Tahoma"/>
                <w:spacing w:val="-20"/>
                <w:sz w:val="20"/>
              </w:rPr>
              <w:t> </w:t>
            </w:r>
            <w:r>
              <w:rPr>
                <w:spacing w:val="-13"/>
                <w:sz w:val="20"/>
              </w:rPr>
              <w:t>月，任 </w:t>
            </w:r>
            <w:r>
              <w:rPr>
                <w:rFonts w:ascii="Tahoma" w:eastAsia="Tahoma"/>
                <w:sz w:val="20"/>
              </w:rPr>
              <w:t>First</w:t>
            </w:r>
            <w:r>
              <w:rPr>
                <w:rFonts w:ascii="Tahoma" w:eastAsia="Tahoma"/>
                <w:spacing w:val="20"/>
                <w:sz w:val="20"/>
              </w:rPr>
              <w:t> </w:t>
            </w:r>
            <w:r>
              <w:rPr>
                <w:rFonts w:ascii="Tahoma" w:eastAsia="Tahoma"/>
                <w:sz w:val="20"/>
              </w:rPr>
              <w:t>Genetic</w:t>
            </w:r>
            <w:r>
              <w:rPr>
                <w:rFonts w:ascii="Tahoma" w:eastAsia="Tahoma"/>
                <w:spacing w:val="18"/>
                <w:sz w:val="20"/>
              </w:rPr>
              <w:t> </w:t>
            </w:r>
            <w:r>
              <w:rPr>
                <w:rFonts w:ascii="Tahoma" w:eastAsia="Tahoma"/>
                <w:sz w:val="20"/>
              </w:rPr>
              <w:t>Trust</w:t>
            </w:r>
            <w:r>
              <w:rPr>
                <w:rFonts w:ascii="Tahoma" w:eastAsia="Tahoma"/>
                <w:spacing w:val="-18"/>
                <w:sz w:val="20"/>
              </w:rPr>
              <w:t> </w:t>
            </w:r>
            <w:r>
              <w:rPr>
                <w:sz w:val="20"/>
              </w:rPr>
              <w:t>创始人、执行副总裁；</w:t>
            </w:r>
            <w:r>
              <w:rPr>
                <w:rFonts w:ascii="Tahoma" w:eastAsia="Tahoma"/>
                <w:sz w:val="20"/>
              </w:rPr>
              <w:t>2004</w:t>
            </w:r>
            <w:r>
              <w:rPr>
                <w:rFonts w:ascii="Tahoma" w:eastAsia="Tahoma"/>
                <w:spacing w:val="-17"/>
                <w:sz w:val="20"/>
              </w:rPr>
              <w:t> </w:t>
            </w:r>
            <w:r>
              <w:rPr>
                <w:sz w:val="20"/>
              </w:rPr>
              <w:t>年</w:t>
            </w:r>
          </w:p>
        </w:tc>
      </w:tr>
    </w:tbl>
    <w:p>
      <w:pPr>
        <w:spacing w:after="0" w:line="221" w:lineRule="exact"/>
        <w:rPr>
          <w:sz w:val="20"/>
        </w:rPr>
        <w:sectPr>
          <w:pgSz w:w="11910" w:h="16840"/>
          <w:pgMar w:header="314" w:footer="865" w:top="880" w:bottom="1060" w:left="340" w:right="22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0"/>
        <w:gridCol w:w="2168"/>
        <w:gridCol w:w="7474"/>
      </w:tblGrid>
      <w:tr>
        <w:trPr>
          <w:trHeight w:val="1252" w:hRule="atLeast"/>
        </w:trPr>
        <w:tc>
          <w:tcPr>
            <w:tcW w:w="1490" w:type="dxa"/>
          </w:tcPr>
          <w:p>
            <w:pPr>
              <w:pStyle w:val="TableParagraph"/>
              <w:spacing w:before="157"/>
              <w:ind w:left="500"/>
              <w:rPr>
                <w:rFonts w:ascii="Tahoma"/>
                <w:sz w:val="20"/>
              </w:rPr>
            </w:pPr>
            <w:r>
              <w:rPr>
                <w:rFonts w:ascii="Tahoma"/>
                <w:sz w:val="20"/>
              </w:rPr>
              <w:t>WANG</w:t>
            </w:r>
          </w:p>
        </w:tc>
        <w:tc>
          <w:tcPr>
            <w:tcW w:w="2168" w:type="dxa"/>
            <w:tcBorders>
              <w:top w:val="single" w:sz="12" w:space="0" w:color="004097"/>
            </w:tcBorders>
          </w:tcPr>
          <w:p>
            <w:pPr>
              <w:pStyle w:val="TableParagraph"/>
              <w:rPr>
                <w:rFonts w:ascii="Times New Roman"/>
                <w:sz w:val="18"/>
              </w:rPr>
            </w:pPr>
          </w:p>
        </w:tc>
        <w:tc>
          <w:tcPr>
            <w:tcW w:w="7474" w:type="dxa"/>
            <w:tcBorders>
              <w:top w:val="single" w:sz="12" w:space="0" w:color="004097"/>
            </w:tcBorders>
          </w:tcPr>
          <w:p>
            <w:pPr>
              <w:pStyle w:val="TableParagraph"/>
              <w:spacing w:line="261" w:lineRule="auto" w:before="157"/>
              <w:ind w:left="104" w:right="106"/>
              <w:jc w:val="both"/>
              <w:rPr>
                <w:sz w:val="20"/>
              </w:rPr>
            </w:pPr>
            <w:r>
              <w:rPr>
                <w:rFonts w:ascii="Tahoma" w:eastAsia="Tahoma"/>
                <w:sz w:val="20"/>
              </w:rPr>
              <w:t>12</w:t>
            </w:r>
            <w:r>
              <w:rPr>
                <w:rFonts w:ascii="Tahoma" w:eastAsia="Tahoma"/>
                <w:spacing w:val="-11"/>
                <w:sz w:val="20"/>
              </w:rPr>
              <w:t> </w:t>
            </w:r>
            <w:r>
              <w:rPr>
                <w:spacing w:val="-14"/>
                <w:sz w:val="20"/>
              </w:rPr>
              <w:t>月至 </w:t>
            </w:r>
            <w:r>
              <w:rPr>
                <w:rFonts w:ascii="Tahoma" w:eastAsia="Tahoma"/>
                <w:sz w:val="20"/>
              </w:rPr>
              <w:t>2006</w:t>
            </w:r>
            <w:r>
              <w:rPr>
                <w:rFonts w:ascii="Tahoma" w:eastAsia="Tahoma"/>
                <w:spacing w:val="-7"/>
                <w:sz w:val="20"/>
              </w:rPr>
              <w:t> </w:t>
            </w:r>
            <w:r>
              <w:rPr>
                <w:spacing w:val="-21"/>
                <w:sz w:val="20"/>
              </w:rPr>
              <w:t>年 </w:t>
            </w:r>
            <w:r>
              <w:rPr>
                <w:rFonts w:ascii="Tahoma" w:eastAsia="Tahoma"/>
                <w:sz w:val="20"/>
              </w:rPr>
              <w:t>4</w:t>
            </w:r>
            <w:r>
              <w:rPr>
                <w:rFonts w:ascii="Tahoma" w:eastAsia="Tahoma"/>
                <w:spacing w:val="-11"/>
                <w:sz w:val="20"/>
              </w:rPr>
              <w:t> </w:t>
            </w:r>
            <w:r>
              <w:rPr>
                <w:sz w:val="20"/>
              </w:rPr>
              <w:t>月，任西门子集团医疗部商务发展部部长；</w:t>
            </w:r>
            <w:r>
              <w:rPr>
                <w:rFonts w:ascii="Tahoma" w:eastAsia="Tahoma"/>
                <w:sz w:val="20"/>
              </w:rPr>
              <w:t>2006</w:t>
            </w:r>
            <w:r>
              <w:rPr>
                <w:rFonts w:ascii="Tahoma" w:eastAsia="Tahoma"/>
                <w:spacing w:val="-9"/>
                <w:sz w:val="20"/>
              </w:rPr>
              <w:t> </w:t>
            </w:r>
            <w:r>
              <w:rPr>
                <w:spacing w:val="-21"/>
                <w:sz w:val="20"/>
              </w:rPr>
              <w:t>年 </w:t>
            </w:r>
            <w:r>
              <w:rPr>
                <w:rFonts w:ascii="Tahoma" w:eastAsia="Tahoma"/>
                <w:sz w:val="20"/>
              </w:rPr>
              <w:t>4</w:t>
            </w:r>
            <w:r>
              <w:rPr>
                <w:rFonts w:ascii="Tahoma" w:eastAsia="Tahoma"/>
                <w:spacing w:val="-7"/>
                <w:sz w:val="20"/>
              </w:rPr>
              <w:t> </w:t>
            </w:r>
            <w:r>
              <w:rPr>
                <w:spacing w:val="-14"/>
                <w:sz w:val="20"/>
              </w:rPr>
              <w:t>月至 </w:t>
            </w:r>
            <w:r>
              <w:rPr>
                <w:rFonts w:ascii="Tahoma" w:eastAsia="Tahoma"/>
                <w:sz w:val="20"/>
              </w:rPr>
              <w:t>2011 </w:t>
            </w:r>
            <w:r>
              <w:rPr>
                <w:spacing w:val="-27"/>
                <w:sz w:val="20"/>
              </w:rPr>
              <w:t>年 </w:t>
            </w:r>
            <w:r>
              <w:rPr>
                <w:rFonts w:ascii="Tahoma" w:eastAsia="Tahoma"/>
                <w:sz w:val="20"/>
              </w:rPr>
              <w:t>7</w:t>
            </w:r>
            <w:r>
              <w:rPr>
                <w:rFonts w:ascii="Tahoma" w:eastAsia="Tahoma"/>
                <w:spacing w:val="-20"/>
                <w:sz w:val="20"/>
              </w:rPr>
              <w:t> </w:t>
            </w:r>
            <w:r>
              <w:rPr>
                <w:spacing w:val="-14"/>
                <w:sz w:val="20"/>
              </w:rPr>
              <w:t>月，任 </w:t>
            </w:r>
            <w:r>
              <w:rPr>
                <w:rFonts w:ascii="Tahoma" w:eastAsia="Tahoma"/>
                <w:sz w:val="20"/>
              </w:rPr>
              <w:t>WI</w:t>
            </w:r>
            <w:r>
              <w:rPr>
                <w:rFonts w:ascii="Tahoma" w:eastAsia="Tahoma"/>
                <w:spacing w:val="-11"/>
                <w:sz w:val="20"/>
              </w:rPr>
              <w:t> </w:t>
            </w:r>
            <w:r>
              <w:rPr>
                <w:rFonts w:ascii="Tahoma" w:eastAsia="Tahoma"/>
                <w:sz w:val="20"/>
              </w:rPr>
              <w:t>Harper</w:t>
            </w:r>
            <w:r>
              <w:rPr>
                <w:rFonts w:ascii="Tahoma" w:eastAsia="Tahoma"/>
                <w:spacing w:val="-9"/>
                <w:sz w:val="20"/>
              </w:rPr>
              <w:t> </w:t>
            </w:r>
            <w:r>
              <w:rPr>
                <w:rFonts w:ascii="Tahoma" w:eastAsia="Tahoma"/>
                <w:sz w:val="20"/>
              </w:rPr>
              <w:t>Group</w:t>
            </w:r>
            <w:r>
              <w:rPr>
                <w:rFonts w:ascii="Tahoma" w:eastAsia="Tahoma"/>
                <w:spacing w:val="-20"/>
                <w:sz w:val="20"/>
              </w:rPr>
              <w:t> </w:t>
            </w:r>
            <w:r>
              <w:rPr>
                <w:sz w:val="20"/>
              </w:rPr>
              <w:t>董事总经理；</w:t>
            </w:r>
            <w:r>
              <w:rPr>
                <w:rFonts w:ascii="Tahoma" w:eastAsia="Tahoma"/>
                <w:sz w:val="20"/>
              </w:rPr>
              <w:t>2011</w:t>
            </w:r>
            <w:r>
              <w:rPr>
                <w:rFonts w:ascii="Tahoma" w:eastAsia="Tahoma"/>
                <w:spacing w:val="-20"/>
                <w:sz w:val="20"/>
              </w:rPr>
              <w:t> </w:t>
            </w:r>
            <w:r>
              <w:rPr>
                <w:spacing w:val="-26"/>
                <w:sz w:val="20"/>
              </w:rPr>
              <w:t>年 </w:t>
            </w:r>
            <w:r>
              <w:rPr>
                <w:rFonts w:ascii="Tahoma" w:eastAsia="Tahoma"/>
                <w:sz w:val="20"/>
              </w:rPr>
              <w:t>8</w:t>
            </w:r>
            <w:r>
              <w:rPr>
                <w:rFonts w:ascii="Tahoma" w:eastAsia="Tahoma"/>
                <w:spacing w:val="-19"/>
                <w:sz w:val="20"/>
              </w:rPr>
              <w:t> </w:t>
            </w:r>
            <w:r>
              <w:rPr>
                <w:spacing w:val="-9"/>
                <w:sz w:val="20"/>
              </w:rPr>
              <w:t>月至今，任 </w:t>
            </w:r>
            <w:r>
              <w:rPr>
                <w:rFonts w:ascii="Tahoma" w:eastAsia="Tahoma"/>
                <w:sz w:val="20"/>
              </w:rPr>
              <w:t>OrbiMed</w:t>
            </w:r>
            <w:r>
              <w:rPr>
                <w:rFonts w:ascii="Tahoma" w:eastAsia="Tahoma"/>
                <w:spacing w:val="-12"/>
                <w:sz w:val="20"/>
              </w:rPr>
              <w:t> </w:t>
            </w:r>
            <w:r>
              <w:rPr>
                <w:rFonts w:ascii="Tahoma" w:eastAsia="Tahoma"/>
                <w:sz w:val="20"/>
              </w:rPr>
              <w:t>Advisors LLC</w:t>
            </w:r>
            <w:r>
              <w:rPr>
                <w:rFonts w:ascii="Tahoma" w:eastAsia="Tahoma"/>
                <w:spacing w:val="-19"/>
                <w:sz w:val="20"/>
              </w:rPr>
              <w:t> </w:t>
            </w:r>
            <w:r>
              <w:rPr>
                <w:spacing w:val="-6"/>
                <w:sz w:val="20"/>
              </w:rPr>
              <w:t>高级管理董事，兼 </w:t>
            </w:r>
            <w:r>
              <w:rPr>
                <w:rFonts w:ascii="Tahoma" w:eastAsia="Tahoma"/>
                <w:sz w:val="20"/>
              </w:rPr>
              <w:t>OrbiMed</w:t>
            </w:r>
            <w:r>
              <w:rPr>
                <w:rFonts w:ascii="Tahoma" w:eastAsia="Tahoma"/>
                <w:spacing w:val="-4"/>
                <w:sz w:val="20"/>
              </w:rPr>
              <w:t> </w:t>
            </w:r>
            <w:r>
              <w:rPr>
                <w:rFonts w:ascii="Tahoma" w:eastAsia="Tahoma"/>
                <w:sz w:val="20"/>
              </w:rPr>
              <w:t>Advisors</w:t>
            </w:r>
            <w:r>
              <w:rPr>
                <w:rFonts w:ascii="Tahoma" w:eastAsia="Tahoma"/>
                <w:spacing w:val="-6"/>
                <w:sz w:val="20"/>
              </w:rPr>
              <w:t> </w:t>
            </w:r>
            <w:r>
              <w:rPr>
                <w:rFonts w:ascii="Tahoma" w:eastAsia="Tahoma"/>
                <w:sz w:val="20"/>
              </w:rPr>
              <w:t>III</w:t>
            </w:r>
            <w:r>
              <w:rPr>
                <w:rFonts w:ascii="Tahoma" w:eastAsia="Tahoma"/>
                <w:spacing w:val="-5"/>
                <w:sz w:val="20"/>
              </w:rPr>
              <w:t> </w:t>
            </w:r>
            <w:r>
              <w:rPr>
                <w:rFonts w:ascii="Tahoma" w:eastAsia="Tahoma"/>
                <w:sz w:val="20"/>
              </w:rPr>
              <w:t>Limited</w:t>
            </w:r>
            <w:r>
              <w:rPr>
                <w:rFonts w:ascii="Tahoma" w:eastAsia="Tahoma"/>
                <w:spacing w:val="-18"/>
                <w:sz w:val="20"/>
              </w:rPr>
              <w:t> </w:t>
            </w:r>
            <w:r>
              <w:rPr>
                <w:sz w:val="20"/>
              </w:rPr>
              <w:t>董事；</w:t>
            </w:r>
            <w:r>
              <w:rPr>
                <w:rFonts w:ascii="Tahoma" w:eastAsia="Tahoma"/>
                <w:sz w:val="20"/>
              </w:rPr>
              <w:t>2017</w:t>
            </w:r>
            <w:r>
              <w:rPr>
                <w:rFonts w:ascii="Tahoma" w:eastAsia="Tahoma"/>
                <w:spacing w:val="-20"/>
                <w:sz w:val="20"/>
              </w:rPr>
              <w:t> </w:t>
            </w:r>
            <w:r>
              <w:rPr>
                <w:spacing w:val="-26"/>
                <w:sz w:val="20"/>
              </w:rPr>
              <w:t>年 </w:t>
            </w:r>
            <w:r>
              <w:rPr>
                <w:rFonts w:ascii="Tahoma" w:eastAsia="Tahoma"/>
                <w:sz w:val="20"/>
              </w:rPr>
              <w:t>9</w:t>
            </w:r>
            <w:r>
              <w:rPr>
                <w:rFonts w:ascii="Tahoma" w:eastAsia="Tahoma"/>
                <w:spacing w:val="-18"/>
                <w:sz w:val="20"/>
              </w:rPr>
              <w:t> </w:t>
            </w:r>
            <w:r>
              <w:rPr>
                <w:sz w:val="20"/>
              </w:rPr>
              <w:t>月至今，任公</w:t>
            </w:r>
          </w:p>
          <w:p>
            <w:pPr>
              <w:pStyle w:val="TableParagraph"/>
              <w:spacing w:line="235" w:lineRule="exact" w:before="2"/>
              <w:ind w:left="104"/>
              <w:rPr>
                <w:sz w:val="20"/>
              </w:rPr>
            </w:pPr>
            <w:r>
              <w:rPr>
                <w:sz w:val="20"/>
              </w:rPr>
              <w:t>司董事。</w:t>
            </w:r>
          </w:p>
        </w:tc>
      </w:tr>
      <w:tr>
        <w:trPr>
          <w:trHeight w:val="1680" w:hRule="atLeast"/>
        </w:trPr>
        <w:tc>
          <w:tcPr>
            <w:tcW w:w="1490" w:type="dxa"/>
          </w:tcPr>
          <w:p>
            <w:pPr>
              <w:pStyle w:val="TableParagraph"/>
              <w:rPr>
                <w:rFonts w:ascii="微软雅黑"/>
                <w:b/>
                <w:sz w:val="20"/>
              </w:rPr>
            </w:pPr>
          </w:p>
          <w:p>
            <w:pPr>
              <w:pStyle w:val="TableParagraph"/>
              <w:spacing w:before="5"/>
              <w:rPr>
                <w:rFonts w:ascii="微软雅黑"/>
                <w:b/>
                <w:sz w:val="19"/>
              </w:rPr>
            </w:pPr>
          </w:p>
          <w:p>
            <w:pPr>
              <w:pStyle w:val="TableParagraph"/>
              <w:ind w:left="500"/>
              <w:rPr>
                <w:sz w:val="20"/>
              </w:rPr>
            </w:pPr>
            <w:r>
              <w:rPr>
                <w:sz w:val="20"/>
              </w:rPr>
              <w:t>康健</w:t>
            </w:r>
          </w:p>
        </w:tc>
        <w:tc>
          <w:tcPr>
            <w:tcW w:w="2168" w:type="dxa"/>
            <w:shd w:val="clear" w:color="auto" w:fill="F1F1F1"/>
          </w:tcPr>
          <w:p>
            <w:pPr>
              <w:pStyle w:val="TableParagraph"/>
              <w:rPr>
                <w:rFonts w:ascii="微软雅黑"/>
                <w:b/>
                <w:sz w:val="20"/>
              </w:rPr>
            </w:pPr>
          </w:p>
          <w:p>
            <w:pPr>
              <w:pStyle w:val="TableParagraph"/>
              <w:spacing w:before="5"/>
              <w:rPr>
                <w:rFonts w:ascii="微软雅黑"/>
                <w:b/>
                <w:sz w:val="19"/>
              </w:rPr>
            </w:pPr>
          </w:p>
          <w:p>
            <w:pPr>
              <w:pStyle w:val="TableParagraph"/>
              <w:ind w:left="392"/>
              <w:rPr>
                <w:sz w:val="20"/>
              </w:rPr>
            </w:pPr>
            <w:r>
              <w:rPr>
                <w:sz w:val="20"/>
              </w:rPr>
              <w:t>董事、副总经理</w:t>
            </w:r>
          </w:p>
        </w:tc>
        <w:tc>
          <w:tcPr>
            <w:tcW w:w="7474" w:type="dxa"/>
            <w:shd w:val="clear" w:color="auto" w:fill="F1F1F1"/>
          </w:tcPr>
          <w:p>
            <w:pPr>
              <w:pStyle w:val="TableParagraph"/>
              <w:spacing w:before="25"/>
              <w:ind w:left="104"/>
              <w:jc w:val="both"/>
              <w:rPr>
                <w:sz w:val="20"/>
              </w:rPr>
            </w:pPr>
            <w:r>
              <w:rPr>
                <w:rFonts w:ascii="Tahoma" w:eastAsia="Tahoma"/>
                <w:sz w:val="20"/>
              </w:rPr>
              <w:t>1990</w:t>
            </w:r>
            <w:r>
              <w:rPr>
                <w:rFonts w:ascii="Tahoma" w:eastAsia="Tahoma"/>
                <w:spacing w:val="-13"/>
                <w:sz w:val="20"/>
              </w:rPr>
              <w:t> </w:t>
            </w:r>
            <w:r>
              <w:rPr>
                <w:spacing w:val="-23"/>
                <w:sz w:val="20"/>
              </w:rPr>
              <w:t>年 </w:t>
            </w:r>
            <w:r>
              <w:rPr>
                <w:rFonts w:ascii="Tahoma" w:eastAsia="Tahoma"/>
                <w:sz w:val="20"/>
              </w:rPr>
              <w:t>7</w:t>
            </w:r>
            <w:r>
              <w:rPr>
                <w:rFonts w:ascii="Tahoma" w:eastAsia="Tahoma"/>
                <w:spacing w:val="-15"/>
                <w:sz w:val="20"/>
              </w:rPr>
              <w:t> </w:t>
            </w:r>
            <w:r>
              <w:rPr>
                <w:spacing w:val="-16"/>
                <w:sz w:val="20"/>
              </w:rPr>
              <w:t>月至 </w:t>
            </w:r>
            <w:r>
              <w:rPr>
                <w:rFonts w:ascii="Tahoma" w:eastAsia="Tahoma"/>
                <w:sz w:val="20"/>
              </w:rPr>
              <w:t>1991</w:t>
            </w:r>
            <w:r>
              <w:rPr>
                <w:rFonts w:ascii="Tahoma" w:eastAsia="Tahoma"/>
                <w:spacing w:val="-14"/>
                <w:sz w:val="20"/>
              </w:rPr>
              <w:t> </w:t>
            </w:r>
            <w:r>
              <w:rPr>
                <w:spacing w:val="-22"/>
                <w:sz w:val="20"/>
              </w:rPr>
              <w:t>年 </w:t>
            </w:r>
            <w:r>
              <w:rPr>
                <w:rFonts w:ascii="Tahoma" w:eastAsia="Tahoma"/>
                <w:sz w:val="20"/>
              </w:rPr>
              <w:t>9</w:t>
            </w:r>
            <w:r>
              <w:rPr>
                <w:rFonts w:ascii="Tahoma" w:eastAsia="Tahoma"/>
                <w:spacing w:val="-12"/>
                <w:sz w:val="20"/>
              </w:rPr>
              <w:t> </w:t>
            </w:r>
            <w:r>
              <w:rPr>
                <w:sz w:val="20"/>
              </w:rPr>
              <w:t>月，任四川四达生物工程产业开发股份有限公司项目开发</w:t>
            </w:r>
          </w:p>
          <w:p>
            <w:pPr>
              <w:pStyle w:val="TableParagraph"/>
              <w:spacing w:before="22"/>
              <w:ind w:left="104"/>
              <w:jc w:val="both"/>
              <w:rPr>
                <w:sz w:val="20"/>
              </w:rPr>
            </w:pPr>
            <w:r>
              <w:rPr>
                <w:sz w:val="20"/>
              </w:rPr>
              <w:t>人员；</w:t>
            </w:r>
            <w:r>
              <w:rPr>
                <w:rFonts w:ascii="Tahoma" w:eastAsia="Tahoma"/>
                <w:sz w:val="20"/>
              </w:rPr>
              <w:t>1991</w:t>
            </w:r>
            <w:r>
              <w:rPr>
                <w:rFonts w:ascii="Tahoma" w:eastAsia="Tahoma"/>
                <w:spacing w:val="-13"/>
                <w:sz w:val="20"/>
              </w:rPr>
              <w:t> </w:t>
            </w:r>
            <w:r>
              <w:rPr>
                <w:spacing w:val="-23"/>
                <w:sz w:val="20"/>
              </w:rPr>
              <w:t>年 </w:t>
            </w:r>
            <w:r>
              <w:rPr>
                <w:rFonts w:ascii="Tahoma" w:eastAsia="Tahoma"/>
                <w:sz w:val="20"/>
              </w:rPr>
              <w:t>9</w:t>
            </w:r>
            <w:r>
              <w:rPr>
                <w:rFonts w:ascii="Tahoma" w:eastAsia="Tahoma"/>
                <w:spacing w:val="-15"/>
                <w:sz w:val="20"/>
              </w:rPr>
              <w:t> </w:t>
            </w:r>
            <w:r>
              <w:rPr>
                <w:spacing w:val="-16"/>
                <w:sz w:val="20"/>
              </w:rPr>
              <w:t>月至 </w:t>
            </w:r>
            <w:r>
              <w:rPr>
                <w:rFonts w:ascii="Tahoma" w:eastAsia="Tahoma"/>
                <w:sz w:val="20"/>
              </w:rPr>
              <w:t>1996</w:t>
            </w:r>
            <w:r>
              <w:rPr>
                <w:rFonts w:ascii="Tahoma" w:eastAsia="Tahoma"/>
                <w:spacing w:val="-11"/>
                <w:sz w:val="20"/>
              </w:rPr>
              <w:t> </w:t>
            </w:r>
            <w:r>
              <w:rPr>
                <w:spacing w:val="-24"/>
                <w:sz w:val="20"/>
              </w:rPr>
              <w:t>年 </w:t>
            </w:r>
            <w:r>
              <w:rPr>
                <w:rFonts w:ascii="Tahoma" w:eastAsia="Tahoma"/>
                <w:sz w:val="20"/>
              </w:rPr>
              <w:t>3</w:t>
            </w:r>
            <w:r>
              <w:rPr>
                <w:rFonts w:ascii="Tahoma" w:eastAsia="Tahoma"/>
                <w:spacing w:val="-14"/>
                <w:sz w:val="20"/>
              </w:rPr>
              <w:t> </w:t>
            </w:r>
            <w:r>
              <w:rPr>
                <w:sz w:val="20"/>
              </w:rPr>
              <w:t>月，任四川四达生物工程产业开发股份有限公司生</w:t>
            </w:r>
          </w:p>
          <w:p>
            <w:pPr>
              <w:pStyle w:val="TableParagraph"/>
              <w:spacing w:line="261" w:lineRule="auto" w:before="25"/>
              <w:ind w:left="104" w:right="108"/>
              <w:jc w:val="both"/>
              <w:rPr>
                <w:sz w:val="20"/>
              </w:rPr>
            </w:pPr>
            <w:r>
              <w:rPr>
                <w:sz w:val="20"/>
              </w:rPr>
              <w:t>化制药厂副厂长；</w:t>
            </w:r>
            <w:r>
              <w:rPr>
                <w:rFonts w:ascii="Tahoma" w:eastAsia="Tahoma"/>
                <w:sz w:val="20"/>
              </w:rPr>
              <w:t>1996</w:t>
            </w:r>
            <w:r>
              <w:rPr>
                <w:rFonts w:ascii="Tahoma" w:eastAsia="Tahoma"/>
                <w:spacing w:val="-2"/>
                <w:sz w:val="20"/>
              </w:rPr>
              <w:t> </w:t>
            </w:r>
            <w:r>
              <w:rPr>
                <w:spacing w:val="-15"/>
                <w:sz w:val="20"/>
              </w:rPr>
              <w:t>年 </w:t>
            </w:r>
            <w:r>
              <w:rPr>
                <w:rFonts w:ascii="Tahoma" w:eastAsia="Tahoma"/>
                <w:sz w:val="20"/>
              </w:rPr>
              <w:t>3</w:t>
            </w:r>
            <w:r>
              <w:rPr>
                <w:rFonts w:ascii="Tahoma" w:eastAsia="Tahoma"/>
                <w:spacing w:val="-3"/>
                <w:sz w:val="20"/>
              </w:rPr>
              <w:t> </w:t>
            </w:r>
            <w:r>
              <w:rPr>
                <w:spacing w:val="-10"/>
                <w:sz w:val="20"/>
              </w:rPr>
              <w:t>月至 </w:t>
            </w:r>
            <w:r>
              <w:rPr>
                <w:rFonts w:ascii="Tahoma" w:eastAsia="Tahoma"/>
                <w:sz w:val="20"/>
              </w:rPr>
              <w:t>2000 </w:t>
            </w:r>
            <w:r>
              <w:rPr>
                <w:spacing w:val="-17"/>
                <w:sz w:val="20"/>
              </w:rPr>
              <w:t>年 </w:t>
            </w:r>
            <w:r>
              <w:rPr>
                <w:rFonts w:ascii="Tahoma" w:eastAsia="Tahoma"/>
                <w:sz w:val="20"/>
              </w:rPr>
              <w:t>10</w:t>
            </w:r>
            <w:r>
              <w:rPr>
                <w:rFonts w:ascii="Tahoma" w:eastAsia="Tahoma"/>
                <w:spacing w:val="-2"/>
                <w:sz w:val="20"/>
              </w:rPr>
              <w:t> </w:t>
            </w:r>
            <w:r>
              <w:rPr>
                <w:spacing w:val="-1"/>
                <w:sz w:val="20"/>
              </w:rPr>
              <w:t>月，任四川欧生制药有限公司主任、</w:t>
            </w:r>
            <w:r>
              <w:rPr>
                <w:sz w:val="20"/>
              </w:rPr>
              <w:t>品牌部经理；</w:t>
            </w:r>
            <w:r>
              <w:rPr>
                <w:rFonts w:ascii="Tahoma" w:eastAsia="Tahoma"/>
                <w:sz w:val="20"/>
              </w:rPr>
              <w:t>2000</w:t>
            </w:r>
            <w:r>
              <w:rPr>
                <w:rFonts w:ascii="Tahoma" w:eastAsia="Tahoma"/>
                <w:spacing w:val="-2"/>
                <w:sz w:val="20"/>
              </w:rPr>
              <w:t> </w:t>
            </w:r>
            <w:r>
              <w:rPr>
                <w:spacing w:val="-13"/>
                <w:sz w:val="20"/>
              </w:rPr>
              <w:t>年 </w:t>
            </w:r>
            <w:r>
              <w:rPr>
                <w:rFonts w:ascii="Tahoma" w:eastAsia="Tahoma"/>
                <w:sz w:val="20"/>
              </w:rPr>
              <w:t>10</w:t>
            </w:r>
            <w:r>
              <w:rPr>
                <w:rFonts w:ascii="Tahoma" w:eastAsia="Tahoma"/>
                <w:spacing w:val="1"/>
                <w:sz w:val="20"/>
              </w:rPr>
              <w:t> </w:t>
            </w:r>
            <w:r>
              <w:rPr>
                <w:spacing w:val="-1"/>
                <w:sz w:val="20"/>
              </w:rPr>
              <w:t>月至今，历任百利药业生产副厂长兼生技部主任、厂长、</w:t>
            </w:r>
            <w:r>
              <w:rPr>
                <w:sz w:val="20"/>
              </w:rPr>
              <w:t>质量总监、总经理；</w:t>
            </w:r>
            <w:r>
              <w:rPr>
                <w:rFonts w:ascii="Tahoma" w:eastAsia="Tahoma"/>
                <w:sz w:val="20"/>
              </w:rPr>
              <w:t>2011 </w:t>
            </w:r>
            <w:r>
              <w:rPr>
                <w:spacing w:val="-15"/>
                <w:sz w:val="20"/>
              </w:rPr>
              <w:t>年 </w:t>
            </w:r>
            <w:r>
              <w:rPr>
                <w:rFonts w:ascii="Tahoma" w:eastAsia="Tahoma"/>
                <w:sz w:val="20"/>
              </w:rPr>
              <w:t>11</w:t>
            </w:r>
            <w:r>
              <w:rPr>
                <w:rFonts w:ascii="Tahoma" w:eastAsia="Tahoma"/>
                <w:spacing w:val="-1"/>
                <w:sz w:val="20"/>
              </w:rPr>
              <w:t> </w:t>
            </w:r>
            <w:r>
              <w:rPr>
                <w:sz w:val="20"/>
              </w:rPr>
              <w:t>月至今，任公司董事、副总经理；此外，目前还兼</w:t>
            </w:r>
          </w:p>
          <w:p>
            <w:pPr>
              <w:pStyle w:val="TableParagraph"/>
              <w:spacing w:line="235" w:lineRule="exact" w:before="2"/>
              <w:ind w:left="104"/>
              <w:rPr>
                <w:sz w:val="20"/>
              </w:rPr>
            </w:pPr>
            <w:r>
              <w:rPr>
                <w:sz w:val="20"/>
              </w:rPr>
              <w:t>任精西药业、海亚特、天泽药业执行董事、总经理，国瑞药业执行董事、总经理。</w:t>
            </w:r>
          </w:p>
        </w:tc>
      </w:tr>
      <w:tr>
        <w:trPr>
          <w:trHeight w:val="840" w:hRule="atLeast"/>
        </w:trPr>
        <w:tc>
          <w:tcPr>
            <w:tcW w:w="1490" w:type="dxa"/>
          </w:tcPr>
          <w:p>
            <w:pPr>
              <w:pStyle w:val="TableParagraph"/>
              <w:spacing w:before="9"/>
              <w:rPr>
                <w:rFonts w:ascii="微软雅黑"/>
                <w:b/>
                <w:sz w:val="16"/>
              </w:rPr>
            </w:pPr>
          </w:p>
          <w:p>
            <w:pPr>
              <w:pStyle w:val="TableParagraph"/>
              <w:ind w:left="500"/>
              <w:rPr>
                <w:sz w:val="20"/>
              </w:rPr>
            </w:pPr>
            <w:r>
              <w:rPr>
                <w:sz w:val="20"/>
              </w:rPr>
              <w:t>卓识</w:t>
            </w:r>
          </w:p>
        </w:tc>
        <w:tc>
          <w:tcPr>
            <w:tcW w:w="2168" w:type="dxa"/>
          </w:tcPr>
          <w:p>
            <w:pPr>
              <w:pStyle w:val="TableParagraph"/>
              <w:spacing w:line="264" w:lineRule="auto" w:before="165"/>
              <w:ind w:left="392" w:right="102"/>
              <w:rPr>
                <w:sz w:val="20"/>
              </w:rPr>
            </w:pPr>
            <w:r>
              <w:rPr>
                <w:sz w:val="20"/>
              </w:rPr>
              <w:t>董事、核心技术人员</w:t>
            </w:r>
          </w:p>
        </w:tc>
        <w:tc>
          <w:tcPr>
            <w:tcW w:w="7474" w:type="dxa"/>
          </w:tcPr>
          <w:p>
            <w:pPr>
              <w:pStyle w:val="TableParagraph"/>
              <w:spacing w:before="25"/>
              <w:ind w:left="104"/>
              <w:rPr>
                <w:sz w:val="20"/>
              </w:rPr>
            </w:pPr>
            <w:r>
              <w:rPr>
                <w:rFonts w:ascii="Tahoma" w:eastAsia="Tahoma"/>
                <w:sz w:val="20"/>
              </w:rPr>
              <w:t>2011</w:t>
            </w:r>
            <w:r>
              <w:rPr>
                <w:rFonts w:ascii="Tahoma" w:eastAsia="Tahoma"/>
                <w:spacing w:val="-13"/>
                <w:sz w:val="20"/>
              </w:rPr>
              <w:t> </w:t>
            </w:r>
            <w:r>
              <w:rPr>
                <w:spacing w:val="-23"/>
                <w:sz w:val="20"/>
              </w:rPr>
              <w:t>年 </w:t>
            </w:r>
            <w:r>
              <w:rPr>
                <w:rFonts w:ascii="Tahoma" w:eastAsia="Tahoma"/>
                <w:sz w:val="20"/>
              </w:rPr>
              <w:t>6</w:t>
            </w:r>
            <w:r>
              <w:rPr>
                <w:rFonts w:ascii="Tahoma" w:eastAsia="Tahoma"/>
                <w:spacing w:val="-15"/>
                <w:sz w:val="20"/>
              </w:rPr>
              <w:t> </w:t>
            </w:r>
            <w:r>
              <w:rPr>
                <w:spacing w:val="-16"/>
                <w:sz w:val="20"/>
              </w:rPr>
              <w:t>月至 </w:t>
            </w:r>
            <w:r>
              <w:rPr>
                <w:rFonts w:ascii="Tahoma" w:eastAsia="Tahoma"/>
                <w:sz w:val="20"/>
              </w:rPr>
              <w:t>2019</w:t>
            </w:r>
            <w:r>
              <w:rPr>
                <w:rFonts w:ascii="Tahoma" w:eastAsia="Tahoma"/>
                <w:spacing w:val="-14"/>
                <w:sz w:val="20"/>
              </w:rPr>
              <w:t> </w:t>
            </w:r>
            <w:r>
              <w:rPr>
                <w:spacing w:val="-22"/>
                <w:sz w:val="20"/>
              </w:rPr>
              <w:t>年 </w:t>
            </w:r>
            <w:r>
              <w:rPr>
                <w:rFonts w:ascii="Tahoma" w:eastAsia="Tahoma"/>
                <w:sz w:val="20"/>
              </w:rPr>
              <w:t>7</w:t>
            </w:r>
            <w:r>
              <w:rPr>
                <w:rFonts w:ascii="Tahoma" w:eastAsia="Tahoma"/>
                <w:spacing w:val="-12"/>
                <w:sz w:val="20"/>
              </w:rPr>
              <w:t> </w:t>
            </w:r>
            <w:r>
              <w:rPr>
                <w:sz w:val="20"/>
              </w:rPr>
              <w:t>月，历任百利药业研发中心研究员、项目经理、主任、总</w:t>
            </w:r>
          </w:p>
          <w:p>
            <w:pPr>
              <w:pStyle w:val="TableParagraph"/>
              <w:spacing w:before="22"/>
              <w:ind w:left="104"/>
              <w:rPr>
                <w:sz w:val="20"/>
              </w:rPr>
            </w:pPr>
            <w:r>
              <w:rPr>
                <w:sz w:val="20"/>
              </w:rPr>
              <w:t>监，研发中心副总经理；</w:t>
            </w:r>
            <w:r>
              <w:rPr>
                <w:rFonts w:ascii="Tahoma" w:eastAsia="Tahoma"/>
                <w:sz w:val="20"/>
              </w:rPr>
              <w:t>2019</w:t>
            </w:r>
            <w:r>
              <w:rPr>
                <w:rFonts w:ascii="Tahoma" w:eastAsia="Tahoma"/>
                <w:spacing w:val="-26"/>
                <w:sz w:val="20"/>
              </w:rPr>
              <w:t> </w:t>
            </w:r>
            <w:r>
              <w:rPr>
                <w:spacing w:val="-27"/>
                <w:sz w:val="20"/>
              </w:rPr>
              <w:t>年 </w:t>
            </w:r>
            <w:r>
              <w:rPr>
                <w:rFonts w:ascii="Tahoma" w:eastAsia="Tahoma"/>
                <w:sz w:val="20"/>
              </w:rPr>
              <w:t>8</w:t>
            </w:r>
            <w:r>
              <w:rPr>
                <w:rFonts w:ascii="Tahoma" w:eastAsia="Tahoma"/>
                <w:spacing w:val="-24"/>
                <w:sz w:val="20"/>
              </w:rPr>
              <w:t> </w:t>
            </w:r>
            <w:r>
              <w:rPr>
                <w:spacing w:val="-19"/>
                <w:sz w:val="20"/>
              </w:rPr>
              <w:t>月至 </w:t>
            </w:r>
            <w:r>
              <w:rPr>
                <w:rFonts w:ascii="Tahoma" w:eastAsia="Tahoma"/>
                <w:sz w:val="20"/>
              </w:rPr>
              <w:t>2021</w:t>
            </w:r>
            <w:r>
              <w:rPr>
                <w:rFonts w:ascii="Tahoma" w:eastAsia="Tahoma"/>
                <w:spacing w:val="-26"/>
                <w:sz w:val="20"/>
              </w:rPr>
              <w:t> </w:t>
            </w:r>
            <w:r>
              <w:rPr>
                <w:spacing w:val="-27"/>
                <w:sz w:val="20"/>
              </w:rPr>
              <w:t>年 </w:t>
            </w:r>
            <w:r>
              <w:rPr>
                <w:rFonts w:ascii="Tahoma" w:eastAsia="Tahoma"/>
                <w:sz w:val="20"/>
              </w:rPr>
              <w:t>7</w:t>
            </w:r>
            <w:r>
              <w:rPr>
                <w:rFonts w:ascii="Tahoma" w:eastAsia="Tahoma"/>
                <w:spacing w:val="-25"/>
                <w:sz w:val="20"/>
              </w:rPr>
              <w:t> </w:t>
            </w:r>
            <w:r>
              <w:rPr>
                <w:sz w:val="20"/>
              </w:rPr>
              <w:t>月，任多特生物总经理；</w:t>
            </w:r>
            <w:r>
              <w:rPr>
                <w:rFonts w:ascii="Tahoma" w:eastAsia="Tahoma"/>
                <w:sz w:val="20"/>
              </w:rPr>
              <w:t>2021</w:t>
            </w:r>
            <w:r>
              <w:rPr>
                <w:rFonts w:ascii="Tahoma" w:eastAsia="Tahoma"/>
                <w:spacing w:val="-23"/>
                <w:sz w:val="20"/>
              </w:rPr>
              <w:t> </w:t>
            </w:r>
            <w:r>
              <w:rPr>
                <w:sz w:val="20"/>
              </w:rPr>
              <w:t>年</w:t>
            </w:r>
          </w:p>
          <w:p>
            <w:pPr>
              <w:pStyle w:val="TableParagraph"/>
              <w:spacing w:line="235" w:lineRule="exact" w:before="25"/>
              <w:ind w:left="104"/>
              <w:rPr>
                <w:sz w:val="20"/>
              </w:rPr>
            </w:pPr>
            <w:r>
              <w:rPr>
                <w:rFonts w:ascii="Tahoma" w:eastAsia="Tahoma"/>
                <w:sz w:val="20"/>
              </w:rPr>
              <w:t>7 </w:t>
            </w:r>
            <w:r>
              <w:rPr>
                <w:sz w:val="20"/>
              </w:rPr>
              <w:t>月至今，任多特生物副总经理；</w:t>
            </w:r>
            <w:r>
              <w:rPr>
                <w:rFonts w:ascii="Tahoma" w:eastAsia="Tahoma"/>
                <w:sz w:val="20"/>
              </w:rPr>
              <w:t>2021 </w:t>
            </w:r>
            <w:r>
              <w:rPr>
                <w:sz w:val="20"/>
              </w:rPr>
              <w:t>年 </w:t>
            </w:r>
            <w:r>
              <w:rPr>
                <w:rFonts w:ascii="Tahoma" w:eastAsia="Tahoma"/>
                <w:sz w:val="20"/>
              </w:rPr>
              <w:t>3 </w:t>
            </w:r>
            <w:r>
              <w:rPr>
                <w:sz w:val="20"/>
              </w:rPr>
              <w:t>月至今，兼任公司董事。</w:t>
            </w:r>
          </w:p>
        </w:tc>
      </w:tr>
      <w:tr>
        <w:trPr>
          <w:trHeight w:val="1121" w:hRule="atLeast"/>
        </w:trPr>
        <w:tc>
          <w:tcPr>
            <w:tcW w:w="1490" w:type="dxa"/>
          </w:tcPr>
          <w:p>
            <w:pPr>
              <w:pStyle w:val="TableParagraph"/>
              <w:spacing w:before="3"/>
              <w:rPr>
                <w:rFonts w:ascii="微软雅黑"/>
                <w:b/>
                <w:sz w:val="24"/>
              </w:rPr>
            </w:pPr>
          </w:p>
          <w:p>
            <w:pPr>
              <w:pStyle w:val="TableParagraph"/>
              <w:ind w:left="500"/>
              <w:rPr>
                <w:sz w:val="20"/>
              </w:rPr>
            </w:pPr>
            <w:r>
              <w:rPr>
                <w:sz w:val="20"/>
              </w:rPr>
              <w:t>李明远</w:t>
            </w:r>
          </w:p>
        </w:tc>
        <w:tc>
          <w:tcPr>
            <w:tcW w:w="2168" w:type="dxa"/>
            <w:shd w:val="clear" w:color="auto" w:fill="F1F1F1"/>
          </w:tcPr>
          <w:p>
            <w:pPr>
              <w:pStyle w:val="TableParagraph"/>
              <w:spacing w:before="3"/>
              <w:rPr>
                <w:rFonts w:ascii="微软雅黑"/>
                <w:b/>
                <w:sz w:val="24"/>
              </w:rPr>
            </w:pPr>
          </w:p>
          <w:p>
            <w:pPr>
              <w:pStyle w:val="TableParagraph"/>
              <w:ind w:left="392"/>
              <w:rPr>
                <w:sz w:val="20"/>
              </w:rPr>
            </w:pPr>
            <w:r>
              <w:rPr>
                <w:sz w:val="20"/>
              </w:rPr>
              <w:t>独立董事</w:t>
            </w:r>
          </w:p>
        </w:tc>
        <w:tc>
          <w:tcPr>
            <w:tcW w:w="7474" w:type="dxa"/>
            <w:shd w:val="clear" w:color="auto" w:fill="F1F1F1"/>
          </w:tcPr>
          <w:p>
            <w:pPr>
              <w:pStyle w:val="TableParagraph"/>
              <w:spacing w:before="25"/>
              <w:ind w:left="104"/>
              <w:rPr>
                <w:sz w:val="20"/>
              </w:rPr>
            </w:pPr>
            <w:r>
              <w:rPr>
                <w:rFonts w:ascii="Tahoma" w:eastAsia="Tahoma"/>
                <w:sz w:val="20"/>
              </w:rPr>
              <w:t>1982</w:t>
            </w:r>
            <w:r>
              <w:rPr>
                <w:rFonts w:ascii="Tahoma" w:eastAsia="Tahoma"/>
                <w:spacing w:val="-3"/>
                <w:sz w:val="20"/>
              </w:rPr>
              <w:t> </w:t>
            </w:r>
            <w:r>
              <w:rPr>
                <w:spacing w:val="-16"/>
                <w:sz w:val="20"/>
              </w:rPr>
              <w:t>年 </w:t>
            </w:r>
            <w:r>
              <w:rPr>
                <w:rFonts w:ascii="Tahoma" w:eastAsia="Tahoma"/>
                <w:sz w:val="20"/>
              </w:rPr>
              <w:t>12 </w:t>
            </w:r>
            <w:r>
              <w:rPr>
                <w:spacing w:val="-11"/>
                <w:sz w:val="20"/>
              </w:rPr>
              <w:t>月至 </w:t>
            </w:r>
            <w:r>
              <w:rPr>
                <w:rFonts w:ascii="Tahoma" w:eastAsia="Tahoma"/>
                <w:sz w:val="20"/>
              </w:rPr>
              <w:t>2000 </w:t>
            </w:r>
            <w:r>
              <w:rPr>
                <w:spacing w:val="-15"/>
                <w:sz w:val="20"/>
              </w:rPr>
              <w:t>年 </w:t>
            </w:r>
            <w:r>
              <w:rPr>
                <w:rFonts w:ascii="Tahoma" w:eastAsia="Tahoma"/>
                <w:sz w:val="20"/>
              </w:rPr>
              <w:t>8</w:t>
            </w:r>
            <w:r>
              <w:rPr>
                <w:rFonts w:ascii="Tahoma" w:eastAsia="Tahoma"/>
                <w:spacing w:val="-3"/>
                <w:sz w:val="20"/>
              </w:rPr>
              <w:t> </w:t>
            </w:r>
            <w:r>
              <w:rPr>
                <w:sz w:val="20"/>
              </w:rPr>
              <w:t>月，历任华西医科大学医学微生物学与免疫学教研室助</w:t>
            </w:r>
          </w:p>
          <w:p>
            <w:pPr>
              <w:pStyle w:val="TableParagraph"/>
              <w:spacing w:before="22"/>
              <w:ind w:left="104"/>
              <w:rPr>
                <w:sz w:val="20"/>
              </w:rPr>
            </w:pPr>
            <w:r>
              <w:rPr>
                <w:sz w:val="20"/>
              </w:rPr>
              <w:t>教，微生物学教研室讲师，副教授、硕士生导师；</w:t>
            </w:r>
            <w:r>
              <w:rPr>
                <w:rFonts w:ascii="Tahoma" w:eastAsia="Tahoma"/>
                <w:sz w:val="20"/>
              </w:rPr>
              <w:t>2000</w:t>
            </w:r>
            <w:r>
              <w:rPr>
                <w:rFonts w:ascii="Tahoma" w:eastAsia="Tahoma"/>
                <w:spacing w:val="-14"/>
                <w:sz w:val="20"/>
              </w:rPr>
              <w:t> </w:t>
            </w:r>
            <w:r>
              <w:rPr>
                <w:spacing w:val="-23"/>
                <w:sz w:val="20"/>
              </w:rPr>
              <w:t>年 </w:t>
            </w:r>
            <w:r>
              <w:rPr>
                <w:rFonts w:ascii="Tahoma" w:eastAsia="Tahoma"/>
                <w:sz w:val="20"/>
              </w:rPr>
              <w:t>9</w:t>
            </w:r>
            <w:r>
              <w:rPr>
                <w:rFonts w:ascii="Tahoma" w:eastAsia="Tahoma"/>
                <w:spacing w:val="-13"/>
                <w:sz w:val="20"/>
              </w:rPr>
              <w:t> </w:t>
            </w:r>
            <w:r>
              <w:rPr>
                <w:spacing w:val="-15"/>
                <w:sz w:val="20"/>
              </w:rPr>
              <w:t>月至 </w:t>
            </w:r>
            <w:r>
              <w:rPr>
                <w:rFonts w:ascii="Tahoma" w:eastAsia="Tahoma"/>
                <w:sz w:val="20"/>
              </w:rPr>
              <w:t>2019</w:t>
            </w:r>
            <w:r>
              <w:rPr>
                <w:rFonts w:ascii="Tahoma" w:eastAsia="Tahoma"/>
                <w:spacing w:val="-12"/>
                <w:sz w:val="20"/>
              </w:rPr>
              <w:t> </w:t>
            </w:r>
            <w:r>
              <w:rPr>
                <w:spacing w:val="-24"/>
                <w:sz w:val="20"/>
              </w:rPr>
              <w:t>年 </w:t>
            </w:r>
            <w:r>
              <w:rPr>
                <w:rFonts w:ascii="Tahoma" w:eastAsia="Tahoma"/>
                <w:sz w:val="20"/>
              </w:rPr>
              <w:t>9</w:t>
            </w:r>
            <w:r>
              <w:rPr>
                <w:rFonts w:ascii="Tahoma" w:eastAsia="Tahoma"/>
                <w:spacing w:val="-12"/>
                <w:sz w:val="20"/>
              </w:rPr>
              <w:t> </w:t>
            </w:r>
            <w:r>
              <w:rPr>
                <w:sz w:val="20"/>
              </w:rPr>
              <w:t>月，四</w:t>
            </w:r>
          </w:p>
          <w:p>
            <w:pPr>
              <w:pStyle w:val="TableParagraph"/>
              <w:spacing w:line="280" w:lineRule="atLeast"/>
              <w:ind w:left="104" w:right="58"/>
              <w:rPr>
                <w:sz w:val="20"/>
              </w:rPr>
            </w:pPr>
            <w:r>
              <w:rPr>
                <w:sz w:val="20"/>
              </w:rPr>
              <w:t>川大学华西基础医学与法医学院微生物学教研室教授、博士生导师；</w:t>
            </w:r>
            <w:r>
              <w:rPr>
                <w:rFonts w:ascii="Tahoma" w:eastAsia="Tahoma"/>
                <w:sz w:val="20"/>
              </w:rPr>
              <w:t>2020 </w:t>
            </w:r>
            <w:r>
              <w:rPr>
                <w:sz w:val="20"/>
              </w:rPr>
              <w:t>年 </w:t>
            </w:r>
            <w:r>
              <w:rPr>
                <w:rFonts w:ascii="Tahoma" w:eastAsia="Tahoma"/>
                <w:sz w:val="20"/>
              </w:rPr>
              <w:t>11 </w:t>
            </w:r>
            <w:r>
              <w:rPr>
                <w:sz w:val="20"/>
              </w:rPr>
              <w:t>月至今，任公司独立董事。</w:t>
            </w:r>
          </w:p>
        </w:tc>
      </w:tr>
      <w:tr>
        <w:trPr>
          <w:trHeight w:val="4200" w:hRule="atLeast"/>
        </w:trPr>
        <w:tc>
          <w:tcPr>
            <w:tcW w:w="1490" w:type="dxa"/>
          </w:tcPr>
          <w:p>
            <w:pPr>
              <w:pStyle w:val="TableParagraph"/>
              <w:rPr>
                <w:rFonts w:ascii="微软雅黑"/>
                <w:b/>
                <w:sz w:val="20"/>
              </w:rPr>
            </w:pPr>
          </w:p>
          <w:p>
            <w:pPr>
              <w:pStyle w:val="TableParagraph"/>
              <w:rPr>
                <w:rFonts w:ascii="微软雅黑"/>
                <w:b/>
                <w:sz w:val="20"/>
              </w:rPr>
            </w:pPr>
          </w:p>
          <w:p>
            <w:pPr>
              <w:pStyle w:val="TableParagraph"/>
              <w:rPr>
                <w:rFonts w:ascii="微软雅黑"/>
                <w:b/>
                <w:sz w:val="20"/>
              </w:rPr>
            </w:pPr>
          </w:p>
          <w:p>
            <w:pPr>
              <w:pStyle w:val="TableParagraph"/>
              <w:rPr>
                <w:rFonts w:ascii="微软雅黑"/>
                <w:b/>
                <w:sz w:val="20"/>
              </w:rPr>
            </w:pPr>
          </w:p>
          <w:p>
            <w:pPr>
              <w:pStyle w:val="TableParagraph"/>
              <w:spacing w:before="11"/>
              <w:rPr>
                <w:rFonts w:ascii="微软雅黑"/>
                <w:b/>
                <w:sz w:val="27"/>
              </w:rPr>
            </w:pPr>
          </w:p>
          <w:p>
            <w:pPr>
              <w:pStyle w:val="TableParagraph"/>
              <w:ind w:left="500"/>
              <w:rPr>
                <w:sz w:val="20"/>
              </w:rPr>
            </w:pPr>
            <w:r>
              <w:rPr>
                <w:sz w:val="20"/>
              </w:rPr>
              <w:t>俞雄</w:t>
            </w:r>
          </w:p>
        </w:tc>
        <w:tc>
          <w:tcPr>
            <w:tcW w:w="2168" w:type="dxa"/>
          </w:tcPr>
          <w:p>
            <w:pPr>
              <w:pStyle w:val="TableParagraph"/>
              <w:rPr>
                <w:rFonts w:ascii="微软雅黑"/>
                <w:b/>
                <w:sz w:val="20"/>
              </w:rPr>
            </w:pPr>
          </w:p>
          <w:p>
            <w:pPr>
              <w:pStyle w:val="TableParagraph"/>
              <w:rPr>
                <w:rFonts w:ascii="微软雅黑"/>
                <w:b/>
                <w:sz w:val="20"/>
              </w:rPr>
            </w:pPr>
          </w:p>
          <w:p>
            <w:pPr>
              <w:pStyle w:val="TableParagraph"/>
              <w:rPr>
                <w:rFonts w:ascii="微软雅黑"/>
                <w:b/>
                <w:sz w:val="20"/>
              </w:rPr>
            </w:pPr>
          </w:p>
          <w:p>
            <w:pPr>
              <w:pStyle w:val="TableParagraph"/>
              <w:rPr>
                <w:rFonts w:ascii="微软雅黑"/>
                <w:b/>
                <w:sz w:val="20"/>
              </w:rPr>
            </w:pPr>
          </w:p>
          <w:p>
            <w:pPr>
              <w:pStyle w:val="TableParagraph"/>
              <w:spacing w:before="11"/>
              <w:rPr>
                <w:rFonts w:ascii="微软雅黑"/>
                <w:b/>
                <w:sz w:val="27"/>
              </w:rPr>
            </w:pPr>
          </w:p>
          <w:p>
            <w:pPr>
              <w:pStyle w:val="TableParagraph"/>
              <w:ind w:left="392"/>
              <w:rPr>
                <w:sz w:val="20"/>
              </w:rPr>
            </w:pPr>
            <w:r>
              <w:rPr>
                <w:sz w:val="20"/>
              </w:rPr>
              <w:t>独立董事</w:t>
            </w:r>
          </w:p>
        </w:tc>
        <w:tc>
          <w:tcPr>
            <w:tcW w:w="7474" w:type="dxa"/>
          </w:tcPr>
          <w:p>
            <w:pPr>
              <w:pStyle w:val="TableParagraph"/>
              <w:spacing w:before="23"/>
              <w:ind w:left="104"/>
              <w:rPr>
                <w:sz w:val="20"/>
              </w:rPr>
            </w:pPr>
            <w:r>
              <w:rPr>
                <w:rFonts w:ascii="Tahoma" w:eastAsia="Tahoma"/>
                <w:sz w:val="20"/>
              </w:rPr>
              <w:t>1984</w:t>
            </w:r>
            <w:r>
              <w:rPr>
                <w:rFonts w:ascii="Tahoma" w:eastAsia="Tahoma"/>
                <w:spacing w:val="-3"/>
                <w:sz w:val="20"/>
              </w:rPr>
              <w:t> </w:t>
            </w:r>
            <w:r>
              <w:rPr>
                <w:spacing w:val="-15"/>
                <w:sz w:val="20"/>
              </w:rPr>
              <w:t>年 </w:t>
            </w:r>
            <w:r>
              <w:rPr>
                <w:rFonts w:ascii="Tahoma" w:eastAsia="Tahoma"/>
                <w:sz w:val="20"/>
              </w:rPr>
              <w:t>7</w:t>
            </w:r>
            <w:r>
              <w:rPr>
                <w:rFonts w:ascii="Tahoma" w:eastAsia="Tahoma"/>
                <w:spacing w:val="-2"/>
                <w:sz w:val="20"/>
              </w:rPr>
              <w:t> </w:t>
            </w:r>
            <w:r>
              <w:rPr>
                <w:spacing w:val="-11"/>
                <w:sz w:val="20"/>
              </w:rPr>
              <w:t>月至 </w:t>
            </w:r>
            <w:r>
              <w:rPr>
                <w:rFonts w:ascii="Tahoma" w:eastAsia="Tahoma"/>
                <w:sz w:val="20"/>
              </w:rPr>
              <w:t>1997</w:t>
            </w:r>
            <w:r>
              <w:rPr>
                <w:rFonts w:ascii="Tahoma" w:eastAsia="Tahoma"/>
                <w:spacing w:val="-2"/>
                <w:sz w:val="20"/>
              </w:rPr>
              <w:t> </w:t>
            </w:r>
            <w:r>
              <w:rPr>
                <w:spacing w:val="-15"/>
                <w:sz w:val="20"/>
              </w:rPr>
              <w:t>年 </w:t>
            </w:r>
            <w:r>
              <w:rPr>
                <w:rFonts w:ascii="Tahoma" w:eastAsia="Tahoma"/>
                <w:sz w:val="20"/>
              </w:rPr>
              <w:t>12</w:t>
            </w:r>
            <w:r>
              <w:rPr>
                <w:rFonts w:ascii="Tahoma" w:eastAsia="Tahoma"/>
                <w:spacing w:val="-2"/>
                <w:sz w:val="20"/>
              </w:rPr>
              <w:t> </w:t>
            </w:r>
            <w:r>
              <w:rPr>
                <w:sz w:val="20"/>
              </w:rPr>
              <w:t>月，历任上海医药工业研究院合成室研究实习员、助理</w:t>
            </w:r>
          </w:p>
          <w:p>
            <w:pPr>
              <w:pStyle w:val="TableParagraph"/>
              <w:spacing w:before="24"/>
              <w:ind w:left="104"/>
              <w:rPr>
                <w:sz w:val="20"/>
              </w:rPr>
            </w:pPr>
            <w:r>
              <w:rPr>
                <w:sz w:val="20"/>
              </w:rPr>
              <w:t>研究员、副研究员、副主任；</w:t>
            </w:r>
            <w:r>
              <w:rPr>
                <w:rFonts w:ascii="Tahoma" w:eastAsia="Tahoma"/>
                <w:sz w:val="20"/>
              </w:rPr>
              <w:t>1997</w:t>
            </w:r>
            <w:r>
              <w:rPr>
                <w:rFonts w:ascii="Tahoma" w:eastAsia="Tahoma"/>
                <w:spacing w:val="-1"/>
                <w:sz w:val="20"/>
              </w:rPr>
              <w:t> </w:t>
            </w:r>
            <w:r>
              <w:rPr>
                <w:spacing w:val="-16"/>
                <w:sz w:val="20"/>
              </w:rPr>
              <w:t>年 </w:t>
            </w:r>
            <w:r>
              <w:rPr>
                <w:rFonts w:ascii="Tahoma" w:eastAsia="Tahoma"/>
                <w:sz w:val="20"/>
              </w:rPr>
              <w:t>12</w:t>
            </w:r>
            <w:r>
              <w:rPr>
                <w:rFonts w:ascii="Tahoma" w:eastAsia="Tahoma"/>
                <w:spacing w:val="-2"/>
                <w:sz w:val="20"/>
              </w:rPr>
              <w:t> </w:t>
            </w:r>
            <w:r>
              <w:rPr>
                <w:spacing w:val="-11"/>
                <w:sz w:val="20"/>
              </w:rPr>
              <w:t>月至 </w:t>
            </w:r>
            <w:r>
              <w:rPr>
                <w:rFonts w:ascii="Tahoma" w:eastAsia="Tahoma"/>
                <w:sz w:val="20"/>
              </w:rPr>
              <w:t>2001</w:t>
            </w:r>
            <w:r>
              <w:rPr>
                <w:rFonts w:ascii="Tahoma" w:eastAsia="Tahoma"/>
                <w:spacing w:val="1"/>
                <w:sz w:val="20"/>
              </w:rPr>
              <w:t> </w:t>
            </w:r>
            <w:r>
              <w:rPr>
                <w:spacing w:val="-16"/>
                <w:sz w:val="20"/>
              </w:rPr>
              <w:t>年 </w:t>
            </w:r>
            <w:r>
              <w:rPr>
                <w:rFonts w:ascii="Tahoma" w:eastAsia="Tahoma"/>
                <w:sz w:val="20"/>
              </w:rPr>
              <w:t>3</w:t>
            </w:r>
            <w:r>
              <w:rPr>
                <w:rFonts w:ascii="Tahoma" w:eastAsia="Tahoma"/>
                <w:spacing w:val="-3"/>
                <w:sz w:val="20"/>
              </w:rPr>
              <w:t> </w:t>
            </w:r>
            <w:r>
              <w:rPr>
                <w:sz w:val="20"/>
              </w:rPr>
              <w:t>月，任上海医药工业研究</w:t>
            </w:r>
          </w:p>
          <w:p>
            <w:pPr>
              <w:pStyle w:val="TableParagraph"/>
              <w:spacing w:before="25"/>
              <w:ind w:left="104"/>
              <w:rPr>
                <w:sz w:val="20"/>
              </w:rPr>
            </w:pPr>
            <w:r>
              <w:rPr>
                <w:sz w:val="20"/>
              </w:rPr>
              <w:t>院化学部主任、党支部书记；</w:t>
            </w:r>
            <w:r>
              <w:rPr>
                <w:rFonts w:ascii="Tahoma" w:eastAsia="Tahoma"/>
                <w:sz w:val="20"/>
              </w:rPr>
              <w:t>1999</w:t>
            </w:r>
            <w:r>
              <w:rPr>
                <w:rFonts w:ascii="Tahoma" w:eastAsia="Tahoma"/>
                <w:spacing w:val="-13"/>
                <w:sz w:val="20"/>
              </w:rPr>
              <w:t> </w:t>
            </w:r>
            <w:r>
              <w:rPr>
                <w:spacing w:val="-24"/>
                <w:sz w:val="20"/>
              </w:rPr>
              <w:t>年 </w:t>
            </w:r>
            <w:r>
              <w:rPr>
                <w:rFonts w:ascii="Tahoma" w:eastAsia="Tahoma"/>
                <w:sz w:val="20"/>
              </w:rPr>
              <w:t>3</w:t>
            </w:r>
            <w:r>
              <w:rPr>
                <w:rFonts w:ascii="Tahoma" w:eastAsia="Tahoma"/>
                <w:spacing w:val="-13"/>
                <w:sz w:val="20"/>
              </w:rPr>
              <w:t> </w:t>
            </w:r>
            <w:r>
              <w:rPr>
                <w:spacing w:val="-15"/>
                <w:sz w:val="20"/>
              </w:rPr>
              <w:t>月至 </w:t>
            </w:r>
            <w:r>
              <w:rPr>
                <w:rFonts w:ascii="Tahoma" w:eastAsia="Tahoma"/>
                <w:sz w:val="20"/>
              </w:rPr>
              <w:t>2000</w:t>
            </w:r>
            <w:r>
              <w:rPr>
                <w:rFonts w:ascii="Tahoma" w:eastAsia="Tahoma"/>
                <w:spacing w:val="-12"/>
                <w:sz w:val="20"/>
              </w:rPr>
              <w:t> </w:t>
            </w:r>
            <w:r>
              <w:rPr>
                <w:spacing w:val="-22"/>
                <w:sz w:val="20"/>
              </w:rPr>
              <w:t>年 </w:t>
            </w:r>
            <w:r>
              <w:rPr>
                <w:rFonts w:ascii="Tahoma" w:eastAsia="Tahoma"/>
                <w:sz w:val="20"/>
              </w:rPr>
              <w:t>3</w:t>
            </w:r>
            <w:r>
              <w:rPr>
                <w:rFonts w:ascii="Tahoma" w:eastAsia="Tahoma"/>
                <w:spacing w:val="-15"/>
                <w:sz w:val="20"/>
              </w:rPr>
              <w:t> </w:t>
            </w:r>
            <w:r>
              <w:rPr>
                <w:sz w:val="20"/>
              </w:rPr>
              <w:t>月，兼任上海医药工业研究</w:t>
            </w:r>
          </w:p>
          <w:p>
            <w:pPr>
              <w:pStyle w:val="TableParagraph"/>
              <w:spacing w:before="22"/>
              <w:ind w:left="104"/>
              <w:rPr>
                <w:rFonts w:ascii="Tahoma" w:eastAsia="Tahoma"/>
                <w:sz w:val="20"/>
              </w:rPr>
            </w:pPr>
            <w:r>
              <w:rPr>
                <w:sz w:val="20"/>
              </w:rPr>
              <w:t>院院长助理；</w:t>
            </w:r>
            <w:r>
              <w:rPr>
                <w:rFonts w:ascii="Tahoma" w:eastAsia="Tahoma"/>
                <w:sz w:val="20"/>
              </w:rPr>
              <w:t>2001</w:t>
            </w:r>
            <w:r>
              <w:rPr>
                <w:rFonts w:ascii="Tahoma" w:eastAsia="Tahoma"/>
                <w:spacing w:val="-8"/>
                <w:sz w:val="20"/>
              </w:rPr>
              <w:t> </w:t>
            </w:r>
            <w:r>
              <w:rPr>
                <w:spacing w:val="-19"/>
                <w:sz w:val="20"/>
              </w:rPr>
              <w:t>年 </w:t>
            </w:r>
            <w:r>
              <w:rPr>
                <w:rFonts w:ascii="Tahoma" w:eastAsia="Tahoma"/>
                <w:sz w:val="20"/>
              </w:rPr>
              <w:t>3</w:t>
            </w:r>
            <w:r>
              <w:rPr>
                <w:rFonts w:ascii="Tahoma" w:eastAsia="Tahoma"/>
                <w:spacing w:val="-5"/>
                <w:sz w:val="20"/>
              </w:rPr>
              <w:t> </w:t>
            </w:r>
            <w:r>
              <w:rPr>
                <w:spacing w:val="-13"/>
                <w:sz w:val="20"/>
              </w:rPr>
              <w:t>月至 </w:t>
            </w:r>
            <w:r>
              <w:rPr>
                <w:rFonts w:ascii="Tahoma" w:eastAsia="Tahoma"/>
                <w:sz w:val="20"/>
              </w:rPr>
              <w:t>2013</w:t>
            </w:r>
            <w:r>
              <w:rPr>
                <w:rFonts w:ascii="Tahoma" w:eastAsia="Tahoma"/>
                <w:spacing w:val="-8"/>
                <w:sz w:val="20"/>
              </w:rPr>
              <w:t> </w:t>
            </w:r>
            <w:r>
              <w:rPr>
                <w:spacing w:val="-17"/>
                <w:sz w:val="20"/>
              </w:rPr>
              <w:t>年 </w:t>
            </w:r>
            <w:r>
              <w:rPr>
                <w:rFonts w:ascii="Tahoma" w:eastAsia="Tahoma"/>
                <w:sz w:val="20"/>
              </w:rPr>
              <w:t>10</w:t>
            </w:r>
            <w:r>
              <w:rPr>
                <w:rFonts w:ascii="Tahoma" w:eastAsia="Tahoma"/>
                <w:spacing w:val="-8"/>
                <w:sz w:val="20"/>
              </w:rPr>
              <w:t> </w:t>
            </w:r>
            <w:r>
              <w:rPr>
                <w:sz w:val="20"/>
              </w:rPr>
              <w:t>月，任上海医药工业研究院副院长；</w:t>
            </w:r>
            <w:r>
              <w:rPr>
                <w:rFonts w:ascii="Tahoma" w:eastAsia="Tahoma"/>
                <w:sz w:val="20"/>
              </w:rPr>
              <w:t>2002</w:t>
            </w:r>
          </w:p>
          <w:p>
            <w:pPr>
              <w:pStyle w:val="TableParagraph"/>
              <w:spacing w:before="24"/>
              <w:ind w:left="104"/>
              <w:rPr>
                <w:rFonts w:ascii="Tahoma" w:eastAsia="Tahoma"/>
                <w:sz w:val="20"/>
              </w:rPr>
            </w:pPr>
            <w:r>
              <w:rPr>
                <w:spacing w:val="-23"/>
                <w:sz w:val="20"/>
              </w:rPr>
              <w:t>年 </w:t>
            </w:r>
            <w:r>
              <w:rPr>
                <w:rFonts w:ascii="Tahoma" w:eastAsia="Tahoma"/>
                <w:sz w:val="20"/>
              </w:rPr>
              <w:t>1</w:t>
            </w:r>
            <w:r>
              <w:rPr>
                <w:rFonts w:ascii="Tahoma" w:eastAsia="Tahoma"/>
                <w:spacing w:val="-12"/>
                <w:sz w:val="20"/>
              </w:rPr>
              <w:t> </w:t>
            </w:r>
            <w:r>
              <w:rPr>
                <w:spacing w:val="-15"/>
                <w:sz w:val="20"/>
              </w:rPr>
              <w:t>月至 </w:t>
            </w:r>
            <w:r>
              <w:rPr>
                <w:rFonts w:ascii="Tahoma" w:eastAsia="Tahoma"/>
                <w:sz w:val="20"/>
              </w:rPr>
              <w:t>2010</w:t>
            </w:r>
            <w:r>
              <w:rPr>
                <w:rFonts w:ascii="Tahoma" w:eastAsia="Tahoma"/>
                <w:spacing w:val="-9"/>
                <w:sz w:val="20"/>
              </w:rPr>
              <w:t> </w:t>
            </w:r>
            <w:r>
              <w:rPr>
                <w:spacing w:val="-22"/>
                <w:sz w:val="20"/>
              </w:rPr>
              <w:t>年 </w:t>
            </w:r>
            <w:r>
              <w:rPr>
                <w:rFonts w:ascii="Tahoma" w:eastAsia="Tahoma"/>
                <w:sz w:val="20"/>
              </w:rPr>
              <w:t>12</w:t>
            </w:r>
            <w:r>
              <w:rPr>
                <w:rFonts w:ascii="Tahoma" w:eastAsia="Tahoma"/>
                <w:spacing w:val="-12"/>
                <w:sz w:val="20"/>
              </w:rPr>
              <w:t> </w:t>
            </w:r>
            <w:r>
              <w:rPr>
                <w:sz w:val="20"/>
              </w:rPr>
              <w:t>月，兼任上海医药工业研究院党委委员、研究员；</w:t>
            </w:r>
            <w:r>
              <w:rPr>
                <w:rFonts w:ascii="Tahoma" w:eastAsia="Tahoma"/>
                <w:sz w:val="20"/>
              </w:rPr>
              <w:t>2010</w:t>
            </w:r>
            <w:r>
              <w:rPr>
                <w:rFonts w:ascii="Tahoma" w:eastAsia="Tahoma"/>
                <w:spacing w:val="-9"/>
                <w:sz w:val="20"/>
              </w:rPr>
              <w:t> </w:t>
            </w:r>
            <w:r>
              <w:rPr>
                <w:spacing w:val="-22"/>
                <w:sz w:val="20"/>
              </w:rPr>
              <w:t>年 </w:t>
            </w:r>
            <w:r>
              <w:rPr>
                <w:rFonts w:ascii="Tahoma" w:eastAsia="Tahoma"/>
                <w:sz w:val="20"/>
              </w:rPr>
              <w:t>12</w:t>
            </w:r>
          </w:p>
          <w:p>
            <w:pPr>
              <w:pStyle w:val="TableParagraph"/>
              <w:spacing w:before="25"/>
              <w:ind w:left="104"/>
              <w:rPr>
                <w:sz w:val="20"/>
              </w:rPr>
            </w:pPr>
            <w:r>
              <w:rPr>
                <w:spacing w:val="-22"/>
                <w:sz w:val="20"/>
              </w:rPr>
              <w:t>月至 </w:t>
            </w:r>
            <w:r>
              <w:rPr>
                <w:rFonts w:ascii="Tahoma" w:eastAsia="Tahoma"/>
                <w:sz w:val="20"/>
              </w:rPr>
              <w:t>2013</w:t>
            </w:r>
            <w:r>
              <w:rPr>
                <w:rFonts w:ascii="Tahoma" w:eastAsia="Tahoma"/>
                <w:spacing w:val="-33"/>
                <w:sz w:val="20"/>
              </w:rPr>
              <w:t> </w:t>
            </w:r>
            <w:r>
              <w:rPr>
                <w:spacing w:val="-32"/>
                <w:sz w:val="20"/>
              </w:rPr>
              <w:t>年 </w:t>
            </w:r>
            <w:r>
              <w:rPr>
                <w:rFonts w:ascii="Tahoma" w:eastAsia="Tahoma"/>
                <w:sz w:val="20"/>
              </w:rPr>
              <w:t>10</w:t>
            </w:r>
            <w:r>
              <w:rPr>
                <w:rFonts w:ascii="Tahoma" w:eastAsia="Tahoma"/>
                <w:spacing w:val="-35"/>
                <w:sz w:val="20"/>
              </w:rPr>
              <w:t> </w:t>
            </w:r>
            <w:r>
              <w:rPr>
                <w:sz w:val="20"/>
              </w:rPr>
              <w:t>月，任中国医药工业研究总院副院长、党委委员、研究员；</w:t>
            </w:r>
            <w:r>
              <w:rPr>
                <w:rFonts w:ascii="Tahoma" w:eastAsia="Tahoma"/>
                <w:sz w:val="20"/>
              </w:rPr>
              <w:t>2013</w:t>
            </w:r>
            <w:r>
              <w:rPr>
                <w:rFonts w:ascii="Tahoma" w:eastAsia="Tahoma"/>
                <w:spacing w:val="-30"/>
                <w:sz w:val="20"/>
              </w:rPr>
              <w:t> </w:t>
            </w:r>
            <w:r>
              <w:rPr>
                <w:sz w:val="20"/>
              </w:rPr>
              <w:t>年</w:t>
            </w:r>
          </w:p>
          <w:p>
            <w:pPr>
              <w:pStyle w:val="TableParagraph"/>
              <w:spacing w:line="261" w:lineRule="auto" w:before="22"/>
              <w:ind w:left="104" w:right="104"/>
              <w:jc w:val="both"/>
              <w:rPr>
                <w:sz w:val="20"/>
              </w:rPr>
            </w:pPr>
            <w:r>
              <w:rPr>
                <w:rFonts w:ascii="Tahoma" w:eastAsia="Tahoma"/>
                <w:sz w:val="20"/>
              </w:rPr>
              <w:t>10</w:t>
            </w:r>
            <w:r>
              <w:rPr>
                <w:rFonts w:ascii="Tahoma" w:eastAsia="Tahoma"/>
                <w:spacing w:val="-7"/>
                <w:sz w:val="20"/>
              </w:rPr>
              <w:t> </w:t>
            </w:r>
            <w:r>
              <w:rPr>
                <w:spacing w:val="-13"/>
                <w:sz w:val="20"/>
              </w:rPr>
              <w:t>月至 </w:t>
            </w:r>
            <w:r>
              <w:rPr>
                <w:rFonts w:ascii="Tahoma" w:eastAsia="Tahoma"/>
                <w:sz w:val="20"/>
              </w:rPr>
              <w:t>2016</w:t>
            </w:r>
            <w:r>
              <w:rPr>
                <w:rFonts w:ascii="Tahoma" w:eastAsia="Tahoma"/>
                <w:spacing w:val="-7"/>
                <w:sz w:val="20"/>
              </w:rPr>
              <w:t> </w:t>
            </w:r>
            <w:r>
              <w:rPr>
                <w:spacing w:val="-19"/>
                <w:sz w:val="20"/>
              </w:rPr>
              <w:t>年 </w:t>
            </w:r>
            <w:r>
              <w:rPr>
                <w:rFonts w:ascii="Tahoma" w:eastAsia="Tahoma"/>
                <w:sz w:val="20"/>
              </w:rPr>
              <w:t>8</w:t>
            </w:r>
            <w:r>
              <w:rPr>
                <w:rFonts w:ascii="Tahoma" w:eastAsia="Tahoma"/>
                <w:spacing w:val="-9"/>
                <w:sz w:val="20"/>
              </w:rPr>
              <w:t> </w:t>
            </w:r>
            <w:r>
              <w:rPr>
                <w:sz w:val="20"/>
              </w:rPr>
              <w:t>月，历任国药集团扬州威克生物工程有限公司总经理、董事兼党委书记，董事长兼党委书记；</w:t>
            </w:r>
            <w:r>
              <w:rPr>
                <w:rFonts w:ascii="Tahoma" w:eastAsia="Tahoma"/>
                <w:sz w:val="20"/>
              </w:rPr>
              <w:t>2016</w:t>
            </w:r>
            <w:r>
              <w:rPr>
                <w:rFonts w:ascii="Tahoma" w:eastAsia="Tahoma"/>
                <w:spacing w:val="1"/>
                <w:sz w:val="20"/>
              </w:rPr>
              <w:t> </w:t>
            </w:r>
            <w:r>
              <w:rPr>
                <w:spacing w:val="-14"/>
                <w:sz w:val="20"/>
              </w:rPr>
              <w:t>年 </w:t>
            </w:r>
            <w:r>
              <w:rPr>
                <w:rFonts w:ascii="Tahoma" w:eastAsia="Tahoma"/>
                <w:sz w:val="20"/>
              </w:rPr>
              <w:t>10 </w:t>
            </w:r>
            <w:r>
              <w:rPr>
                <w:sz w:val="20"/>
              </w:rPr>
              <w:t>月至今，历任健康元药业集团股份有限公</w:t>
            </w:r>
            <w:r>
              <w:rPr>
                <w:spacing w:val="3"/>
                <w:sz w:val="20"/>
              </w:rPr>
              <w:t>司副总裁、总裁；</w:t>
            </w:r>
            <w:r>
              <w:rPr>
                <w:rFonts w:ascii="Tahoma" w:eastAsia="Tahoma"/>
                <w:sz w:val="20"/>
              </w:rPr>
              <w:t>2016</w:t>
            </w:r>
            <w:r>
              <w:rPr>
                <w:rFonts w:ascii="Tahoma" w:eastAsia="Tahoma"/>
                <w:spacing w:val="23"/>
                <w:sz w:val="20"/>
              </w:rPr>
              <w:t> </w:t>
            </w:r>
            <w:r>
              <w:rPr>
                <w:spacing w:val="-4"/>
                <w:sz w:val="20"/>
              </w:rPr>
              <w:t>年 </w:t>
            </w:r>
            <w:r>
              <w:rPr>
                <w:rFonts w:ascii="Tahoma" w:eastAsia="Tahoma"/>
                <w:sz w:val="20"/>
              </w:rPr>
              <w:t>12</w:t>
            </w:r>
            <w:r>
              <w:rPr>
                <w:rFonts w:ascii="Tahoma" w:eastAsia="Tahoma"/>
                <w:spacing w:val="20"/>
                <w:sz w:val="20"/>
              </w:rPr>
              <w:t> </w:t>
            </w:r>
            <w:r>
              <w:rPr>
                <w:spacing w:val="3"/>
                <w:sz w:val="20"/>
              </w:rPr>
              <w:t>月至今，任天津天药药业股份有限公司独立董事； </w:t>
            </w:r>
            <w:r>
              <w:rPr>
                <w:rFonts w:ascii="Tahoma" w:eastAsia="Tahoma"/>
                <w:spacing w:val="3"/>
                <w:sz w:val="20"/>
              </w:rPr>
              <w:t>2018</w:t>
            </w:r>
            <w:r>
              <w:rPr>
                <w:rFonts w:ascii="Tahoma" w:eastAsia="Tahoma"/>
                <w:spacing w:val="-21"/>
                <w:sz w:val="20"/>
              </w:rPr>
              <w:t> </w:t>
            </w:r>
            <w:r>
              <w:rPr>
                <w:spacing w:val="-27"/>
                <w:sz w:val="20"/>
              </w:rPr>
              <w:t>年 </w:t>
            </w:r>
            <w:r>
              <w:rPr>
                <w:rFonts w:ascii="Tahoma" w:eastAsia="Tahoma"/>
                <w:sz w:val="20"/>
              </w:rPr>
              <w:t>5</w:t>
            </w:r>
            <w:r>
              <w:rPr>
                <w:rFonts w:ascii="Tahoma" w:eastAsia="Tahoma"/>
                <w:spacing w:val="-24"/>
                <w:sz w:val="20"/>
              </w:rPr>
              <w:t> </w:t>
            </w:r>
            <w:r>
              <w:rPr>
                <w:sz w:val="20"/>
              </w:rPr>
              <w:t>月至今，任上海华太投资发展有限公司董事；</w:t>
            </w:r>
            <w:r>
              <w:rPr>
                <w:rFonts w:ascii="Tahoma" w:eastAsia="Tahoma"/>
                <w:sz w:val="20"/>
              </w:rPr>
              <w:t>2018</w:t>
            </w:r>
            <w:r>
              <w:rPr>
                <w:rFonts w:ascii="Tahoma" w:eastAsia="Tahoma"/>
                <w:spacing w:val="-23"/>
                <w:sz w:val="20"/>
              </w:rPr>
              <w:t> </w:t>
            </w:r>
            <w:r>
              <w:rPr>
                <w:spacing w:val="-27"/>
                <w:sz w:val="20"/>
              </w:rPr>
              <w:t>年 </w:t>
            </w:r>
            <w:r>
              <w:rPr>
                <w:rFonts w:ascii="Tahoma" w:eastAsia="Tahoma"/>
                <w:sz w:val="20"/>
              </w:rPr>
              <w:t>11</w:t>
            </w:r>
            <w:r>
              <w:rPr>
                <w:rFonts w:ascii="Tahoma" w:eastAsia="Tahoma"/>
                <w:spacing w:val="-23"/>
                <w:sz w:val="20"/>
              </w:rPr>
              <w:t> </w:t>
            </w:r>
            <w:r>
              <w:rPr>
                <w:sz w:val="20"/>
              </w:rPr>
              <w:t>月至今，任上海方予健康医药科技有限公司董事长；</w:t>
            </w:r>
            <w:r>
              <w:rPr>
                <w:rFonts w:ascii="Tahoma" w:eastAsia="Tahoma"/>
                <w:sz w:val="20"/>
              </w:rPr>
              <w:t>2020</w:t>
            </w:r>
            <w:r>
              <w:rPr>
                <w:rFonts w:ascii="Tahoma" w:eastAsia="Tahoma"/>
                <w:spacing w:val="-29"/>
                <w:sz w:val="20"/>
              </w:rPr>
              <w:t> </w:t>
            </w:r>
            <w:r>
              <w:rPr>
                <w:spacing w:val="-29"/>
                <w:sz w:val="20"/>
              </w:rPr>
              <w:t>年 </w:t>
            </w:r>
            <w:r>
              <w:rPr>
                <w:rFonts w:ascii="Tahoma" w:eastAsia="Tahoma"/>
                <w:sz w:val="20"/>
              </w:rPr>
              <w:t>6</w:t>
            </w:r>
            <w:r>
              <w:rPr>
                <w:rFonts w:ascii="Tahoma" w:eastAsia="Tahoma"/>
                <w:spacing w:val="-30"/>
                <w:sz w:val="20"/>
              </w:rPr>
              <w:t> </w:t>
            </w:r>
            <w:r>
              <w:rPr>
                <w:sz w:val="20"/>
              </w:rPr>
              <w:t>月至今，任丽珠医药集团股份有限公司非执行董事；</w:t>
            </w:r>
            <w:r>
              <w:rPr>
                <w:rFonts w:ascii="Tahoma" w:eastAsia="Tahoma"/>
                <w:sz w:val="20"/>
              </w:rPr>
              <w:t>2020</w:t>
            </w:r>
            <w:r>
              <w:rPr>
                <w:rFonts w:ascii="Tahoma" w:eastAsia="Tahoma"/>
                <w:spacing w:val="-13"/>
                <w:sz w:val="20"/>
              </w:rPr>
              <w:t> </w:t>
            </w:r>
            <w:r>
              <w:rPr>
                <w:spacing w:val="-24"/>
                <w:sz w:val="20"/>
              </w:rPr>
              <w:t>年 </w:t>
            </w:r>
            <w:r>
              <w:rPr>
                <w:rFonts w:ascii="Tahoma" w:eastAsia="Tahoma"/>
                <w:sz w:val="20"/>
              </w:rPr>
              <w:t>7</w:t>
            </w:r>
            <w:r>
              <w:rPr>
                <w:rFonts w:ascii="Tahoma" w:eastAsia="Tahoma"/>
                <w:spacing w:val="-12"/>
                <w:sz w:val="20"/>
              </w:rPr>
              <w:t> </w:t>
            </w:r>
            <w:r>
              <w:rPr>
                <w:spacing w:val="-15"/>
                <w:sz w:val="20"/>
              </w:rPr>
              <w:t>月至 </w:t>
            </w:r>
            <w:r>
              <w:rPr>
                <w:rFonts w:ascii="Tahoma" w:eastAsia="Tahoma"/>
                <w:sz w:val="20"/>
              </w:rPr>
              <w:t>2022</w:t>
            </w:r>
            <w:r>
              <w:rPr>
                <w:rFonts w:ascii="Tahoma" w:eastAsia="Tahoma"/>
                <w:spacing w:val="-12"/>
                <w:sz w:val="20"/>
              </w:rPr>
              <w:t> </w:t>
            </w:r>
            <w:r>
              <w:rPr>
                <w:spacing w:val="-24"/>
                <w:sz w:val="20"/>
              </w:rPr>
              <w:t>年 </w:t>
            </w:r>
            <w:r>
              <w:rPr>
                <w:rFonts w:ascii="Tahoma" w:eastAsia="Tahoma"/>
                <w:sz w:val="20"/>
              </w:rPr>
              <w:t>1</w:t>
            </w:r>
            <w:r>
              <w:rPr>
                <w:rFonts w:ascii="Tahoma" w:eastAsia="Tahoma"/>
                <w:spacing w:val="-15"/>
                <w:sz w:val="20"/>
              </w:rPr>
              <w:t> </w:t>
            </w:r>
            <w:r>
              <w:rPr>
                <w:sz w:val="20"/>
              </w:rPr>
              <w:t>月，任新领医药技术（深圳）有限公司董事长；</w:t>
            </w:r>
            <w:r>
              <w:rPr>
                <w:rFonts w:ascii="Tahoma" w:eastAsia="Tahoma"/>
                <w:sz w:val="20"/>
              </w:rPr>
              <w:t>2021</w:t>
            </w:r>
            <w:r>
              <w:rPr>
                <w:rFonts w:ascii="Tahoma" w:eastAsia="Tahoma"/>
                <w:spacing w:val="-28"/>
                <w:sz w:val="20"/>
              </w:rPr>
              <w:t> </w:t>
            </w:r>
            <w:r>
              <w:rPr>
                <w:spacing w:val="-31"/>
                <w:sz w:val="20"/>
              </w:rPr>
              <w:t>年 </w:t>
            </w:r>
            <w:r>
              <w:rPr>
                <w:rFonts w:ascii="Tahoma" w:eastAsia="Tahoma"/>
                <w:sz w:val="20"/>
              </w:rPr>
              <w:t>8</w:t>
            </w:r>
            <w:r>
              <w:rPr>
                <w:rFonts w:ascii="Tahoma" w:eastAsia="Tahoma"/>
                <w:spacing w:val="-27"/>
                <w:sz w:val="20"/>
              </w:rPr>
              <w:t> </w:t>
            </w:r>
            <w:r>
              <w:rPr>
                <w:sz w:val="20"/>
              </w:rPr>
              <w:t>月至今，任健康元药业集团股份有限公司总裁兼董事。现兼任中国药学会制药工程专业委员会名誉主任委员，兼任广州健康元呼吸药物工程技术有限</w:t>
            </w:r>
          </w:p>
          <w:p>
            <w:pPr>
              <w:pStyle w:val="TableParagraph"/>
              <w:spacing w:line="235" w:lineRule="exact" w:before="7"/>
              <w:ind w:left="104"/>
              <w:rPr>
                <w:sz w:val="20"/>
              </w:rPr>
            </w:pPr>
            <w:r>
              <w:rPr>
                <w:sz w:val="20"/>
              </w:rPr>
              <w:t>公司执行董事。</w:t>
            </w:r>
          </w:p>
        </w:tc>
      </w:tr>
      <w:tr>
        <w:trPr>
          <w:trHeight w:val="1958" w:hRule="atLeast"/>
        </w:trPr>
        <w:tc>
          <w:tcPr>
            <w:tcW w:w="1490" w:type="dxa"/>
          </w:tcPr>
          <w:p>
            <w:pPr>
              <w:pStyle w:val="TableParagraph"/>
              <w:rPr>
                <w:rFonts w:ascii="微软雅黑"/>
                <w:b/>
                <w:sz w:val="20"/>
              </w:rPr>
            </w:pPr>
          </w:p>
          <w:p>
            <w:pPr>
              <w:pStyle w:val="TableParagraph"/>
              <w:spacing w:before="15"/>
              <w:rPr>
                <w:rFonts w:ascii="微软雅黑"/>
                <w:b/>
                <w:sz w:val="26"/>
              </w:rPr>
            </w:pPr>
          </w:p>
          <w:p>
            <w:pPr>
              <w:pStyle w:val="TableParagraph"/>
              <w:ind w:left="500"/>
              <w:rPr>
                <w:sz w:val="20"/>
              </w:rPr>
            </w:pPr>
            <w:r>
              <w:rPr>
                <w:sz w:val="20"/>
              </w:rPr>
              <w:t>杨敏</w:t>
            </w:r>
          </w:p>
        </w:tc>
        <w:tc>
          <w:tcPr>
            <w:tcW w:w="2168" w:type="dxa"/>
            <w:shd w:val="clear" w:color="auto" w:fill="F1F1F1"/>
          </w:tcPr>
          <w:p>
            <w:pPr>
              <w:pStyle w:val="TableParagraph"/>
              <w:rPr>
                <w:rFonts w:ascii="微软雅黑"/>
                <w:b/>
                <w:sz w:val="20"/>
              </w:rPr>
            </w:pPr>
          </w:p>
          <w:p>
            <w:pPr>
              <w:pStyle w:val="TableParagraph"/>
              <w:spacing w:before="15"/>
              <w:rPr>
                <w:rFonts w:ascii="微软雅黑"/>
                <w:b/>
                <w:sz w:val="26"/>
              </w:rPr>
            </w:pPr>
          </w:p>
          <w:p>
            <w:pPr>
              <w:pStyle w:val="TableParagraph"/>
              <w:ind w:left="392"/>
              <w:rPr>
                <w:sz w:val="20"/>
              </w:rPr>
            </w:pPr>
            <w:r>
              <w:rPr>
                <w:sz w:val="20"/>
              </w:rPr>
              <w:t>独立董事</w:t>
            </w:r>
          </w:p>
        </w:tc>
        <w:tc>
          <w:tcPr>
            <w:tcW w:w="7474" w:type="dxa"/>
            <w:shd w:val="clear" w:color="auto" w:fill="F1F1F1"/>
          </w:tcPr>
          <w:p>
            <w:pPr>
              <w:pStyle w:val="TableParagraph"/>
              <w:spacing w:before="23"/>
              <w:ind w:left="104"/>
              <w:jc w:val="both"/>
              <w:rPr>
                <w:sz w:val="20"/>
              </w:rPr>
            </w:pPr>
            <w:r>
              <w:rPr>
                <w:rFonts w:ascii="Tahoma" w:eastAsia="Tahoma"/>
                <w:sz w:val="20"/>
              </w:rPr>
              <w:t>1991</w:t>
            </w:r>
            <w:r>
              <w:rPr>
                <w:rFonts w:ascii="Tahoma" w:eastAsia="Tahoma"/>
                <w:spacing w:val="-3"/>
                <w:sz w:val="20"/>
              </w:rPr>
              <w:t> </w:t>
            </w:r>
            <w:r>
              <w:rPr>
                <w:spacing w:val="-15"/>
                <w:sz w:val="20"/>
              </w:rPr>
              <w:t>年 </w:t>
            </w:r>
            <w:r>
              <w:rPr>
                <w:rFonts w:ascii="Tahoma" w:eastAsia="Tahoma"/>
                <w:sz w:val="20"/>
              </w:rPr>
              <w:t>7</w:t>
            </w:r>
            <w:r>
              <w:rPr>
                <w:rFonts w:ascii="Tahoma" w:eastAsia="Tahoma"/>
                <w:spacing w:val="-2"/>
                <w:sz w:val="20"/>
              </w:rPr>
              <w:t> </w:t>
            </w:r>
            <w:r>
              <w:rPr>
                <w:spacing w:val="-11"/>
                <w:sz w:val="20"/>
              </w:rPr>
              <w:t>月至 </w:t>
            </w:r>
            <w:r>
              <w:rPr>
                <w:rFonts w:ascii="Tahoma" w:eastAsia="Tahoma"/>
                <w:sz w:val="20"/>
              </w:rPr>
              <w:t>2001</w:t>
            </w:r>
            <w:r>
              <w:rPr>
                <w:rFonts w:ascii="Tahoma" w:eastAsia="Tahoma"/>
                <w:spacing w:val="-2"/>
                <w:sz w:val="20"/>
              </w:rPr>
              <w:t> </w:t>
            </w:r>
            <w:r>
              <w:rPr>
                <w:spacing w:val="-15"/>
                <w:sz w:val="20"/>
              </w:rPr>
              <w:t>年 </w:t>
            </w:r>
            <w:r>
              <w:rPr>
                <w:rFonts w:ascii="Tahoma" w:eastAsia="Tahoma"/>
                <w:sz w:val="20"/>
              </w:rPr>
              <w:t>12</w:t>
            </w:r>
            <w:r>
              <w:rPr>
                <w:rFonts w:ascii="Tahoma" w:eastAsia="Tahoma"/>
                <w:spacing w:val="-2"/>
                <w:sz w:val="20"/>
              </w:rPr>
              <w:t> </w:t>
            </w:r>
            <w:r>
              <w:rPr>
                <w:sz w:val="20"/>
              </w:rPr>
              <w:t>月，历任中国电建集团夹江水工机械有限公司财务部会</w:t>
            </w:r>
          </w:p>
          <w:p>
            <w:pPr>
              <w:pStyle w:val="TableParagraph"/>
              <w:spacing w:before="24"/>
              <w:ind w:left="104"/>
              <w:jc w:val="both"/>
              <w:rPr>
                <w:sz w:val="20"/>
              </w:rPr>
            </w:pPr>
            <w:r>
              <w:rPr>
                <w:sz w:val="20"/>
              </w:rPr>
              <w:t>计、社会保险部副主任、财务部主任；</w:t>
            </w:r>
            <w:r>
              <w:rPr>
                <w:rFonts w:ascii="Tahoma" w:eastAsia="Tahoma"/>
                <w:sz w:val="20"/>
              </w:rPr>
              <w:t>2002</w:t>
            </w:r>
            <w:r>
              <w:rPr>
                <w:rFonts w:ascii="Tahoma" w:eastAsia="Tahoma"/>
                <w:spacing w:val="-13"/>
                <w:sz w:val="20"/>
              </w:rPr>
              <w:t> </w:t>
            </w:r>
            <w:r>
              <w:rPr>
                <w:spacing w:val="-23"/>
                <w:sz w:val="20"/>
              </w:rPr>
              <w:t>年 </w:t>
            </w:r>
            <w:r>
              <w:rPr>
                <w:rFonts w:ascii="Tahoma" w:eastAsia="Tahoma"/>
                <w:sz w:val="20"/>
              </w:rPr>
              <w:t>1</w:t>
            </w:r>
            <w:r>
              <w:rPr>
                <w:rFonts w:ascii="Tahoma" w:eastAsia="Tahoma"/>
                <w:spacing w:val="-14"/>
                <w:sz w:val="20"/>
              </w:rPr>
              <w:t> </w:t>
            </w:r>
            <w:r>
              <w:rPr>
                <w:spacing w:val="-15"/>
                <w:sz w:val="20"/>
              </w:rPr>
              <w:t>月至 </w:t>
            </w:r>
            <w:r>
              <w:rPr>
                <w:rFonts w:ascii="Tahoma" w:eastAsia="Tahoma"/>
                <w:sz w:val="20"/>
              </w:rPr>
              <w:t>2003</w:t>
            </w:r>
            <w:r>
              <w:rPr>
                <w:rFonts w:ascii="Tahoma" w:eastAsia="Tahoma"/>
                <w:spacing w:val="-12"/>
                <w:sz w:val="20"/>
              </w:rPr>
              <w:t> </w:t>
            </w:r>
            <w:r>
              <w:rPr>
                <w:spacing w:val="-24"/>
                <w:sz w:val="20"/>
              </w:rPr>
              <w:t>年 </w:t>
            </w:r>
            <w:r>
              <w:rPr>
                <w:rFonts w:ascii="Tahoma" w:eastAsia="Tahoma"/>
                <w:sz w:val="20"/>
              </w:rPr>
              <w:t>7</w:t>
            </w:r>
            <w:r>
              <w:rPr>
                <w:rFonts w:ascii="Tahoma" w:eastAsia="Tahoma"/>
                <w:spacing w:val="-14"/>
                <w:sz w:val="20"/>
              </w:rPr>
              <w:t> </w:t>
            </w:r>
            <w:r>
              <w:rPr>
                <w:sz w:val="20"/>
              </w:rPr>
              <w:t>月，任四川中砝会</w:t>
            </w:r>
          </w:p>
          <w:p>
            <w:pPr>
              <w:pStyle w:val="TableParagraph"/>
              <w:spacing w:line="261" w:lineRule="auto" w:before="25"/>
              <w:ind w:left="104" w:right="105"/>
              <w:jc w:val="both"/>
              <w:rPr>
                <w:sz w:val="20"/>
              </w:rPr>
            </w:pPr>
            <w:r>
              <w:rPr>
                <w:sz w:val="20"/>
              </w:rPr>
              <w:t>计师事务所有限公司审计二部经理；</w:t>
            </w:r>
            <w:r>
              <w:rPr>
                <w:rFonts w:ascii="Tahoma" w:eastAsia="Tahoma"/>
                <w:sz w:val="20"/>
              </w:rPr>
              <w:t>2003</w:t>
            </w:r>
            <w:r>
              <w:rPr>
                <w:rFonts w:ascii="Tahoma" w:eastAsia="Tahoma"/>
                <w:spacing w:val="-13"/>
                <w:sz w:val="20"/>
              </w:rPr>
              <w:t> </w:t>
            </w:r>
            <w:r>
              <w:rPr>
                <w:spacing w:val="-23"/>
                <w:sz w:val="20"/>
              </w:rPr>
              <w:t>年 </w:t>
            </w:r>
            <w:r>
              <w:rPr>
                <w:rFonts w:ascii="Tahoma" w:eastAsia="Tahoma"/>
                <w:sz w:val="20"/>
              </w:rPr>
              <w:t>8</w:t>
            </w:r>
            <w:r>
              <w:rPr>
                <w:rFonts w:ascii="Tahoma" w:eastAsia="Tahoma"/>
                <w:spacing w:val="-13"/>
                <w:sz w:val="20"/>
              </w:rPr>
              <w:t> </w:t>
            </w:r>
            <w:r>
              <w:rPr>
                <w:spacing w:val="-15"/>
                <w:sz w:val="20"/>
              </w:rPr>
              <w:t>月至 </w:t>
            </w:r>
            <w:r>
              <w:rPr>
                <w:rFonts w:ascii="Tahoma" w:eastAsia="Tahoma"/>
                <w:sz w:val="20"/>
              </w:rPr>
              <w:t>2005</w:t>
            </w:r>
            <w:r>
              <w:rPr>
                <w:rFonts w:ascii="Tahoma" w:eastAsia="Tahoma"/>
                <w:spacing w:val="-13"/>
                <w:sz w:val="20"/>
              </w:rPr>
              <w:t> </w:t>
            </w:r>
            <w:r>
              <w:rPr>
                <w:spacing w:val="-23"/>
                <w:sz w:val="20"/>
              </w:rPr>
              <w:t>年 </w:t>
            </w:r>
            <w:r>
              <w:rPr>
                <w:rFonts w:ascii="Tahoma" w:eastAsia="Tahoma"/>
                <w:sz w:val="20"/>
              </w:rPr>
              <w:t>7</w:t>
            </w:r>
            <w:r>
              <w:rPr>
                <w:rFonts w:ascii="Tahoma" w:eastAsia="Tahoma"/>
                <w:spacing w:val="-15"/>
                <w:sz w:val="20"/>
              </w:rPr>
              <w:t> </w:t>
            </w:r>
            <w:r>
              <w:rPr>
                <w:sz w:val="20"/>
              </w:rPr>
              <w:t>月，任四川兴诚信联合会计事务所副所长；</w:t>
            </w:r>
            <w:r>
              <w:rPr>
                <w:rFonts w:ascii="Tahoma" w:eastAsia="Tahoma"/>
                <w:sz w:val="20"/>
              </w:rPr>
              <w:t>2005</w:t>
            </w:r>
            <w:r>
              <w:rPr>
                <w:rFonts w:ascii="Tahoma" w:eastAsia="Tahoma"/>
                <w:spacing w:val="-29"/>
                <w:sz w:val="20"/>
              </w:rPr>
              <w:t> </w:t>
            </w:r>
            <w:r>
              <w:rPr>
                <w:spacing w:val="-30"/>
                <w:sz w:val="20"/>
              </w:rPr>
              <w:t>年 </w:t>
            </w:r>
            <w:r>
              <w:rPr>
                <w:rFonts w:ascii="Tahoma" w:eastAsia="Tahoma"/>
                <w:sz w:val="20"/>
              </w:rPr>
              <w:t>8</w:t>
            </w:r>
            <w:r>
              <w:rPr>
                <w:rFonts w:ascii="Tahoma" w:eastAsia="Tahoma"/>
                <w:spacing w:val="-30"/>
                <w:sz w:val="20"/>
              </w:rPr>
              <w:t> </w:t>
            </w:r>
            <w:r>
              <w:rPr>
                <w:sz w:val="20"/>
              </w:rPr>
              <w:t>月至今，任中天运会计师事务所（特殊普通合伙） 四川分所所长、总所执行合伙人、人力资源与行政管理委员会主任委员、风险管控与技术支持委员会委员。杨敏现担任中国注册会计师协会理事、四川注册会计师协</w:t>
            </w:r>
          </w:p>
          <w:p>
            <w:pPr>
              <w:pStyle w:val="TableParagraph"/>
              <w:spacing w:line="235" w:lineRule="exact" w:before="1"/>
              <w:ind w:left="104"/>
              <w:rPr>
                <w:sz w:val="20"/>
              </w:rPr>
            </w:pPr>
            <w:r>
              <w:rPr>
                <w:sz w:val="20"/>
              </w:rPr>
              <w:t>会常务理事、中国注册会计师协会理事、四川注册会计师协会常务理事。</w:t>
            </w:r>
          </w:p>
        </w:tc>
      </w:tr>
      <w:tr>
        <w:trPr>
          <w:trHeight w:val="840" w:hRule="atLeast"/>
        </w:trPr>
        <w:tc>
          <w:tcPr>
            <w:tcW w:w="1490" w:type="dxa"/>
          </w:tcPr>
          <w:p>
            <w:pPr>
              <w:pStyle w:val="TableParagraph"/>
              <w:spacing w:before="12"/>
              <w:rPr>
                <w:rFonts w:ascii="微软雅黑"/>
                <w:b/>
                <w:sz w:val="16"/>
              </w:rPr>
            </w:pPr>
          </w:p>
          <w:p>
            <w:pPr>
              <w:pStyle w:val="TableParagraph"/>
              <w:ind w:left="500"/>
              <w:rPr>
                <w:sz w:val="20"/>
              </w:rPr>
            </w:pPr>
            <w:r>
              <w:rPr>
                <w:sz w:val="20"/>
              </w:rPr>
              <w:t>林霞</w:t>
            </w:r>
          </w:p>
        </w:tc>
        <w:tc>
          <w:tcPr>
            <w:tcW w:w="2168" w:type="dxa"/>
          </w:tcPr>
          <w:p>
            <w:pPr>
              <w:pStyle w:val="TableParagraph"/>
              <w:spacing w:before="12"/>
              <w:rPr>
                <w:rFonts w:ascii="微软雅黑"/>
                <w:b/>
                <w:sz w:val="16"/>
              </w:rPr>
            </w:pPr>
          </w:p>
          <w:p>
            <w:pPr>
              <w:pStyle w:val="TableParagraph"/>
              <w:ind w:left="392"/>
              <w:rPr>
                <w:sz w:val="20"/>
              </w:rPr>
            </w:pPr>
            <w:r>
              <w:rPr>
                <w:sz w:val="20"/>
              </w:rPr>
              <w:t>监事</w:t>
            </w:r>
          </w:p>
        </w:tc>
        <w:tc>
          <w:tcPr>
            <w:tcW w:w="7474" w:type="dxa"/>
          </w:tcPr>
          <w:p>
            <w:pPr>
              <w:pStyle w:val="TableParagraph"/>
              <w:spacing w:before="25"/>
              <w:ind w:left="104"/>
              <w:rPr>
                <w:sz w:val="20"/>
              </w:rPr>
            </w:pPr>
            <w:r>
              <w:rPr>
                <w:rFonts w:ascii="Tahoma" w:eastAsia="Tahoma"/>
                <w:sz w:val="20"/>
              </w:rPr>
              <w:t>2006 </w:t>
            </w:r>
            <w:r>
              <w:rPr>
                <w:spacing w:val="-23"/>
                <w:sz w:val="20"/>
              </w:rPr>
              <w:t>年 </w:t>
            </w:r>
            <w:r>
              <w:rPr>
                <w:rFonts w:ascii="Tahoma" w:eastAsia="Tahoma"/>
                <w:sz w:val="20"/>
              </w:rPr>
              <w:t>12 </w:t>
            </w:r>
            <w:r>
              <w:rPr>
                <w:spacing w:val="-15"/>
                <w:sz w:val="20"/>
              </w:rPr>
              <w:t>月至 </w:t>
            </w:r>
            <w:r>
              <w:rPr>
                <w:rFonts w:ascii="Tahoma" w:eastAsia="Tahoma"/>
                <w:sz w:val="20"/>
              </w:rPr>
              <w:t>2016 </w:t>
            </w:r>
            <w:r>
              <w:rPr>
                <w:spacing w:val="-22"/>
                <w:sz w:val="20"/>
              </w:rPr>
              <w:t>年 </w:t>
            </w:r>
            <w:r>
              <w:rPr>
                <w:rFonts w:ascii="Tahoma" w:eastAsia="Tahoma"/>
                <w:sz w:val="20"/>
              </w:rPr>
              <w:t>4 </w:t>
            </w:r>
            <w:r>
              <w:rPr>
                <w:sz w:val="20"/>
              </w:rPr>
              <w:t>月，历任天恒有限财务部会计、财务主管；</w:t>
            </w:r>
            <w:r>
              <w:rPr>
                <w:rFonts w:ascii="Tahoma" w:eastAsia="Tahoma"/>
                <w:sz w:val="20"/>
              </w:rPr>
              <w:t>2016 </w:t>
            </w:r>
            <w:r>
              <w:rPr>
                <w:spacing w:val="-22"/>
                <w:sz w:val="20"/>
              </w:rPr>
              <w:t>年 </w:t>
            </w:r>
            <w:r>
              <w:rPr>
                <w:rFonts w:ascii="Tahoma" w:eastAsia="Tahoma"/>
                <w:sz w:val="20"/>
              </w:rPr>
              <w:t>5 </w:t>
            </w:r>
            <w:r>
              <w:rPr>
                <w:sz w:val="20"/>
              </w:rPr>
              <w:t>月</w:t>
            </w:r>
          </w:p>
          <w:p>
            <w:pPr>
              <w:pStyle w:val="TableParagraph"/>
              <w:spacing w:line="280" w:lineRule="atLeast"/>
              <w:ind w:left="104" w:right="53"/>
              <w:rPr>
                <w:sz w:val="20"/>
              </w:rPr>
            </w:pPr>
            <w:r>
              <w:rPr>
                <w:spacing w:val="-24"/>
                <w:sz w:val="20"/>
              </w:rPr>
              <w:t>至 </w:t>
            </w:r>
            <w:r>
              <w:rPr>
                <w:rFonts w:ascii="Tahoma" w:eastAsia="Tahoma"/>
                <w:sz w:val="20"/>
              </w:rPr>
              <w:t>2020 </w:t>
            </w:r>
            <w:r>
              <w:rPr>
                <w:spacing w:val="-22"/>
                <w:sz w:val="20"/>
              </w:rPr>
              <w:t>年 </w:t>
            </w:r>
            <w:r>
              <w:rPr>
                <w:rFonts w:ascii="Tahoma" w:eastAsia="Tahoma"/>
                <w:sz w:val="20"/>
              </w:rPr>
              <w:t>8 </w:t>
            </w:r>
            <w:r>
              <w:rPr>
                <w:sz w:val="20"/>
              </w:rPr>
              <w:t>月，任公司财务部经理；</w:t>
            </w:r>
            <w:r>
              <w:rPr>
                <w:rFonts w:ascii="Tahoma" w:eastAsia="Tahoma"/>
                <w:sz w:val="20"/>
              </w:rPr>
              <w:t>2020 </w:t>
            </w:r>
            <w:r>
              <w:rPr>
                <w:spacing w:val="-22"/>
                <w:sz w:val="20"/>
              </w:rPr>
              <w:t>年 </w:t>
            </w:r>
            <w:r>
              <w:rPr>
                <w:rFonts w:ascii="Tahoma" w:eastAsia="Tahoma"/>
                <w:sz w:val="20"/>
              </w:rPr>
              <w:t>8 </w:t>
            </w:r>
            <w:r>
              <w:rPr>
                <w:spacing w:val="-1"/>
                <w:sz w:val="20"/>
              </w:rPr>
              <w:t>月至今，任公司拉萨新博财务部副</w:t>
            </w:r>
            <w:r>
              <w:rPr>
                <w:sz w:val="20"/>
              </w:rPr>
              <w:t>总监；</w:t>
            </w:r>
            <w:r>
              <w:rPr>
                <w:rFonts w:ascii="Tahoma" w:eastAsia="Tahoma"/>
                <w:sz w:val="20"/>
              </w:rPr>
              <w:t>2020 </w:t>
            </w:r>
            <w:r>
              <w:rPr>
                <w:spacing w:val="-25"/>
                <w:sz w:val="20"/>
              </w:rPr>
              <w:t>年 </w:t>
            </w:r>
            <w:r>
              <w:rPr>
                <w:rFonts w:ascii="Tahoma" w:eastAsia="Tahoma"/>
                <w:sz w:val="20"/>
              </w:rPr>
              <w:t>6 </w:t>
            </w:r>
            <w:r>
              <w:rPr>
                <w:sz w:val="20"/>
              </w:rPr>
              <w:t>月至今，兼任公司监事和监事会主席。</w:t>
            </w:r>
          </w:p>
        </w:tc>
      </w:tr>
      <w:tr>
        <w:trPr>
          <w:trHeight w:val="1119" w:hRule="atLeast"/>
        </w:trPr>
        <w:tc>
          <w:tcPr>
            <w:tcW w:w="1490" w:type="dxa"/>
          </w:tcPr>
          <w:p>
            <w:pPr>
              <w:pStyle w:val="TableParagraph"/>
              <w:spacing w:before="2"/>
              <w:rPr>
                <w:rFonts w:ascii="微软雅黑"/>
                <w:b/>
                <w:sz w:val="24"/>
              </w:rPr>
            </w:pPr>
          </w:p>
          <w:p>
            <w:pPr>
              <w:pStyle w:val="TableParagraph"/>
              <w:ind w:left="500"/>
              <w:rPr>
                <w:sz w:val="20"/>
              </w:rPr>
            </w:pPr>
            <w:r>
              <w:rPr>
                <w:sz w:val="20"/>
              </w:rPr>
              <w:t>丁洋</w:t>
            </w:r>
          </w:p>
        </w:tc>
        <w:tc>
          <w:tcPr>
            <w:tcW w:w="2168" w:type="dxa"/>
            <w:shd w:val="clear" w:color="auto" w:fill="F1F1F1"/>
          </w:tcPr>
          <w:p>
            <w:pPr>
              <w:pStyle w:val="TableParagraph"/>
              <w:spacing w:before="2"/>
              <w:rPr>
                <w:rFonts w:ascii="微软雅黑"/>
                <w:b/>
                <w:sz w:val="24"/>
              </w:rPr>
            </w:pPr>
          </w:p>
          <w:p>
            <w:pPr>
              <w:pStyle w:val="TableParagraph"/>
              <w:ind w:left="392"/>
              <w:rPr>
                <w:sz w:val="20"/>
              </w:rPr>
            </w:pPr>
            <w:r>
              <w:rPr>
                <w:sz w:val="20"/>
              </w:rPr>
              <w:t>监事</w:t>
            </w:r>
          </w:p>
        </w:tc>
        <w:tc>
          <w:tcPr>
            <w:tcW w:w="7474" w:type="dxa"/>
            <w:shd w:val="clear" w:color="auto" w:fill="F1F1F1"/>
          </w:tcPr>
          <w:p>
            <w:pPr>
              <w:pStyle w:val="TableParagraph"/>
              <w:spacing w:line="261" w:lineRule="auto" w:before="24"/>
              <w:ind w:left="104" w:right="105"/>
              <w:jc w:val="both"/>
              <w:rPr>
                <w:rFonts w:ascii="Tahoma" w:eastAsia="Tahoma"/>
                <w:sz w:val="20"/>
              </w:rPr>
            </w:pPr>
            <w:r>
              <w:rPr>
                <w:rFonts w:ascii="Tahoma" w:eastAsia="Tahoma"/>
                <w:sz w:val="20"/>
              </w:rPr>
              <w:t>2004</w:t>
            </w:r>
            <w:r>
              <w:rPr>
                <w:rFonts w:ascii="Tahoma" w:eastAsia="Tahoma"/>
                <w:spacing w:val="-13"/>
                <w:sz w:val="20"/>
              </w:rPr>
              <w:t> </w:t>
            </w:r>
            <w:r>
              <w:rPr>
                <w:spacing w:val="-23"/>
                <w:sz w:val="20"/>
              </w:rPr>
              <w:t>年 </w:t>
            </w:r>
            <w:r>
              <w:rPr>
                <w:rFonts w:ascii="Tahoma" w:eastAsia="Tahoma"/>
                <w:sz w:val="20"/>
              </w:rPr>
              <w:t>7</w:t>
            </w:r>
            <w:r>
              <w:rPr>
                <w:rFonts w:ascii="Tahoma" w:eastAsia="Tahoma"/>
                <w:spacing w:val="-14"/>
                <w:sz w:val="20"/>
              </w:rPr>
              <w:t> </w:t>
            </w:r>
            <w:r>
              <w:rPr>
                <w:spacing w:val="-16"/>
                <w:sz w:val="20"/>
              </w:rPr>
              <w:t>月至 </w:t>
            </w:r>
            <w:r>
              <w:rPr>
                <w:rFonts w:ascii="Tahoma" w:eastAsia="Tahoma"/>
                <w:sz w:val="20"/>
              </w:rPr>
              <w:t>2007</w:t>
            </w:r>
            <w:r>
              <w:rPr>
                <w:rFonts w:ascii="Tahoma" w:eastAsia="Tahoma"/>
                <w:spacing w:val="-14"/>
                <w:sz w:val="20"/>
              </w:rPr>
              <w:t> </w:t>
            </w:r>
            <w:r>
              <w:rPr>
                <w:spacing w:val="-22"/>
                <w:sz w:val="20"/>
              </w:rPr>
              <w:t>年 </w:t>
            </w:r>
            <w:r>
              <w:rPr>
                <w:rFonts w:ascii="Tahoma" w:eastAsia="Tahoma"/>
                <w:sz w:val="20"/>
              </w:rPr>
              <w:t>7</w:t>
            </w:r>
            <w:r>
              <w:rPr>
                <w:rFonts w:ascii="Tahoma" w:eastAsia="Tahoma"/>
                <w:spacing w:val="-13"/>
                <w:sz w:val="20"/>
              </w:rPr>
              <w:t> </w:t>
            </w:r>
            <w:r>
              <w:rPr>
                <w:sz w:val="20"/>
              </w:rPr>
              <w:t>月，任中国科学技术大学生命科学院纳米生物学实验室研究助理；</w:t>
            </w:r>
            <w:r>
              <w:rPr>
                <w:rFonts w:ascii="Tahoma" w:eastAsia="Tahoma"/>
                <w:sz w:val="20"/>
              </w:rPr>
              <w:t>2007 </w:t>
            </w:r>
            <w:r>
              <w:rPr>
                <w:spacing w:val="-14"/>
                <w:sz w:val="20"/>
              </w:rPr>
              <w:t>年 </w:t>
            </w:r>
            <w:r>
              <w:rPr>
                <w:rFonts w:ascii="Tahoma" w:eastAsia="Tahoma"/>
                <w:sz w:val="20"/>
              </w:rPr>
              <w:t>11 </w:t>
            </w:r>
            <w:r>
              <w:rPr>
                <w:sz w:val="20"/>
              </w:rPr>
              <w:t>月至今，历任百利药业新药研发部调研与立项专员、主管、新药研发部调研立项一部经理、项目发展部总监、新药研发中心副总经理。</w:t>
            </w:r>
            <w:r>
              <w:rPr>
                <w:rFonts w:ascii="Tahoma" w:eastAsia="Tahoma"/>
                <w:sz w:val="20"/>
              </w:rPr>
              <w:t>2019</w:t>
            </w:r>
            <w:r>
              <w:rPr>
                <w:rFonts w:ascii="Tahoma" w:eastAsia="Tahoma"/>
                <w:spacing w:val="-11"/>
                <w:sz w:val="20"/>
              </w:rPr>
              <w:t> </w:t>
            </w:r>
            <w:r>
              <w:rPr>
                <w:spacing w:val="-21"/>
                <w:sz w:val="20"/>
              </w:rPr>
              <w:t>年 </w:t>
            </w:r>
            <w:r>
              <w:rPr>
                <w:rFonts w:ascii="Tahoma" w:eastAsia="Tahoma"/>
                <w:spacing w:val="-13"/>
                <w:sz w:val="20"/>
              </w:rPr>
              <w:t>9</w:t>
            </w:r>
          </w:p>
          <w:p>
            <w:pPr>
              <w:pStyle w:val="TableParagraph"/>
              <w:spacing w:line="235" w:lineRule="exact" w:before="2"/>
              <w:ind w:left="104"/>
              <w:rPr>
                <w:sz w:val="20"/>
              </w:rPr>
            </w:pPr>
            <w:r>
              <w:rPr>
                <w:sz w:val="20"/>
              </w:rPr>
              <w:t>月至今，兼任公司监事。</w:t>
            </w:r>
          </w:p>
        </w:tc>
      </w:tr>
      <w:tr>
        <w:trPr>
          <w:trHeight w:val="839" w:hRule="atLeast"/>
        </w:trPr>
        <w:tc>
          <w:tcPr>
            <w:tcW w:w="1490" w:type="dxa"/>
          </w:tcPr>
          <w:p>
            <w:pPr>
              <w:pStyle w:val="TableParagraph"/>
              <w:spacing w:before="9"/>
              <w:rPr>
                <w:rFonts w:ascii="微软雅黑"/>
                <w:b/>
                <w:sz w:val="16"/>
              </w:rPr>
            </w:pPr>
          </w:p>
          <w:p>
            <w:pPr>
              <w:pStyle w:val="TableParagraph"/>
              <w:ind w:left="500"/>
              <w:rPr>
                <w:sz w:val="20"/>
              </w:rPr>
            </w:pPr>
            <w:r>
              <w:rPr>
                <w:sz w:val="20"/>
              </w:rPr>
              <w:t>刘亮</w:t>
            </w:r>
          </w:p>
        </w:tc>
        <w:tc>
          <w:tcPr>
            <w:tcW w:w="2168" w:type="dxa"/>
          </w:tcPr>
          <w:p>
            <w:pPr>
              <w:pStyle w:val="TableParagraph"/>
              <w:spacing w:before="9"/>
              <w:rPr>
                <w:rFonts w:ascii="微软雅黑"/>
                <w:b/>
                <w:sz w:val="16"/>
              </w:rPr>
            </w:pPr>
          </w:p>
          <w:p>
            <w:pPr>
              <w:pStyle w:val="TableParagraph"/>
              <w:ind w:left="392"/>
              <w:rPr>
                <w:sz w:val="20"/>
              </w:rPr>
            </w:pPr>
            <w:r>
              <w:rPr>
                <w:sz w:val="20"/>
              </w:rPr>
              <w:t>职工代表监事</w:t>
            </w:r>
          </w:p>
        </w:tc>
        <w:tc>
          <w:tcPr>
            <w:tcW w:w="7474" w:type="dxa"/>
          </w:tcPr>
          <w:p>
            <w:pPr>
              <w:pStyle w:val="TableParagraph"/>
              <w:spacing w:before="25"/>
              <w:ind w:left="104"/>
              <w:rPr>
                <w:sz w:val="20"/>
              </w:rPr>
            </w:pPr>
            <w:r>
              <w:rPr>
                <w:rFonts w:ascii="Tahoma" w:eastAsia="Tahoma"/>
                <w:sz w:val="20"/>
              </w:rPr>
              <w:t>2002</w:t>
            </w:r>
            <w:r>
              <w:rPr>
                <w:rFonts w:ascii="Tahoma" w:eastAsia="Tahoma"/>
                <w:spacing w:val="-26"/>
                <w:sz w:val="20"/>
              </w:rPr>
              <w:t> </w:t>
            </w:r>
            <w:r>
              <w:rPr>
                <w:spacing w:val="-27"/>
                <w:sz w:val="20"/>
              </w:rPr>
              <w:t>年 </w:t>
            </w:r>
            <w:r>
              <w:rPr>
                <w:rFonts w:ascii="Tahoma" w:eastAsia="Tahoma"/>
                <w:sz w:val="20"/>
              </w:rPr>
              <w:t>7</w:t>
            </w:r>
            <w:r>
              <w:rPr>
                <w:rFonts w:ascii="Tahoma" w:eastAsia="Tahoma"/>
                <w:spacing w:val="-24"/>
                <w:sz w:val="20"/>
              </w:rPr>
              <w:t> </w:t>
            </w:r>
            <w:r>
              <w:rPr>
                <w:spacing w:val="-19"/>
                <w:sz w:val="20"/>
              </w:rPr>
              <w:t>月至 </w:t>
            </w:r>
            <w:r>
              <w:rPr>
                <w:rFonts w:ascii="Tahoma" w:eastAsia="Tahoma"/>
                <w:sz w:val="20"/>
              </w:rPr>
              <w:t>2003</w:t>
            </w:r>
            <w:r>
              <w:rPr>
                <w:rFonts w:ascii="Tahoma" w:eastAsia="Tahoma"/>
                <w:spacing w:val="-26"/>
                <w:sz w:val="20"/>
              </w:rPr>
              <w:t> </w:t>
            </w:r>
            <w:r>
              <w:rPr>
                <w:spacing w:val="-27"/>
                <w:sz w:val="20"/>
              </w:rPr>
              <w:t>年 </w:t>
            </w:r>
            <w:r>
              <w:rPr>
                <w:rFonts w:ascii="Tahoma" w:eastAsia="Tahoma"/>
                <w:sz w:val="20"/>
              </w:rPr>
              <w:t>9</w:t>
            </w:r>
            <w:r>
              <w:rPr>
                <w:rFonts w:ascii="Tahoma" w:eastAsia="Tahoma"/>
                <w:spacing w:val="-26"/>
                <w:sz w:val="20"/>
              </w:rPr>
              <w:t> </w:t>
            </w:r>
            <w:r>
              <w:rPr>
                <w:sz w:val="20"/>
              </w:rPr>
              <w:t>月，任成都锦瑞税务师事务所税务筹划实习助理；</w:t>
            </w:r>
            <w:r>
              <w:rPr>
                <w:rFonts w:ascii="Tahoma" w:eastAsia="Tahoma"/>
                <w:sz w:val="20"/>
              </w:rPr>
              <w:t>2003</w:t>
            </w:r>
            <w:r>
              <w:rPr>
                <w:rFonts w:ascii="Tahoma" w:eastAsia="Tahoma"/>
                <w:spacing w:val="-23"/>
                <w:sz w:val="20"/>
              </w:rPr>
              <w:t> </w:t>
            </w:r>
            <w:r>
              <w:rPr>
                <w:sz w:val="20"/>
              </w:rPr>
              <w:t>年</w:t>
            </w:r>
          </w:p>
          <w:p>
            <w:pPr>
              <w:pStyle w:val="TableParagraph"/>
              <w:spacing w:before="22"/>
              <w:ind w:left="104"/>
              <w:rPr>
                <w:sz w:val="20"/>
              </w:rPr>
            </w:pPr>
            <w:r>
              <w:rPr>
                <w:rFonts w:ascii="Tahoma" w:eastAsia="Tahoma"/>
                <w:sz w:val="20"/>
              </w:rPr>
              <w:t>10</w:t>
            </w:r>
            <w:r>
              <w:rPr>
                <w:rFonts w:ascii="Tahoma" w:eastAsia="Tahoma"/>
                <w:spacing w:val="-24"/>
                <w:sz w:val="20"/>
              </w:rPr>
              <w:t> </w:t>
            </w:r>
            <w:r>
              <w:rPr>
                <w:spacing w:val="-19"/>
                <w:sz w:val="20"/>
              </w:rPr>
              <w:t>月至 </w:t>
            </w:r>
            <w:r>
              <w:rPr>
                <w:rFonts w:ascii="Tahoma" w:eastAsia="Tahoma"/>
                <w:sz w:val="20"/>
              </w:rPr>
              <w:t>2005</w:t>
            </w:r>
            <w:r>
              <w:rPr>
                <w:rFonts w:ascii="Tahoma" w:eastAsia="Tahoma"/>
                <w:spacing w:val="-26"/>
                <w:sz w:val="20"/>
              </w:rPr>
              <w:t> </w:t>
            </w:r>
            <w:r>
              <w:rPr>
                <w:spacing w:val="-27"/>
                <w:sz w:val="20"/>
              </w:rPr>
              <w:t>年 </w:t>
            </w:r>
            <w:r>
              <w:rPr>
                <w:rFonts w:ascii="Tahoma" w:eastAsia="Tahoma"/>
                <w:sz w:val="20"/>
              </w:rPr>
              <w:t>10</w:t>
            </w:r>
            <w:r>
              <w:rPr>
                <w:rFonts w:ascii="Tahoma" w:eastAsia="Tahoma"/>
                <w:spacing w:val="-26"/>
                <w:sz w:val="20"/>
              </w:rPr>
              <w:t> </w:t>
            </w:r>
            <w:r>
              <w:rPr>
                <w:sz w:val="20"/>
              </w:rPr>
              <w:t>月，任天恒有限财务部会计；</w:t>
            </w:r>
            <w:r>
              <w:rPr>
                <w:rFonts w:ascii="Tahoma" w:eastAsia="Tahoma"/>
                <w:sz w:val="20"/>
              </w:rPr>
              <w:t>2005</w:t>
            </w:r>
            <w:r>
              <w:rPr>
                <w:rFonts w:ascii="Tahoma" w:eastAsia="Tahoma"/>
                <w:spacing w:val="-25"/>
                <w:sz w:val="20"/>
              </w:rPr>
              <w:t> </w:t>
            </w:r>
            <w:r>
              <w:rPr>
                <w:spacing w:val="-28"/>
                <w:sz w:val="20"/>
              </w:rPr>
              <w:t>年 </w:t>
            </w:r>
            <w:r>
              <w:rPr>
                <w:rFonts w:ascii="Tahoma" w:eastAsia="Tahoma"/>
                <w:sz w:val="20"/>
              </w:rPr>
              <w:t>11</w:t>
            </w:r>
            <w:r>
              <w:rPr>
                <w:rFonts w:ascii="Tahoma" w:eastAsia="Tahoma"/>
                <w:spacing w:val="-24"/>
                <w:sz w:val="20"/>
              </w:rPr>
              <w:t> </w:t>
            </w:r>
            <w:r>
              <w:rPr>
                <w:sz w:val="20"/>
              </w:rPr>
              <w:t>月至今，历任公司信息</w:t>
            </w:r>
          </w:p>
          <w:p>
            <w:pPr>
              <w:pStyle w:val="TableParagraph"/>
              <w:spacing w:line="235" w:lineRule="exact" w:before="25"/>
              <w:ind w:left="104"/>
              <w:rPr>
                <w:sz w:val="20"/>
              </w:rPr>
            </w:pPr>
            <w:r>
              <w:rPr>
                <w:sz w:val="20"/>
              </w:rPr>
              <w:t>技术部专员、销售信息主管；</w:t>
            </w:r>
            <w:r>
              <w:rPr>
                <w:rFonts w:ascii="Tahoma" w:eastAsia="Tahoma"/>
                <w:sz w:val="20"/>
              </w:rPr>
              <w:t>2012 </w:t>
            </w:r>
            <w:r>
              <w:rPr>
                <w:sz w:val="20"/>
              </w:rPr>
              <w:t>年 </w:t>
            </w:r>
            <w:r>
              <w:rPr>
                <w:rFonts w:ascii="Tahoma" w:eastAsia="Tahoma"/>
                <w:sz w:val="20"/>
              </w:rPr>
              <w:t>10 </w:t>
            </w:r>
            <w:r>
              <w:rPr>
                <w:sz w:val="20"/>
              </w:rPr>
              <w:t>月起兼任公司职工代表监事。</w:t>
            </w:r>
          </w:p>
        </w:tc>
      </w:tr>
      <w:tr>
        <w:trPr>
          <w:trHeight w:val="979" w:hRule="atLeast"/>
        </w:trPr>
        <w:tc>
          <w:tcPr>
            <w:tcW w:w="1490" w:type="dxa"/>
          </w:tcPr>
          <w:p>
            <w:pPr>
              <w:pStyle w:val="TableParagraph"/>
              <w:spacing w:before="9"/>
              <w:rPr>
                <w:rFonts w:ascii="微软雅黑"/>
                <w:b/>
                <w:sz w:val="16"/>
              </w:rPr>
            </w:pPr>
          </w:p>
          <w:p>
            <w:pPr>
              <w:pStyle w:val="TableParagraph"/>
              <w:ind w:left="500"/>
              <w:rPr>
                <w:sz w:val="20"/>
              </w:rPr>
            </w:pPr>
            <w:r>
              <w:rPr>
                <w:sz w:val="20"/>
              </w:rPr>
              <w:t>万维李</w:t>
            </w:r>
          </w:p>
        </w:tc>
        <w:tc>
          <w:tcPr>
            <w:tcW w:w="2168" w:type="dxa"/>
            <w:shd w:val="clear" w:color="auto" w:fill="F1F1F1"/>
          </w:tcPr>
          <w:p>
            <w:pPr>
              <w:pStyle w:val="TableParagraph"/>
              <w:spacing w:line="261" w:lineRule="auto" w:before="25"/>
              <w:ind w:left="392" w:right="102"/>
              <w:jc w:val="both"/>
              <w:rPr>
                <w:sz w:val="20"/>
              </w:rPr>
            </w:pPr>
            <w:r>
              <w:rPr>
                <w:sz w:val="20"/>
              </w:rPr>
              <w:t>核心技术人员、多特生物小分子药物部总监</w:t>
            </w:r>
          </w:p>
        </w:tc>
        <w:tc>
          <w:tcPr>
            <w:tcW w:w="7474" w:type="dxa"/>
            <w:shd w:val="clear" w:color="auto" w:fill="F1F1F1"/>
          </w:tcPr>
          <w:p>
            <w:pPr>
              <w:pStyle w:val="TableParagraph"/>
              <w:spacing w:line="264" w:lineRule="auto" w:before="164"/>
              <w:ind w:left="104" w:right="61"/>
              <w:rPr>
                <w:sz w:val="20"/>
              </w:rPr>
            </w:pPr>
            <w:r>
              <w:rPr>
                <w:rFonts w:ascii="Tahoma" w:eastAsia="Tahoma"/>
                <w:sz w:val="20"/>
              </w:rPr>
              <w:t>2014 </w:t>
            </w:r>
            <w:r>
              <w:rPr>
                <w:spacing w:val="-31"/>
                <w:sz w:val="20"/>
              </w:rPr>
              <w:t>年 </w:t>
            </w:r>
            <w:r>
              <w:rPr>
                <w:rFonts w:ascii="Tahoma" w:eastAsia="Tahoma"/>
                <w:sz w:val="20"/>
              </w:rPr>
              <w:t>9 </w:t>
            </w:r>
            <w:r>
              <w:rPr>
                <w:spacing w:val="-1"/>
                <w:sz w:val="20"/>
              </w:rPr>
              <w:t>月至今，历任百利药业新药研发中心小分子药物部项目经理、部门经理、</w:t>
            </w:r>
            <w:r>
              <w:rPr>
                <w:sz w:val="20"/>
              </w:rPr>
              <w:t>总监、多特生物小分子药物部总监。</w:t>
            </w:r>
          </w:p>
        </w:tc>
      </w:tr>
    </w:tbl>
    <w:p>
      <w:pPr>
        <w:rPr>
          <w:sz w:val="2"/>
          <w:szCs w:val="2"/>
        </w:rPr>
      </w:pPr>
      <w:r>
        <w:rPr/>
        <w:pict>
          <v:rect style="position:absolute;margin-left:32.520000pt;margin-top:784.656006pt;width:530.26pt;height:1.44pt;mso-position-horizontal-relative:page;mso-position-vertical-relative:page;z-index:15741952" filled="true" fillcolor="#004097" stroked="false">
            <v:fill type="solid"/>
            <w10:wrap type="none"/>
          </v:rect>
        </w:pict>
      </w:r>
      <w:r>
        <w:rPr/>
        <w:pict>
          <v:shape style="position:absolute;margin-left:42.120003pt;margin-top:107.059952pt;width:537pt;height:84pt;mso-position-horizontal-relative:page;mso-position-vertical-relative:page;z-index:-16825856" coordorigin="842,2141" coordsize="10740,1680" path="m4105,2141l2225,2141,2225,2141,842,2141,842,3821,2225,3821,2225,3821,4105,3821,4105,2141xm11582,2141l4105,2141,4105,3821,11582,3821,11582,2141xe" filled="true" fillcolor="#f1f1f1" stroked="false">
            <v:path arrowok="t"/>
            <v:fill type="solid"/>
            <w10:wrap type="none"/>
          </v:shape>
        </w:pict>
      </w:r>
      <w:r>
        <w:rPr/>
        <w:pict>
          <v:shape style="position:absolute;margin-left:42.120003pt;margin-top:233.066956pt;width:537pt;height:56.1pt;mso-position-horizontal-relative:page;mso-position-vertical-relative:page;z-index:-16825344" coordorigin="842,4661" coordsize="10740,1122" path="m4105,4661l2225,4661,2225,4661,842,4661,842,5783,2225,5783,2225,5783,4105,5783,4105,4661xm11582,4661l4105,4661,4105,5783,11582,5783,11582,4661xe" filled="true" fillcolor="#f1f1f1" stroked="false">
            <v:path arrowok="t"/>
            <v:fill type="solid"/>
            <w10:wrap type="none"/>
          </v:shape>
        </w:pict>
      </w:r>
      <w:r>
        <w:rPr/>
        <w:pict>
          <v:shape style="position:absolute;margin-left:42.120003pt;margin-top:499.149963pt;width:537pt;height:97.95pt;mso-position-horizontal-relative:page;mso-position-vertical-relative:page;z-index:-16824832" coordorigin="842,9983" coordsize="10740,1959" path="m4105,9983l2225,9983,2225,9983,842,9983,842,11941,2225,11941,2225,11941,4105,11941,4105,9983xm11582,9983l4105,9983,4105,11941,11582,11941,11582,9983xe" filled="true" fillcolor="#f1f1f1" stroked="false">
            <v:path arrowok="t"/>
            <v:fill type="solid"/>
            <w10:wrap type="none"/>
          </v:shape>
        </w:pict>
      </w:r>
      <w:r>
        <w:rPr/>
        <w:pict>
          <v:shape style="position:absolute;margin-left:42.120003pt;margin-top:639.099976pt;width:537pt;height:56.05pt;mso-position-horizontal-relative:page;mso-position-vertical-relative:page;z-index:-16824320" coordorigin="842,12782" coordsize="10740,1121" path="m4105,12782l2225,12782,2225,12782,842,12782,842,13903,2225,13903,2225,13903,4105,13903,4105,12782xm11582,12782l4105,12782,4105,13903,11582,13903,11582,12782xe" filled="true" fillcolor="#f1f1f1" stroked="false">
            <v:path arrowok="t"/>
            <v:fill type="solid"/>
            <w10:wrap type="none"/>
          </v:shape>
        </w:pict>
      </w:r>
      <w:r>
        <w:rPr/>
        <w:pict>
          <v:shape style="position:absolute;margin-left:42.120003pt;margin-top:737.136963pt;width:537pt;height:42pt;mso-position-horizontal-relative:page;mso-position-vertical-relative:page;z-index:-16823808" coordorigin="842,14743" coordsize="10740,840" path="m4105,14743l2225,14743,2225,14743,842,14743,842,15583,2225,15583,2225,15583,4105,15583,4105,14743xm11582,14743l4105,14743,4105,15583,11582,15583,11582,14743xe" filled="true" fillcolor="#f1f1f1" stroked="false">
            <v:path arrowok="t"/>
            <v:fill type="solid"/>
            <w10:wrap type="none"/>
          </v:shape>
        </w:pict>
      </w:r>
    </w:p>
    <w:p>
      <w:pPr>
        <w:spacing w:after="0"/>
        <w:rPr>
          <w:sz w:val="2"/>
          <w:szCs w:val="2"/>
        </w:rPr>
        <w:sectPr>
          <w:headerReference w:type="default" r:id="rId39"/>
          <w:footerReference w:type="default" r:id="rId40"/>
          <w:pgSz w:w="11910" w:h="16840"/>
          <w:pgMar w:header="314" w:footer="836" w:top="840" w:bottom="1020" w:left="340" w:right="220"/>
        </w:sectPr>
      </w:pPr>
    </w:p>
    <w:tbl>
      <w:tblPr>
        <w:tblW w:w="0" w:type="auto"/>
        <w:jc w:val="left"/>
        <w:tblInd w:w="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1"/>
        <w:gridCol w:w="1900"/>
        <w:gridCol w:w="7460"/>
      </w:tblGrid>
      <w:tr>
        <w:trPr>
          <w:trHeight w:val="1252" w:hRule="atLeast"/>
        </w:trPr>
        <w:tc>
          <w:tcPr>
            <w:tcW w:w="1381" w:type="dxa"/>
          </w:tcPr>
          <w:p>
            <w:pPr>
              <w:pStyle w:val="TableParagraph"/>
              <w:rPr>
                <w:rFonts w:ascii="微软雅黑"/>
                <w:b/>
                <w:sz w:val="20"/>
              </w:rPr>
            </w:pPr>
          </w:p>
          <w:p>
            <w:pPr>
              <w:pStyle w:val="TableParagraph"/>
              <w:spacing w:before="9"/>
              <w:rPr>
                <w:rFonts w:ascii="微软雅黑"/>
                <w:b/>
                <w:sz w:val="10"/>
              </w:rPr>
            </w:pPr>
          </w:p>
          <w:p>
            <w:pPr>
              <w:pStyle w:val="TableParagraph"/>
              <w:ind w:left="108"/>
              <w:rPr>
                <w:sz w:val="20"/>
              </w:rPr>
            </w:pPr>
            <w:r>
              <w:rPr>
                <w:sz w:val="20"/>
              </w:rPr>
              <w:t>朱海</w:t>
            </w:r>
          </w:p>
        </w:tc>
        <w:tc>
          <w:tcPr>
            <w:tcW w:w="1900" w:type="dxa"/>
            <w:tcBorders>
              <w:top w:val="single" w:sz="12" w:space="0" w:color="004097"/>
            </w:tcBorders>
          </w:tcPr>
          <w:p>
            <w:pPr>
              <w:pStyle w:val="TableParagraph"/>
              <w:spacing w:line="261" w:lineRule="auto" w:before="142"/>
              <w:ind w:left="109" w:right="90"/>
              <w:jc w:val="both"/>
              <w:rPr>
                <w:sz w:val="20"/>
              </w:rPr>
            </w:pPr>
            <w:r>
              <w:rPr>
                <w:spacing w:val="36"/>
                <w:sz w:val="20"/>
              </w:rPr>
              <w:t>核心技术人员、</w:t>
            </w:r>
            <w:r>
              <w:rPr>
                <w:rFonts w:ascii="Tahoma" w:eastAsia="Tahoma"/>
                <w:spacing w:val="36"/>
                <w:sz w:val="20"/>
              </w:rPr>
              <w:t>SystImmune</w:t>
            </w:r>
            <w:r>
              <w:rPr>
                <w:rFonts w:ascii="Tahoma" w:eastAsia="Tahoma"/>
                <w:spacing w:val="51"/>
                <w:sz w:val="20"/>
              </w:rPr>
              <w:t> </w:t>
            </w:r>
            <w:r>
              <w:rPr>
                <w:spacing w:val="19"/>
                <w:sz w:val="20"/>
              </w:rPr>
              <w:t>主任</w:t>
            </w:r>
            <w:r>
              <w:rPr>
                <w:spacing w:val="9"/>
                <w:sz w:val="20"/>
              </w:rPr>
              <w:t>生物统计学家兼生</w:t>
            </w:r>
          </w:p>
          <w:p>
            <w:pPr>
              <w:pStyle w:val="TableParagraph"/>
              <w:spacing w:line="250" w:lineRule="exact" w:before="3"/>
              <w:ind w:left="109"/>
              <w:rPr>
                <w:sz w:val="20"/>
              </w:rPr>
            </w:pPr>
            <w:r>
              <w:rPr>
                <w:sz w:val="20"/>
              </w:rPr>
              <w:t>物测定部门主管</w:t>
            </w:r>
          </w:p>
        </w:tc>
        <w:tc>
          <w:tcPr>
            <w:tcW w:w="7460" w:type="dxa"/>
            <w:tcBorders>
              <w:top w:val="single" w:sz="12" w:space="0" w:color="004097"/>
            </w:tcBorders>
          </w:tcPr>
          <w:p>
            <w:pPr>
              <w:pStyle w:val="TableParagraph"/>
              <w:spacing w:before="142"/>
              <w:ind w:left="89"/>
              <w:rPr>
                <w:sz w:val="20"/>
              </w:rPr>
            </w:pPr>
            <w:r>
              <w:rPr>
                <w:rFonts w:ascii="Tahoma" w:eastAsia="Tahoma"/>
                <w:sz w:val="20"/>
              </w:rPr>
              <w:t>2019</w:t>
            </w:r>
            <w:r>
              <w:rPr>
                <w:rFonts w:ascii="Tahoma" w:eastAsia="Tahoma"/>
                <w:spacing w:val="-18"/>
                <w:sz w:val="20"/>
              </w:rPr>
              <w:t> </w:t>
            </w:r>
            <w:r>
              <w:rPr>
                <w:spacing w:val="-26"/>
                <w:sz w:val="20"/>
              </w:rPr>
              <w:t>年 </w:t>
            </w:r>
            <w:r>
              <w:rPr>
                <w:rFonts w:ascii="Tahoma" w:eastAsia="Tahoma"/>
                <w:sz w:val="20"/>
              </w:rPr>
              <w:t>6</w:t>
            </w:r>
            <w:r>
              <w:rPr>
                <w:rFonts w:ascii="Tahoma" w:eastAsia="Tahoma"/>
                <w:spacing w:val="-20"/>
                <w:sz w:val="20"/>
              </w:rPr>
              <w:t> </w:t>
            </w:r>
            <w:r>
              <w:rPr>
                <w:spacing w:val="-17"/>
                <w:sz w:val="20"/>
              </w:rPr>
              <w:t>月至 </w:t>
            </w:r>
            <w:r>
              <w:rPr>
                <w:rFonts w:ascii="Tahoma" w:eastAsia="Tahoma"/>
                <w:sz w:val="20"/>
              </w:rPr>
              <w:t>2019</w:t>
            </w:r>
            <w:r>
              <w:rPr>
                <w:rFonts w:ascii="Tahoma" w:eastAsia="Tahoma"/>
                <w:spacing w:val="-20"/>
                <w:sz w:val="20"/>
              </w:rPr>
              <w:t> </w:t>
            </w:r>
            <w:r>
              <w:rPr>
                <w:spacing w:val="-26"/>
                <w:sz w:val="20"/>
              </w:rPr>
              <w:t>年 </w:t>
            </w:r>
            <w:r>
              <w:rPr>
                <w:rFonts w:ascii="Tahoma" w:eastAsia="Tahoma"/>
                <w:sz w:val="20"/>
              </w:rPr>
              <w:t>8</w:t>
            </w:r>
            <w:r>
              <w:rPr>
                <w:rFonts w:ascii="Tahoma" w:eastAsia="Tahoma"/>
                <w:spacing w:val="-20"/>
                <w:sz w:val="20"/>
              </w:rPr>
              <w:t> </w:t>
            </w:r>
            <w:r>
              <w:rPr>
                <w:spacing w:val="-13"/>
                <w:sz w:val="20"/>
              </w:rPr>
              <w:t>月，任 </w:t>
            </w:r>
            <w:r>
              <w:rPr>
                <w:rFonts w:ascii="Tahoma" w:eastAsia="Tahoma"/>
                <w:sz w:val="20"/>
              </w:rPr>
              <w:t>Center of</w:t>
            </w:r>
            <w:r>
              <w:rPr>
                <w:rFonts w:ascii="Tahoma" w:eastAsia="Tahoma"/>
                <w:spacing w:val="-3"/>
                <w:sz w:val="20"/>
              </w:rPr>
              <w:t> </w:t>
            </w:r>
            <w:r>
              <w:rPr>
                <w:rFonts w:ascii="Tahoma" w:eastAsia="Tahoma"/>
                <w:sz w:val="20"/>
              </w:rPr>
              <w:t>Drug Evaluation</w:t>
            </w:r>
            <w:r>
              <w:rPr>
                <w:rFonts w:ascii="Tahoma" w:eastAsia="Tahoma"/>
                <w:spacing w:val="-2"/>
                <w:sz w:val="20"/>
              </w:rPr>
              <w:t> </w:t>
            </w:r>
            <w:r>
              <w:rPr>
                <w:rFonts w:ascii="Tahoma" w:eastAsia="Tahoma"/>
                <w:sz w:val="20"/>
              </w:rPr>
              <w:t>and</w:t>
            </w:r>
            <w:r>
              <w:rPr>
                <w:rFonts w:ascii="Tahoma" w:eastAsia="Tahoma"/>
                <w:spacing w:val="-1"/>
                <w:sz w:val="20"/>
              </w:rPr>
              <w:t> </w:t>
            </w:r>
            <w:r>
              <w:rPr>
                <w:rFonts w:ascii="Tahoma" w:eastAsia="Tahoma"/>
                <w:sz w:val="20"/>
              </w:rPr>
              <w:t>Research</w:t>
            </w:r>
            <w:r>
              <w:rPr>
                <w:rFonts w:ascii="Tahoma" w:eastAsia="Tahoma"/>
                <w:spacing w:val="-16"/>
                <w:sz w:val="20"/>
              </w:rPr>
              <w:t> </w:t>
            </w:r>
            <w:r>
              <w:rPr>
                <w:sz w:val="20"/>
              </w:rPr>
              <w:t>研究员；</w:t>
            </w:r>
          </w:p>
          <w:p>
            <w:pPr>
              <w:pStyle w:val="TableParagraph"/>
              <w:spacing w:before="25"/>
              <w:ind w:left="89"/>
              <w:rPr>
                <w:sz w:val="20"/>
              </w:rPr>
            </w:pPr>
            <w:r>
              <w:rPr>
                <w:rFonts w:ascii="Tahoma" w:eastAsia="Tahoma"/>
                <w:sz w:val="20"/>
              </w:rPr>
              <w:t>2019</w:t>
            </w:r>
            <w:r>
              <w:rPr>
                <w:rFonts w:ascii="Tahoma" w:eastAsia="Tahoma"/>
                <w:spacing w:val="27"/>
                <w:sz w:val="20"/>
              </w:rPr>
              <w:t> </w:t>
            </w:r>
            <w:r>
              <w:rPr>
                <w:spacing w:val="2"/>
                <w:sz w:val="20"/>
              </w:rPr>
              <w:t>年 </w:t>
            </w:r>
            <w:r>
              <w:rPr>
                <w:rFonts w:ascii="Tahoma" w:eastAsia="Tahoma"/>
                <w:sz w:val="20"/>
              </w:rPr>
              <w:t>10</w:t>
            </w:r>
            <w:r>
              <w:rPr>
                <w:rFonts w:ascii="Tahoma" w:eastAsia="Tahoma"/>
                <w:spacing w:val="27"/>
                <w:sz w:val="20"/>
              </w:rPr>
              <w:t> </w:t>
            </w:r>
            <w:r>
              <w:rPr>
                <w:sz w:val="20"/>
              </w:rPr>
              <w:t>月至今，历任公司全资子公司 </w:t>
            </w:r>
            <w:r>
              <w:rPr>
                <w:rFonts w:ascii="Tahoma" w:eastAsia="Tahoma"/>
                <w:sz w:val="20"/>
              </w:rPr>
              <w:t>SystImmune</w:t>
            </w:r>
            <w:r>
              <w:rPr>
                <w:rFonts w:ascii="Tahoma" w:eastAsia="Tahoma"/>
                <w:spacing w:val="30"/>
                <w:sz w:val="20"/>
              </w:rPr>
              <w:t> </w:t>
            </w:r>
            <w:r>
              <w:rPr>
                <w:sz w:val="20"/>
              </w:rPr>
              <w:t>临床开发部生物统计学家</w:t>
            </w:r>
          </w:p>
          <w:p>
            <w:pPr>
              <w:pStyle w:val="TableParagraph"/>
              <w:spacing w:before="22"/>
              <w:ind w:left="89"/>
              <w:rPr>
                <w:sz w:val="20"/>
              </w:rPr>
            </w:pPr>
            <w:r>
              <w:rPr>
                <w:sz w:val="20"/>
              </w:rPr>
              <w:t>（</w:t>
            </w:r>
            <w:r>
              <w:rPr>
                <w:rFonts w:ascii="Tahoma" w:eastAsia="Tahoma"/>
                <w:sz w:val="20"/>
              </w:rPr>
              <w:t>Biostatistician</w:t>
            </w:r>
            <w:r>
              <w:rPr>
                <w:sz w:val="20"/>
              </w:rPr>
              <w:t>）、高级生物统计学家（</w:t>
            </w:r>
            <w:r>
              <w:rPr>
                <w:rFonts w:ascii="Tahoma" w:eastAsia="Tahoma"/>
                <w:sz w:val="20"/>
              </w:rPr>
              <w:t>Senior</w:t>
            </w:r>
            <w:r>
              <w:rPr>
                <w:rFonts w:ascii="Tahoma" w:eastAsia="Tahoma"/>
                <w:spacing w:val="16"/>
                <w:sz w:val="20"/>
              </w:rPr>
              <w:t> </w:t>
            </w:r>
            <w:r>
              <w:rPr>
                <w:rFonts w:ascii="Tahoma" w:eastAsia="Tahoma"/>
                <w:sz w:val="20"/>
              </w:rPr>
              <w:t>Biostatistician</w:t>
            </w:r>
            <w:r>
              <w:rPr>
                <w:sz w:val="20"/>
              </w:rPr>
              <w:t>）、主任生物统计学</w:t>
            </w:r>
          </w:p>
          <w:p>
            <w:pPr>
              <w:pStyle w:val="TableParagraph"/>
              <w:spacing w:line="250" w:lineRule="exact" w:before="25"/>
              <w:ind w:left="89"/>
              <w:rPr>
                <w:sz w:val="20"/>
              </w:rPr>
            </w:pPr>
            <w:r>
              <w:rPr>
                <w:sz w:val="20"/>
              </w:rPr>
              <w:t>家（</w:t>
            </w:r>
            <w:r>
              <w:rPr>
                <w:rFonts w:ascii="Tahoma" w:eastAsia="Tahoma"/>
                <w:sz w:val="20"/>
              </w:rPr>
              <w:t>Principal Biostatistician</w:t>
            </w:r>
            <w:r>
              <w:rPr>
                <w:sz w:val="20"/>
              </w:rPr>
              <w:t>）兼生物测定部门主管（</w:t>
            </w:r>
            <w:r>
              <w:rPr>
                <w:rFonts w:ascii="Tahoma" w:eastAsia="Tahoma"/>
                <w:sz w:val="20"/>
              </w:rPr>
              <w:t>Head of Biometrics</w:t>
            </w:r>
            <w:r>
              <w:rPr>
                <w:sz w:val="20"/>
              </w:rPr>
              <w:t>）。</w:t>
            </w:r>
          </w:p>
        </w:tc>
      </w:tr>
      <w:tr>
        <w:trPr>
          <w:trHeight w:val="2519" w:hRule="atLeast"/>
        </w:trPr>
        <w:tc>
          <w:tcPr>
            <w:tcW w:w="1381" w:type="dxa"/>
            <w:tcBorders>
              <w:bottom w:val="single" w:sz="4" w:space="0" w:color="004097"/>
            </w:tcBorders>
            <w:shd w:val="clear" w:color="auto" w:fill="F1F1F1"/>
          </w:tcPr>
          <w:p>
            <w:pPr>
              <w:pStyle w:val="TableParagraph"/>
              <w:rPr>
                <w:rFonts w:ascii="微软雅黑"/>
                <w:b/>
                <w:sz w:val="24"/>
              </w:rPr>
            </w:pPr>
          </w:p>
          <w:p>
            <w:pPr>
              <w:pStyle w:val="TableParagraph"/>
              <w:spacing w:before="13"/>
              <w:rPr>
                <w:rFonts w:ascii="微软雅黑"/>
                <w:b/>
                <w:sz w:val="29"/>
              </w:rPr>
            </w:pPr>
          </w:p>
          <w:p>
            <w:pPr>
              <w:pStyle w:val="TableParagraph"/>
              <w:spacing w:line="278" w:lineRule="auto"/>
              <w:ind w:left="108"/>
              <w:rPr>
                <w:rFonts w:ascii="Tahoma"/>
                <w:sz w:val="20"/>
              </w:rPr>
            </w:pPr>
            <w:r>
              <w:rPr>
                <w:rFonts w:ascii="Tahoma"/>
                <w:w w:val="95"/>
                <w:sz w:val="20"/>
              </w:rPr>
              <w:t>JAHANSALAR </w:t>
            </w:r>
            <w:r>
              <w:rPr>
                <w:rFonts w:ascii="Tahoma"/>
                <w:sz w:val="20"/>
              </w:rPr>
              <w:t>KHALILI</w:t>
            </w:r>
          </w:p>
        </w:tc>
        <w:tc>
          <w:tcPr>
            <w:tcW w:w="1900" w:type="dxa"/>
            <w:tcBorders>
              <w:bottom w:val="single" w:sz="4" w:space="0" w:color="004097"/>
            </w:tcBorders>
            <w:shd w:val="clear" w:color="auto" w:fill="F1F1F1"/>
          </w:tcPr>
          <w:p>
            <w:pPr>
              <w:pStyle w:val="TableParagraph"/>
              <w:rPr>
                <w:rFonts w:ascii="微软雅黑"/>
                <w:b/>
                <w:sz w:val="20"/>
              </w:rPr>
            </w:pPr>
          </w:p>
          <w:p>
            <w:pPr>
              <w:pStyle w:val="TableParagraph"/>
              <w:spacing w:before="17"/>
              <w:rPr>
                <w:rFonts w:ascii="微软雅黑"/>
                <w:b/>
                <w:sz w:val="10"/>
              </w:rPr>
            </w:pPr>
          </w:p>
          <w:p>
            <w:pPr>
              <w:pStyle w:val="TableParagraph"/>
              <w:spacing w:line="261" w:lineRule="auto"/>
              <w:ind w:left="109" w:right="90"/>
              <w:rPr>
                <w:sz w:val="20"/>
              </w:rPr>
            </w:pPr>
            <w:r>
              <w:rPr>
                <w:spacing w:val="36"/>
                <w:sz w:val="20"/>
              </w:rPr>
              <w:t>核心技术人员、</w:t>
            </w:r>
            <w:r>
              <w:rPr>
                <w:rFonts w:ascii="Tahoma" w:eastAsia="Tahoma"/>
                <w:spacing w:val="36"/>
                <w:sz w:val="20"/>
              </w:rPr>
              <w:t>SystImmune</w:t>
            </w:r>
            <w:r>
              <w:rPr>
                <w:rFonts w:ascii="Tahoma" w:eastAsia="Tahoma"/>
                <w:spacing w:val="51"/>
                <w:sz w:val="20"/>
              </w:rPr>
              <w:t> </w:t>
            </w:r>
            <w:r>
              <w:rPr>
                <w:spacing w:val="19"/>
                <w:sz w:val="20"/>
              </w:rPr>
              <w:t>肿瘤免疫学主任科学家</w:t>
            </w:r>
            <w:r>
              <w:rPr>
                <w:spacing w:val="9"/>
                <w:sz w:val="20"/>
              </w:rPr>
              <w:t>兼肿瘤免疫部门主</w:t>
            </w:r>
            <w:r>
              <w:rPr>
                <w:sz w:val="20"/>
              </w:rPr>
              <w:t>管</w:t>
            </w:r>
          </w:p>
        </w:tc>
        <w:tc>
          <w:tcPr>
            <w:tcW w:w="7460" w:type="dxa"/>
            <w:tcBorders>
              <w:bottom w:val="single" w:sz="4" w:space="0" w:color="004097"/>
            </w:tcBorders>
            <w:shd w:val="clear" w:color="auto" w:fill="F1F1F1"/>
          </w:tcPr>
          <w:p>
            <w:pPr>
              <w:pStyle w:val="TableParagraph"/>
              <w:spacing w:line="266" w:lineRule="auto" w:before="11"/>
              <w:ind w:left="89" w:right="106"/>
              <w:jc w:val="both"/>
              <w:rPr>
                <w:sz w:val="20"/>
              </w:rPr>
            </w:pPr>
            <w:r>
              <w:rPr>
                <w:rFonts w:ascii="Tahoma" w:hAnsi="Tahoma" w:eastAsia="Tahoma"/>
                <w:sz w:val="20"/>
              </w:rPr>
              <w:t>2008</w:t>
            </w:r>
            <w:r>
              <w:rPr>
                <w:rFonts w:ascii="Tahoma" w:hAnsi="Tahoma" w:eastAsia="Tahoma"/>
                <w:spacing w:val="-3"/>
                <w:sz w:val="20"/>
              </w:rPr>
              <w:t> </w:t>
            </w:r>
            <w:r>
              <w:rPr>
                <w:spacing w:val="-17"/>
                <w:sz w:val="20"/>
              </w:rPr>
              <w:t>年 </w:t>
            </w:r>
            <w:r>
              <w:rPr>
                <w:rFonts w:ascii="Tahoma" w:hAnsi="Tahoma" w:eastAsia="Tahoma"/>
                <w:sz w:val="20"/>
              </w:rPr>
              <w:t>2</w:t>
            </w:r>
            <w:r>
              <w:rPr>
                <w:rFonts w:ascii="Tahoma" w:hAnsi="Tahoma" w:eastAsia="Tahoma"/>
                <w:spacing w:val="-3"/>
                <w:sz w:val="20"/>
              </w:rPr>
              <w:t> </w:t>
            </w:r>
            <w:r>
              <w:rPr>
                <w:spacing w:val="-10"/>
                <w:sz w:val="20"/>
              </w:rPr>
              <w:t>月至 </w:t>
            </w:r>
            <w:r>
              <w:rPr>
                <w:rFonts w:ascii="Tahoma" w:hAnsi="Tahoma" w:eastAsia="Tahoma"/>
                <w:sz w:val="20"/>
              </w:rPr>
              <w:t>2012</w:t>
            </w:r>
            <w:r>
              <w:rPr>
                <w:rFonts w:ascii="Tahoma" w:hAnsi="Tahoma" w:eastAsia="Tahoma"/>
                <w:spacing w:val="-3"/>
                <w:sz w:val="20"/>
              </w:rPr>
              <w:t> </w:t>
            </w:r>
            <w:r>
              <w:rPr>
                <w:spacing w:val="-16"/>
                <w:sz w:val="20"/>
              </w:rPr>
              <w:t>年 </w:t>
            </w:r>
            <w:r>
              <w:rPr>
                <w:rFonts w:ascii="Tahoma" w:hAnsi="Tahoma" w:eastAsia="Tahoma"/>
                <w:sz w:val="20"/>
              </w:rPr>
              <w:t>1</w:t>
            </w:r>
            <w:r>
              <w:rPr>
                <w:rFonts w:ascii="Tahoma" w:hAnsi="Tahoma" w:eastAsia="Tahoma"/>
                <w:spacing w:val="-1"/>
                <w:sz w:val="20"/>
              </w:rPr>
              <w:t> </w:t>
            </w:r>
            <w:r>
              <w:rPr>
                <w:spacing w:val="-8"/>
                <w:sz w:val="20"/>
              </w:rPr>
              <w:t>月，任 </w:t>
            </w:r>
            <w:r>
              <w:rPr>
                <w:rFonts w:ascii="Tahoma" w:hAnsi="Tahoma" w:eastAsia="Tahoma"/>
                <w:sz w:val="20"/>
              </w:rPr>
              <w:t>Gregory</w:t>
            </w:r>
            <w:r>
              <w:rPr>
                <w:rFonts w:ascii="Tahoma" w:hAnsi="Tahoma" w:eastAsia="Tahoma"/>
                <w:spacing w:val="30"/>
                <w:sz w:val="20"/>
              </w:rPr>
              <w:t> </w:t>
            </w:r>
            <w:r>
              <w:rPr>
                <w:rFonts w:ascii="Tahoma" w:hAnsi="Tahoma" w:eastAsia="Tahoma"/>
                <w:sz w:val="20"/>
              </w:rPr>
              <w:t>Lizee’s</w:t>
            </w:r>
            <w:r>
              <w:rPr>
                <w:rFonts w:ascii="Tahoma" w:hAnsi="Tahoma" w:eastAsia="Tahoma"/>
                <w:spacing w:val="27"/>
                <w:sz w:val="20"/>
              </w:rPr>
              <w:t> </w:t>
            </w:r>
            <w:r>
              <w:rPr>
                <w:rFonts w:ascii="Tahoma" w:hAnsi="Tahoma" w:eastAsia="Tahoma"/>
                <w:sz w:val="20"/>
              </w:rPr>
              <w:t>Lab,University</w:t>
            </w:r>
            <w:r>
              <w:rPr>
                <w:rFonts w:ascii="Tahoma" w:hAnsi="Tahoma" w:eastAsia="Tahoma"/>
                <w:spacing w:val="30"/>
                <w:sz w:val="20"/>
              </w:rPr>
              <w:t> </w:t>
            </w:r>
            <w:r>
              <w:rPr>
                <w:rFonts w:ascii="Tahoma" w:hAnsi="Tahoma" w:eastAsia="Tahoma"/>
                <w:sz w:val="20"/>
              </w:rPr>
              <w:t>of</w:t>
            </w:r>
            <w:r>
              <w:rPr>
                <w:rFonts w:ascii="Tahoma" w:hAnsi="Tahoma" w:eastAsia="Tahoma"/>
                <w:spacing w:val="27"/>
                <w:sz w:val="20"/>
              </w:rPr>
              <w:t> </w:t>
            </w:r>
            <w:r>
              <w:rPr>
                <w:rFonts w:ascii="Tahoma" w:hAnsi="Tahoma" w:eastAsia="Tahoma"/>
                <w:sz w:val="20"/>
              </w:rPr>
              <w:t>Texas</w:t>
            </w:r>
            <w:r>
              <w:rPr>
                <w:rFonts w:ascii="Tahoma" w:hAnsi="Tahoma" w:eastAsia="Tahoma"/>
                <w:spacing w:val="27"/>
                <w:sz w:val="20"/>
              </w:rPr>
              <w:t> </w:t>
            </w:r>
            <w:r>
              <w:rPr>
                <w:rFonts w:ascii="Tahoma" w:hAnsi="Tahoma" w:eastAsia="Tahoma"/>
                <w:sz w:val="20"/>
              </w:rPr>
              <w:t>Health Science</w:t>
            </w:r>
            <w:r>
              <w:rPr>
                <w:rFonts w:ascii="Tahoma" w:hAnsi="Tahoma" w:eastAsia="Tahoma"/>
                <w:spacing w:val="-6"/>
                <w:sz w:val="20"/>
              </w:rPr>
              <w:t> </w:t>
            </w:r>
            <w:r>
              <w:rPr>
                <w:rFonts w:ascii="Tahoma" w:hAnsi="Tahoma" w:eastAsia="Tahoma"/>
                <w:sz w:val="20"/>
              </w:rPr>
              <w:t>Center</w:t>
            </w:r>
            <w:r>
              <w:rPr>
                <w:rFonts w:ascii="Tahoma" w:hAnsi="Tahoma" w:eastAsia="Tahoma"/>
                <w:spacing w:val="-3"/>
                <w:sz w:val="20"/>
              </w:rPr>
              <w:t>, </w:t>
            </w:r>
            <w:r>
              <w:rPr>
                <w:rFonts w:ascii="Tahoma" w:hAnsi="Tahoma" w:eastAsia="Tahoma"/>
                <w:sz w:val="20"/>
              </w:rPr>
              <w:t>Houston</w:t>
            </w:r>
            <w:r>
              <w:rPr>
                <w:rFonts w:ascii="Tahoma" w:hAnsi="Tahoma" w:eastAsia="Tahoma"/>
                <w:spacing w:val="-7"/>
                <w:sz w:val="20"/>
              </w:rPr>
              <w:t> </w:t>
            </w:r>
            <w:r>
              <w:rPr>
                <w:rFonts w:ascii="Tahoma" w:hAnsi="Tahoma" w:eastAsia="Tahoma"/>
                <w:sz w:val="20"/>
              </w:rPr>
              <w:t>&amp;</w:t>
            </w:r>
            <w:r>
              <w:rPr>
                <w:rFonts w:ascii="Tahoma" w:hAnsi="Tahoma" w:eastAsia="Tahoma"/>
                <w:spacing w:val="-4"/>
                <w:sz w:val="20"/>
              </w:rPr>
              <w:t> </w:t>
            </w:r>
            <w:r>
              <w:rPr>
                <w:rFonts w:ascii="Tahoma" w:hAnsi="Tahoma" w:eastAsia="Tahoma"/>
                <w:sz w:val="20"/>
              </w:rPr>
              <w:t>MD</w:t>
            </w:r>
            <w:r>
              <w:rPr>
                <w:rFonts w:ascii="Tahoma" w:hAnsi="Tahoma" w:eastAsia="Tahoma"/>
                <w:spacing w:val="-6"/>
                <w:sz w:val="20"/>
              </w:rPr>
              <w:t> </w:t>
            </w:r>
            <w:r>
              <w:rPr>
                <w:rFonts w:ascii="Tahoma" w:hAnsi="Tahoma" w:eastAsia="Tahoma"/>
                <w:sz w:val="20"/>
              </w:rPr>
              <w:t>Anderson</w:t>
            </w:r>
            <w:r>
              <w:rPr>
                <w:rFonts w:ascii="Tahoma" w:hAnsi="Tahoma" w:eastAsia="Tahoma"/>
                <w:spacing w:val="-7"/>
                <w:sz w:val="20"/>
              </w:rPr>
              <w:t> </w:t>
            </w:r>
            <w:r>
              <w:rPr>
                <w:rFonts w:ascii="Tahoma" w:hAnsi="Tahoma" w:eastAsia="Tahoma"/>
                <w:sz w:val="20"/>
              </w:rPr>
              <w:t>Cancer</w:t>
            </w:r>
            <w:r>
              <w:rPr>
                <w:rFonts w:ascii="Tahoma" w:hAnsi="Tahoma" w:eastAsia="Tahoma"/>
                <w:spacing w:val="-6"/>
                <w:sz w:val="20"/>
              </w:rPr>
              <w:t> </w:t>
            </w:r>
            <w:r>
              <w:rPr>
                <w:rFonts w:ascii="Tahoma" w:hAnsi="Tahoma" w:eastAsia="Tahoma"/>
                <w:sz w:val="20"/>
              </w:rPr>
              <w:t>Center</w:t>
            </w:r>
            <w:r>
              <w:rPr>
                <w:rFonts w:ascii="Tahoma" w:hAnsi="Tahoma" w:eastAsia="Tahoma"/>
                <w:spacing w:val="-3"/>
                <w:sz w:val="20"/>
              </w:rPr>
              <w:t>, </w:t>
            </w:r>
            <w:r>
              <w:rPr>
                <w:rFonts w:ascii="Tahoma" w:hAnsi="Tahoma" w:eastAsia="Tahoma"/>
                <w:sz w:val="20"/>
              </w:rPr>
              <w:t>Department</w:t>
            </w:r>
            <w:r>
              <w:rPr>
                <w:rFonts w:ascii="Tahoma" w:hAnsi="Tahoma" w:eastAsia="Tahoma"/>
                <w:spacing w:val="-6"/>
                <w:sz w:val="20"/>
              </w:rPr>
              <w:t> </w:t>
            </w:r>
            <w:r>
              <w:rPr>
                <w:rFonts w:ascii="Tahoma" w:hAnsi="Tahoma" w:eastAsia="Tahoma"/>
                <w:sz w:val="20"/>
              </w:rPr>
              <w:t>of</w:t>
            </w:r>
            <w:r>
              <w:rPr>
                <w:rFonts w:ascii="Tahoma" w:hAnsi="Tahoma" w:eastAsia="Tahoma"/>
                <w:spacing w:val="-5"/>
                <w:sz w:val="20"/>
              </w:rPr>
              <w:t> </w:t>
            </w:r>
            <w:r>
              <w:rPr>
                <w:rFonts w:ascii="Tahoma" w:hAnsi="Tahoma" w:eastAsia="Tahoma"/>
                <w:sz w:val="20"/>
              </w:rPr>
              <w:t>Melanoma Medical</w:t>
            </w:r>
            <w:r>
              <w:rPr>
                <w:rFonts w:ascii="Tahoma" w:hAnsi="Tahoma" w:eastAsia="Tahoma"/>
                <w:spacing w:val="29"/>
                <w:sz w:val="20"/>
              </w:rPr>
              <w:t> </w:t>
            </w:r>
            <w:r>
              <w:rPr>
                <w:rFonts w:ascii="Tahoma" w:hAnsi="Tahoma" w:eastAsia="Tahoma"/>
                <w:sz w:val="20"/>
              </w:rPr>
              <w:t>Oncology</w:t>
            </w:r>
            <w:r>
              <w:rPr>
                <w:rFonts w:ascii="Tahoma" w:hAnsi="Tahoma" w:eastAsia="Tahoma"/>
                <w:spacing w:val="14"/>
                <w:sz w:val="20"/>
              </w:rPr>
              <w:t>, </w:t>
            </w:r>
            <w:r>
              <w:rPr>
                <w:rFonts w:ascii="Tahoma" w:hAnsi="Tahoma" w:eastAsia="Tahoma"/>
                <w:sz w:val="20"/>
              </w:rPr>
              <w:t>Houston</w:t>
            </w:r>
            <w:r>
              <w:rPr>
                <w:rFonts w:ascii="Tahoma" w:hAnsi="Tahoma" w:eastAsia="Tahoma"/>
                <w:spacing w:val="23"/>
                <w:sz w:val="20"/>
              </w:rPr>
              <w:t> </w:t>
            </w:r>
            <w:r>
              <w:rPr>
                <w:sz w:val="20"/>
              </w:rPr>
              <w:t>研究员助理；</w:t>
            </w:r>
            <w:r>
              <w:rPr>
                <w:rFonts w:ascii="Tahoma" w:hAnsi="Tahoma" w:eastAsia="Tahoma"/>
                <w:sz w:val="20"/>
              </w:rPr>
              <w:t>2012</w:t>
            </w:r>
            <w:r>
              <w:rPr>
                <w:rFonts w:ascii="Tahoma" w:hAnsi="Tahoma" w:eastAsia="Tahoma"/>
                <w:spacing w:val="22"/>
                <w:sz w:val="20"/>
              </w:rPr>
              <w:t> </w:t>
            </w:r>
            <w:r>
              <w:rPr>
                <w:spacing w:val="-2"/>
                <w:sz w:val="20"/>
              </w:rPr>
              <w:t>年 </w:t>
            </w:r>
            <w:r>
              <w:rPr>
                <w:rFonts w:ascii="Tahoma" w:hAnsi="Tahoma" w:eastAsia="Tahoma"/>
                <w:sz w:val="20"/>
              </w:rPr>
              <w:t>1</w:t>
            </w:r>
            <w:r>
              <w:rPr>
                <w:rFonts w:ascii="Tahoma" w:hAnsi="Tahoma" w:eastAsia="Tahoma"/>
                <w:spacing w:val="24"/>
                <w:sz w:val="20"/>
              </w:rPr>
              <w:t> </w:t>
            </w:r>
            <w:r>
              <w:rPr>
                <w:spacing w:val="-2"/>
                <w:sz w:val="20"/>
              </w:rPr>
              <w:t>月至 </w:t>
            </w:r>
            <w:r>
              <w:rPr>
                <w:rFonts w:ascii="Tahoma" w:hAnsi="Tahoma" w:eastAsia="Tahoma"/>
                <w:sz w:val="20"/>
              </w:rPr>
              <w:t>2013</w:t>
            </w:r>
            <w:r>
              <w:rPr>
                <w:rFonts w:ascii="Tahoma" w:hAnsi="Tahoma" w:eastAsia="Tahoma"/>
                <w:spacing w:val="22"/>
                <w:sz w:val="20"/>
              </w:rPr>
              <w:t> </w:t>
            </w:r>
            <w:r>
              <w:rPr>
                <w:spacing w:val="-1"/>
                <w:sz w:val="20"/>
              </w:rPr>
              <w:t>年 </w:t>
            </w:r>
            <w:r>
              <w:rPr>
                <w:rFonts w:ascii="Tahoma" w:hAnsi="Tahoma" w:eastAsia="Tahoma"/>
                <w:sz w:val="20"/>
              </w:rPr>
              <w:t>9</w:t>
            </w:r>
            <w:r>
              <w:rPr>
                <w:rFonts w:ascii="Tahoma" w:hAnsi="Tahoma" w:eastAsia="Tahoma"/>
                <w:spacing w:val="21"/>
                <w:sz w:val="20"/>
              </w:rPr>
              <w:t> </w:t>
            </w:r>
            <w:r>
              <w:rPr>
                <w:spacing w:val="-1"/>
                <w:sz w:val="20"/>
              </w:rPr>
              <w:t>月，任 </w:t>
            </w:r>
            <w:r>
              <w:rPr>
                <w:rFonts w:ascii="Tahoma" w:hAnsi="Tahoma" w:eastAsia="Tahoma"/>
                <w:sz w:val="20"/>
              </w:rPr>
              <w:t>MD Anderson Cancer Center Department</w:t>
            </w:r>
            <w:r>
              <w:rPr>
                <w:rFonts w:ascii="Tahoma" w:hAnsi="Tahoma" w:eastAsia="Tahoma"/>
                <w:spacing w:val="1"/>
                <w:sz w:val="20"/>
              </w:rPr>
              <w:t> </w:t>
            </w:r>
            <w:r>
              <w:rPr>
                <w:sz w:val="20"/>
              </w:rPr>
              <w:t>。</w:t>
            </w:r>
          </w:p>
          <w:p>
            <w:pPr>
              <w:pStyle w:val="TableParagraph"/>
              <w:spacing w:line="261" w:lineRule="auto"/>
              <w:ind w:left="89" w:right="106"/>
              <w:jc w:val="both"/>
              <w:rPr>
                <w:rFonts w:ascii="Tahoma" w:eastAsia="Tahoma"/>
                <w:sz w:val="20"/>
              </w:rPr>
            </w:pPr>
            <w:r>
              <w:rPr>
                <w:rFonts w:ascii="Tahoma" w:eastAsia="Tahoma"/>
                <w:sz w:val="20"/>
              </w:rPr>
              <w:t>of</w:t>
            </w:r>
            <w:r>
              <w:rPr>
                <w:rFonts w:ascii="Tahoma" w:eastAsia="Tahoma"/>
                <w:spacing w:val="-5"/>
                <w:sz w:val="20"/>
              </w:rPr>
              <w:t> </w:t>
            </w:r>
            <w:r>
              <w:rPr>
                <w:rFonts w:ascii="Tahoma" w:eastAsia="Tahoma"/>
                <w:sz w:val="20"/>
              </w:rPr>
              <w:t>Melanoma</w:t>
            </w:r>
            <w:r>
              <w:rPr>
                <w:rFonts w:ascii="Tahoma" w:eastAsia="Tahoma"/>
                <w:spacing w:val="-2"/>
                <w:sz w:val="20"/>
              </w:rPr>
              <w:t> </w:t>
            </w:r>
            <w:r>
              <w:rPr>
                <w:rFonts w:ascii="Tahoma" w:eastAsia="Tahoma"/>
                <w:sz w:val="20"/>
              </w:rPr>
              <w:t>Medical</w:t>
            </w:r>
            <w:r>
              <w:rPr>
                <w:rFonts w:ascii="Tahoma" w:eastAsia="Tahoma"/>
                <w:spacing w:val="-3"/>
                <w:sz w:val="20"/>
              </w:rPr>
              <w:t> </w:t>
            </w:r>
            <w:r>
              <w:rPr>
                <w:rFonts w:ascii="Tahoma" w:eastAsia="Tahoma"/>
                <w:sz w:val="20"/>
              </w:rPr>
              <w:t>Oncology,Houston</w:t>
            </w:r>
            <w:r>
              <w:rPr>
                <w:rFonts w:ascii="Tahoma" w:eastAsia="Tahoma"/>
                <w:spacing w:val="-17"/>
                <w:sz w:val="20"/>
              </w:rPr>
              <w:t> </w:t>
            </w:r>
            <w:r>
              <w:rPr>
                <w:sz w:val="20"/>
              </w:rPr>
              <w:t>博士后研究员；</w:t>
            </w:r>
            <w:r>
              <w:rPr>
                <w:rFonts w:ascii="Tahoma" w:eastAsia="Tahoma"/>
                <w:sz w:val="20"/>
              </w:rPr>
              <w:t>2013</w:t>
            </w:r>
            <w:r>
              <w:rPr>
                <w:rFonts w:ascii="Tahoma" w:eastAsia="Tahoma"/>
                <w:spacing w:val="-20"/>
                <w:sz w:val="20"/>
              </w:rPr>
              <w:t> </w:t>
            </w:r>
            <w:r>
              <w:rPr>
                <w:spacing w:val="-25"/>
                <w:sz w:val="20"/>
              </w:rPr>
              <w:t>年 </w:t>
            </w:r>
            <w:r>
              <w:rPr>
                <w:rFonts w:ascii="Tahoma" w:eastAsia="Tahoma"/>
                <w:sz w:val="20"/>
              </w:rPr>
              <w:t>10</w:t>
            </w:r>
            <w:r>
              <w:rPr>
                <w:rFonts w:ascii="Tahoma" w:eastAsia="Tahoma"/>
                <w:spacing w:val="-20"/>
                <w:sz w:val="20"/>
              </w:rPr>
              <w:t> </w:t>
            </w:r>
            <w:r>
              <w:rPr>
                <w:spacing w:val="-17"/>
                <w:sz w:val="20"/>
              </w:rPr>
              <w:t>月至 </w:t>
            </w:r>
            <w:r>
              <w:rPr>
                <w:rFonts w:ascii="Tahoma" w:eastAsia="Tahoma"/>
                <w:sz w:val="20"/>
              </w:rPr>
              <w:t>2018</w:t>
            </w:r>
            <w:r>
              <w:rPr>
                <w:rFonts w:ascii="Tahoma" w:eastAsia="Tahoma"/>
                <w:spacing w:val="-20"/>
                <w:sz w:val="20"/>
              </w:rPr>
              <w:t> </w:t>
            </w:r>
            <w:r>
              <w:rPr>
                <w:spacing w:val="-25"/>
                <w:sz w:val="20"/>
              </w:rPr>
              <w:t>年 </w:t>
            </w:r>
            <w:r>
              <w:rPr>
                <w:rFonts w:ascii="Tahoma" w:eastAsia="Tahoma"/>
                <w:sz w:val="20"/>
              </w:rPr>
              <w:t>1 </w:t>
            </w:r>
            <w:r>
              <w:rPr>
                <w:spacing w:val="15"/>
                <w:sz w:val="20"/>
              </w:rPr>
              <w:t>月，任</w:t>
            </w:r>
            <w:r>
              <w:rPr>
                <w:rFonts w:ascii="Tahoma" w:eastAsia="Tahoma"/>
                <w:sz w:val="20"/>
              </w:rPr>
              <w:t>Personal</w:t>
            </w:r>
            <w:r>
              <w:rPr>
                <w:rFonts w:ascii="Tahoma" w:eastAsia="Tahoma"/>
                <w:spacing w:val="-20"/>
                <w:sz w:val="20"/>
              </w:rPr>
              <w:t> </w:t>
            </w:r>
            <w:r>
              <w:rPr>
                <w:rFonts w:ascii="Tahoma" w:eastAsia="Tahoma"/>
                <w:sz w:val="20"/>
              </w:rPr>
              <w:t>Peptides</w:t>
            </w:r>
            <w:r>
              <w:rPr>
                <w:rFonts w:ascii="Tahoma" w:eastAsia="Tahoma"/>
                <w:spacing w:val="-18"/>
                <w:sz w:val="20"/>
              </w:rPr>
              <w:t> </w:t>
            </w:r>
            <w:r>
              <w:rPr>
                <w:rFonts w:ascii="Tahoma" w:eastAsia="Tahoma"/>
                <w:sz w:val="20"/>
              </w:rPr>
              <w:t>LLC</w:t>
            </w:r>
            <w:r>
              <w:rPr>
                <w:rFonts w:ascii="Tahoma" w:eastAsia="Tahoma"/>
                <w:spacing w:val="-22"/>
                <w:sz w:val="20"/>
              </w:rPr>
              <w:t> </w:t>
            </w:r>
            <w:r>
              <w:rPr>
                <w:sz w:val="20"/>
              </w:rPr>
              <w:t>研究员；</w:t>
            </w:r>
            <w:r>
              <w:rPr>
                <w:rFonts w:ascii="Tahoma" w:eastAsia="Tahoma"/>
                <w:sz w:val="20"/>
              </w:rPr>
              <w:t>2018</w:t>
            </w:r>
            <w:r>
              <w:rPr>
                <w:rFonts w:ascii="Tahoma" w:eastAsia="Tahoma"/>
                <w:spacing w:val="-24"/>
                <w:sz w:val="20"/>
              </w:rPr>
              <w:t> </w:t>
            </w:r>
            <w:r>
              <w:rPr>
                <w:spacing w:val="-28"/>
                <w:sz w:val="20"/>
              </w:rPr>
              <w:t>年 </w:t>
            </w:r>
            <w:r>
              <w:rPr>
                <w:rFonts w:ascii="Tahoma" w:eastAsia="Tahoma"/>
                <w:sz w:val="20"/>
              </w:rPr>
              <w:t>5</w:t>
            </w:r>
            <w:r>
              <w:rPr>
                <w:rFonts w:ascii="Tahoma" w:eastAsia="Tahoma"/>
                <w:spacing w:val="-25"/>
                <w:sz w:val="20"/>
              </w:rPr>
              <w:t> </w:t>
            </w:r>
            <w:r>
              <w:rPr>
                <w:spacing w:val="-8"/>
                <w:sz w:val="20"/>
              </w:rPr>
              <w:t>月至今，历任 </w:t>
            </w:r>
            <w:r>
              <w:rPr>
                <w:rFonts w:ascii="Tahoma" w:eastAsia="Tahoma"/>
                <w:sz w:val="20"/>
              </w:rPr>
              <w:t>SystImmune</w:t>
            </w:r>
            <w:r>
              <w:rPr>
                <w:rFonts w:ascii="Tahoma" w:eastAsia="Tahoma"/>
                <w:spacing w:val="-21"/>
                <w:sz w:val="20"/>
              </w:rPr>
              <w:t> </w:t>
            </w:r>
            <w:r>
              <w:rPr>
                <w:sz w:val="20"/>
              </w:rPr>
              <w:t>肿瘤免</w:t>
            </w:r>
            <w:r>
              <w:rPr>
                <w:spacing w:val="2"/>
                <w:sz w:val="20"/>
              </w:rPr>
              <w:t>疫治疗部门高级科学家 </w:t>
            </w:r>
            <w:r>
              <w:rPr>
                <w:rFonts w:ascii="Tahoma" w:eastAsia="Tahoma"/>
                <w:sz w:val="20"/>
              </w:rPr>
              <w:t>I</w:t>
            </w:r>
            <w:r>
              <w:rPr>
                <w:sz w:val="20"/>
              </w:rPr>
              <w:t>（</w:t>
            </w:r>
            <w:r>
              <w:rPr>
                <w:rFonts w:ascii="Tahoma" w:eastAsia="Tahoma"/>
                <w:sz w:val="20"/>
              </w:rPr>
              <w:t>Senior</w:t>
            </w:r>
            <w:r>
              <w:rPr>
                <w:rFonts w:ascii="Tahoma" w:eastAsia="Tahoma"/>
                <w:spacing w:val="30"/>
                <w:sz w:val="20"/>
              </w:rPr>
              <w:t> </w:t>
            </w:r>
            <w:r>
              <w:rPr>
                <w:rFonts w:ascii="Tahoma" w:eastAsia="Tahoma"/>
                <w:sz w:val="20"/>
              </w:rPr>
              <w:t>Scientist</w:t>
            </w:r>
            <w:r>
              <w:rPr>
                <w:rFonts w:ascii="Tahoma" w:eastAsia="Tahoma"/>
                <w:spacing w:val="32"/>
                <w:sz w:val="20"/>
              </w:rPr>
              <w:t> </w:t>
            </w:r>
            <w:r>
              <w:rPr>
                <w:rFonts w:ascii="Tahoma" w:eastAsia="Tahoma"/>
                <w:spacing w:val="4"/>
                <w:sz w:val="20"/>
              </w:rPr>
              <w:t>I</w:t>
            </w:r>
            <w:r>
              <w:rPr>
                <w:spacing w:val="4"/>
                <w:sz w:val="20"/>
              </w:rPr>
              <w:t>）</w:t>
            </w:r>
            <w:r>
              <w:rPr>
                <w:spacing w:val="2"/>
                <w:sz w:val="20"/>
              </w:rPr>
              <w:t>、高级科学家 </w:t>
            </w:r>
            <w:r>
              <w:rPr>
                <w:rFonts w:ascii="Tahoma" w:eastAsia="Tahoma"/>
                <w:sz w:val="20"/>
              </w:rPr>
              <w:t>II</w:t>
            </w:r>
            <w:r>
              <w:rPr>
                <w:sz w:val="20"/>
              </w:rPr>
              <w:t>（</w:t>
            </w:r>
            <w:r>
              <w:rPr>
                <w:rFonts w:ascii="Tahoma" w:eastAsia="Tahoma"/>
                <w:sz w:val="20"/>
              </w:rPr>
              <w:t>Senior</w:t>
            </w:r>
            <w:r>
              <w:rPr>
                <w:rFonts w:ascii="Tahoma" w:eastAsia="Tahoma"/>
                <w:spacing w:val="32"/>
                <w:sz w:val="20"/>
              </w:rPr>
              <w:t> </w:t>
            </w:r>
            <w:r>
              <w:rPr>
                <w:rFonts w:ascii="Tahoma" w:eastAsia="Tahoma"/>
                <w:sz w:val="20"/>
              </w:rPr>
              <w:t>Scientist II</w:t>
            </w:r>
            <w:r>
              <w:rPr>
                <w:sz w:val="20"/>
              </w:rPr>
              <w:t>）、免疫肿瘤学主任科学家（</w:t>
            </w:r>
            <w:r>
              <w:rPr>
                <w:rFonts w:ascii="Tahoma" w:eastAsia="Tahoma"/>
                <w:sz w:val="20"/>
              </w:rPr>
              <w:t>Principal</w:t>
            </w:r>
            <w:r>
              <w:rPr>
                <w:rFonts w:ascii="Tahoma" w:eastAsia="Tahoma"/>
                <w:spacing w:val="35"/>
                <w:sz w:val="20"/>
              </w:rPr>
              <w:t> </w:t>
            </w:r>
            <w:r>
              <w:rPr>
                <w:rFonts w:ascii="Tahoma" w:eastAsia="Tahoma"/>
                <w:sz w:val="20"/>
              </w:rPr>
              <w:t>Scientist</w:t>
            </w:r>
            <w:r>
              <w:rPr>
                <w:sz w:val="20"/>
              </w:rPr>
              <w:t>）兼免疫肿瘤部门主管（</w:t>
            </w:r>
            <w:r>
              <w:rPr>
                <w:rFonts w:ascii="Tahoma" w:eastAsia="Tahoma"/>
                <w:sz w:val="20"/>
              </w:rPr>
              <w:t>Head</w:t>
            </w:r>
            <w:r>
              <w:rPr>
                <w:rFonts w:ascii="Tahoma" w:eastAsia="Tahoma"/>
                <w:spacing w:val="35"/>
                <w:sz w:val="20"/>
              </w:rPr>
              <w:t> </w:t>
            </w:r>
            <w:r>
              <w:rPr>
                <w:rFonts w:ascii="Tahoma" w:eastAsia="Tahoma"/>
                <w:sz w:val="20"/>
              </w:rPr>
              <w:t>of</w:t>
            </w:r>
          </w:p>
          <w:p>
            <w:pPr>
              <w:pStyle w:val="TableParagraph"/>
              <w:spacing w:line="249" w:lineRule="exact"/>
              <w:ind w:left="89"/>
              <w:rPr>
                <w:sz w:val="20"/>
              </w:rPr>
            </w:pPr>
            <w:r>
              <w:rPr>
                <w:rFonts w:ascii="Tahoma" w:eastAsia="Tahoma"/>
                <w:sz w:val="20"/>
              </w:rPr>
              <w:t>Immuno-Oncology</w:t>
            </w:r>
            <w:r>
              <w:rPr>
                <w:sz w:val="20"/>
              </w:rPr>
              <w:t>）。</w:t>
            </w:r>
          </w:p>
        </w:tc>
      </w:tr>
      <w:tr>
        <w:trPr>
          <w:trHeight w:val="167" w:hRule="atLeast"/>
        </w:trPr>
        <w:tc>
          <w:tcPr>
            <w:tcW w:w="3281" w:type="dxa"/>
            <w:gridSpan w:val="2"/>
            <w:tcBorders>
              <w:top w:val="single" w:sz="4" w:space="0" w:color="004097"/>
            </w:tcBorders>
          </w:tcPr>
          <w:p>
            <w:pPr>
              <w:pStyle w:val="TableParagraph"/>
              <w:spacing w:line="148" w:lineRule="exact"/>
              <w:ind w:left="108" w:right="-44"/>
              <w:rPr>
                <w:sz w:val="17"/>
              </w:rPr>
            </w:pPr>
            <w:r>
              <w:rPr>
                <w:color w:val="004097"/>
                <w:spacing w:val="-3"/>
                <w:w w:val="90"/>
                <w:sz w:val="17"/>
              </w:rPr>
              <w:t>资料来源：百利天恒招股书，国盛证券研究所</w:t>
            </w:r>
          </w:p>
        </w:tc>
        <w:tc>
          <w:tcPr>
            <w:tcW w:w="7460" w:type="dxa"/>
            <w:tcBorders>
              <w:top w:val="single" w:sz="4" w:space="0" w:color="004097"/>
            </w:tcBorders>
          </w:tcPr>
          <w:p>
            <w:pPr>
              <w:pStyle w:val="TableParagraph"/>
              <w:rPr>
                <w:rFonts w:ascii="Times New Roman"/>
                <w:sz w:val="10"/>
              </w:rPr>
            </w:pPr>
          </w:p>
        </w:tc>
      </w:tr>
    </w:tbl>
    <w:p>
      <w:pPr>
        <w:pStyle w:val="BodyText"/>
        <w:spacing w:before="14"/>
        <w:rPr>
          <w:rFonts w:ascii="微软雅黑"/>
          <w:b/>
          <w:sz w:val="13"/>
        </w:rPr>
      </w:pPr>
    </w:p>
    <w:p>
      <w:pPr>
        <w:spacing w:before="5"/>
        <w:ind w:left="2890" w:right="0" w:firstLine="0"/>
        <w:jc w:val="left"/>
        <w:rPr>
          <w:rFonts w:ascii="微软雅黑" w:eastAsia="微软雅黑" w:hint="eastAsia"/>
          <w:b/>
          <w:sz w:val="21"/>
        </w:rPr>
      </w:pPr>
      <w:r>
        <w:rPr>
          <w:rFonts w:ascii="微软雅黑" w:eastAsia="微软雅黑" w:hint="eastAsia"/>
          <w:b/>
          <w:sz w:val="21"/>
        </w:rPr>
        <w:t>股权结构：</w:t>
      </w:r>
    </w:p>
    <w:p>
      <w:pPr>
        <w:pStyle w:val="BodyText"/>
        <w:spacing w:before="5"/>
        <w:rPr>
          <w:rFonts w:ascii="微软雅黑"/>
          <w:b/>
          <w:sz w:val="15"/>
        </w:rPr>
      </w:pPr>
    </w:p>
    <w:tbl>
      <w:tblPr>
        <w:tblW w:w="0" w:type="auto"/>
        <w:jc w:val="left"/>
        <w:tblInd w:w="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40"/>
      </w:tblGrid>
      <w:tr>
        <w:trPr>
          <w:trHeight w:val="281" w:hRule="atLeast"/>
        </w:trPr>
        <w:tc>
          <w:tcPr>
            <w:tcW w:w="10740" w:type="dxa"/>
            <w:tcBorders>
              <w:bottom w:val="single" w:sz="8" w:space="0" w:color="004097"/>
            </w:tcBorders>
          </w:tcPr>
          <w:p>
            <w:pPr>
              <w:pStyle w:val="TableParagraph"/>
              <w:spacing w:line="217" w:lineRule="exact"/>
              <w:ind w:left="108"/>
              <w:rPr>
                <w:sz w:val="17"/>
              </w:rPr>
            </w:pPr>
            <w:bookmarkStart w:name="_bookmark44" w:id="48"/>
            <w:bookmarkEnd w:id="48"/>
            <w:r>
              <w:rPr/>
            </w:r>
            <w:r>
              <w:rPr>
                <w:color w:val="004097"/>
                <w:sz w:val="17"/>
              </w:rPr>
              <w:t>图表 </w:t>
            </w:r>
            <w:r>
              <w:rPr>
                <w:rFonts w:ascii="Tahoma" w:eastAsia="Tahoma"/>
                <w:i/>
                <w:color w:val="004097"/>
                <w:sz w:val="17"/>
              </w:rPr>
              <w:t>27</w:t>
            </w:r>
            <w:r>
              <w:rPr>
                <w:color w:val="004097"/>
                <w:sz w:val="17"/>
              </w:rPr>
              <w:t>：百利天恒股权结构</w:t>
            </w:r>
          </w:p>
        </w:tc>
      </w:tr>
      <w:tr>
        <w:trPr>
          <w:trHeight w:val="4926" w:hRule="atLeast"/>
        </w:trPr>
        <w:tc>
          <w:tcPr>
            <w:tcW w:w="10740" w:type="dxa"/>
            <w:tcBorders>
              <w:top w:val="single" w:sz="8" w:space="0" w:color="004097"/>
              <w:bottom w:val="single" w:sz="8" w:space="0" w:color="004097"/>
            </w:tcBorders>
          </w:tcPr>
          <w:p>
            <w:pPr>
              <w:pStyle w:val="TableParagraph"/>
              <w:spacing w:before="7"/>
              <w:rPr>
                <w:rFonts w:ascii="微软雅黑"/>
                <w:b/>
                <w:sz w:val="8"/>
              </w:rPr>
            </w:pPr>
          </w:p>
          <w:p>
            <w:pPr>
              <w:pStyle w:val="TableParagraph"/>
              <w:ind w:left="1521"/>
              <w:rPr>
                <w:rFonts w:ascii="微软雅黑"/>
                <w:sz w:val="20"/>
              </w:rPr>
            </w:pPr>
            <w:r>
              <w:rPr>
                <w:rFonts w:ascii="微软雅黑"/>
                <w:sz w:val="20"/>
              </w:rPr>
              <w:drawing>
                <wp:inline distT="0" distB="0" distL="0" distR="0">
                  <wp:extent cx="4536489" cy="2926079"/>
                  <wp:effectExtent l="0" t="0" r="0" b="0"/>
                  <wp:docPr id="51" name="image24.jpeg"/>
                  <wp:cNvGraphicFramePr>
                    <a:graphicFrameLocks noChangeAspect="1"/>
                  </wp:cNvGraphicFramePr>
                  <a:graphic>
                    <a:graphicData uri="http://schemas.openxmlformats.org/drawingml/2006/picture">
                      <pic:pic>
                        <pic:nvPicPr>
                          <pic:cNvPr id="52" name="image24.jpeg"/>
                          <pic:cNvPicPr/>
                        </pic:nvPicPr>
                        <pic:blipFill>
                          <a:blip r:embed="rId43" cstate="print"/>
                          <a:stretch>
                            <a:fillRect/>
                          </a:stretch>
                        </pic:blipFill>
                        <pic:spPr>
                          <a:xfrm>
                            <a:off x="0" y="0"/>
                            <a:ext cx="4536489" cy="2926079"/>
                          </a:xfrm>
                          <a:prstGeom prst="rect">
                            <a:avLst/>
                          </a:prstGeom>
                        </pic:spPr>
                      </pic:pic>
                    </a:graphicData>
                  </a:graphic>
                </wp:inline>
              </w:drawing>
            </w:r>
            <w:r>
              <w:rPr>
                <w:rFonts w:ascii="微软雅黑"/>
                <w:sz w:val="20"/>
              </w:rPr>
            </w:r>
          </w:p>
        </w:tc>
      </w:tr>
      <w:tr>
        <w:trPr>
          <w:trHeight w:val="167" w:hRule="atLeast"/>
        </w:trPr>
        <w:tc>
          <w:tcPr>
            <w:tcW w:w="10740" w:type="dxa"/>
            <w:tcBorders>
              <w:top w:val="single" w:sz="8" w:space="0" w:color="004097"/>
            </w:tcBorders>
          </w:tcPr>
          <w:p>
            <w:pPr>
              <w:pStyle w:val="TableParagraph"/>
              <w:spacing w:line="147" w:lineRule="exact"/>
              <w:ind w:left="108"/>
              <w:rPr>
                <w:sz w:val="17"/>
              </w:rPr>
            </w:pPr>
            <w:r>
              <w:rPr>
                <w:color w:val="004097"/>
                <w:sz w:val="17"/>
              </w:rPr>
              <w:t>资料来源：百利天恒招股书，国盛证券研究所</w:t>
            </w:r>
          </w:p>
        </w:tc>
      </w:tr>
    </w:tbl>
    <w:p>
      <w:pPr>
        <w:pStyle w:val="BodyText"/>
        <w:spacing w:before="5"/>
        <w:rPr>
          <w:rFonts w:ascii="微软雅黑"/>
          <w:b/>
          <w:sz w:val="29"/>
        </w:rPr>
      </w:pPr>
    </w:p>
    <w:p>
      <w:pPr>
        <w:pStyle w:val="Heading1"/>
      </w:pPr>
      <w:bookmarkStart w:name="_bookmark45" w:id="49"/>
      <w:bookmarkEnd w:id="49"/>
      <w:r>
        <w:rPr>
          <w:b w:val="0"/>
        </w:rPr>
      </w:r>
      <w:r>
        <w:rPr>
          <w:color w:val="004097"/>
        </w:rPr>
        <w:t>四、风险提示</w:t>
      </w:r>
    </w:p>
    <w:p>
      <w:pPr>
        <w:pStyle w:val="BodyText"/>
        <w:spacing w:before="16"/>
        <w:rPr>
          <w:rFonts w:ascii="微软雅黑"/>
          <w:b/>
          <w:sz w:val="29"/>
        </w:rPr>
      </w:pPr>
    </w:p>
    <w:p>
      <w:pPr>
        <w:pStyle w:val="BodyText"/>
        <w:ind w:left="2890"/>
      </w:pPr>
      <w:r>
        <w:rPr>
          <w:rFonts w:ascii="Tahoma" w:eastAsia="Tahoma"/>
        </w:rPr>
        <w:t>1</w:t>
      </w:r>
      <w:r>
        <w:rPr/>
        <w:t>）负向政策持续超预期；</w:t>
      </w:r>
      <w:r>
        <w:rPr>
          <w:rFonts w:ascii="Tahoma" w:eastAsia="Tahoma"/>
        </w:rPr>
        <w:t>2</w:t>
      </w:r>
      <w:r>
        <w:rPr/>
        <w:t>）行业增速不及预期。</w:t>
      </w:r>
    </w:p>
    <w:p>
      <w:pPr>
        <w:spacing w:after="0"/>
        <w:sectPr>
          <w:headerReference w:type="default" r:id="rId41"/>
          <w:footerReference w:type="default" r:id="rId42"/>
          <w:pgSz w:w="11910" w:h="16840"/>
          <w:pgMar w:header="314" w:footer="865" w:top="860" w:bottom="1060" w:left="340" w:right="220"/>
        </w:sectPr>
      </w:pPr>
    </w:p>
    <w:p>
      <w:pPr>
        <w:pStyle w:val="BodyText"/>
        <w:rPr>
          <w:sz w:val="20"/>
        </w:rPr>
      </w:pPr>
      <w:r>
        <w:rPr/>
        <w:pict>
          <v:group style="position:absolute;margin-left:30.35pt;margin-top:15.699983pt;width:532.450pt;height:28.7pt;mso-position-horizontal-relative:page;mso-position-vertical-relative:page;z-index:-16823296" coordorigin="607,314" coordsize="10649,574">
            <v:rect style="position:absolute;left:2465;top:859;width:8791;height:29" filled="true" fillcolor="#004097" stroked="false">
              <v:fill type="solid"/>
            </v:rect>
            <v:shape style="position:absolute;left:607;top:314;width:1873;height:570" type="#_x0000_t75" stroked="false">
              <v:imagedata r:id="rId33" o:title=""/>
            </v:shape>
            <w10:wrap type="none"/>
          </v:group>
        </w:pict>
      </w:r>
    </w:p>
    <w:p>
      <w:pPr>
        <w:pStyle w:val="BodyText"/>
        <w:spacing w:before="2"/>
      </w:pPr>
    </w:p>
    <w:p>
      <w:pPr>
        <w:spacing w:before="7"/>
        <w:ind w:left="4335" w:right="4453" w:firstLine="0"/>
        <w:jc w:val="center"/>
        <w:rPr>
          <w:rFonts w:ascii="微软雅黑" w:eastAsia="微软雅黑" w:hint="eastAsia"/>
          <w:b/>
          <w:sz w:val="20"/>
        </w:rPr>
      </w:pPr>
      <w:r>
        <w:rPr>
          <w:rFonts w:ascii="微软雅黑" w:eastAsia="微软雅黑" w:hint="eastAsia"/>
          <w:b/>
          <w:color w:val="004097"/>
          <w:sz w:val="20"/>
        </w:rPr>
        <w:t>免责声明</w:t>
      </w:r>
    </w:p>
    <w:p>
      <w:pPr>
        <w:spacing w:line="242" w:lineRule="auto" w:before="111"/>
        <w:ind w:left="339" w:right="452" w:firstLine="0"/>
        <w:jc w:val="both"/>
        <w:rPr>
          <w:sz w:val="20"/>
        </w:rPr>
      </w:pPr>
      <w:r>
        <w:rPr>
          <w:w w:val="95"/>
          <w:sz w:val="20"/>
        </w:rPr>
        <w:t>国盛证券有限责任公司（以下简称</w:t>
      </w:r>
      <w:r>
        <w:rPr>
          <w:rFonts w:ascii="Tahoma" w:hAnsi="Tahoma" w:eastAsia="Tahoma"/>
          <w:w w:val="95"/>
          <w:sz w:val="20"/>
        </w:rPr>
        <w:t>“</w:t>
      </w:r>
      <w:r>
        <w:rPr>
          <w:w w:val="95"/>
          <w:sz w:val="20"/>
        </w:rPr>
        <w:t>本公司</w:t>
      </w:r>
      <w:r>
        <w:rPr>
          <w:rFonts w:ascii="Tahoma" w:hAnsi="Tahoma" w:eastAsia="Tahoma"/>
          <w:w w:val="95"/>
          <w:sz w:val="20"/>
        </w:rPr>
        <w:t>”</w:t>
      </w:r>
      <w:r>
        <w:rPr>
          <w:w w:val="95"/>
          <w:sz w:val="20"/>
        </w:rPr>
        <w:t>）具有中国证监会许可的证券投资咨询业务资格。本报告仅供本公司的客户    </w:t>
      </w:r>
      <w:r>
        <w:rPr>
          <w:sz w:val="20"/>
        </w:rPr>
        <w:t>使用。本公司不会因接收人收到本报告而视其为客户。在任何情况下、本公司不对任何人因使用本报告中的任何内容所引致的任何损失负任何责任。</w:t>
      </w:r>
    </w:p>
    <w:p>
      <w:pPr>
        <w:spacing w:line="242" w:lineRule="auto" w:before="157"/>
        <w:ind w:left="339" w:right="267" w:firstLine="0"/>
        <w:jc w:val="left"/>
        <w:rPr>
          <w:sz w:val="20"/>
        </w:rPr>
      </w:pPr>
      <w:r>
        <w:rPr>
          <w:sz w:val="20"/>
        </w:rPr>
        <w:t>本报告的信息均来源于本公司认为可信的公开资料、但本公司及其研究人员对该等信息的准确性及完整性不作任何保证。本报告中的资料、意见及预测仅反映本公司于发布本报告当日的判断、可能会随时调整。在不同时期、本公司可发出与 本报告所载资料、意见及推测不一致的报告。本公司不保证本报告所含信息及资料保持在最新状态、对本报告所含信息 可在不发出通知的情形下做出修改、投资者应当自行关注相应的更新或修改。</w:t>
      </w:r>
    </w:p>
    <w:p>
      <w:pPr>
        <w:spacing w:line="242" w:lineRule="auto" w:before="160"/>
        <w:ind w:left="339" w:right="458" w:firstLine="0"/>
        <w:jc w:val="both"/>
        <w:rPr>
          <w:sz w:val="20"/>
        </w:rPr>
      </w:pPr>
      <w:r>
        <w:rPr>
          <w:sz w:val="20"/>
        </w:rPr>
        <w:t>本公司力求报告内容客观、公正、但本报告所载的资料、工具、意见、信息及推测只提供给客户作参考之用、不构成任何投资、法律、会计或税务的最终操作建议</w:t>
      </w:r>
      <w:r>
        <w:rPr>
          <w:rFonts w:ascii="Tahoma" w:eastAsia="Tahoma"/>
          <w:sz w:val="20"/>
        </w:rPr>
        <w:t>,</w:t>
      </w:r>
      <w:r>
        <w:rPr>
          <w:sz w:val="20"/>
        </w:rPr>
        <w:t>本公司不就报告中的内容对最终操作建议做出任何担保。本报告中所指的投资及服务可能不适合个别客户、不构成客户私人咨询建议。投资者应当充分考虑自身特定状况、并完整理解和使用本报告内容、不应视本报告为做出投资决策的唯一因素。</w:t>
      </w:r>
    </w:p>
    <w:p>
      <w:pPr>
        <w:spacing w:line="242" w:lineRule="auto" w:before="158"/>
        <w:ind w:left="339" w:right="470" w:firstLine="0"/>
        <w:jc w:val="left"/>
        <w:rPr>
          <w:sz w:val="20"/>
        </w:rPr>
      </w:pPr>
      <w:r>
        <w:rPr>
          <w:sz w:val="20"/>
        </w:rPr>
        <w:t>投资者应注意、在法律许可的情况下、本公司及其本公司的关联机构可能会持有本报告中涉及的公司所发行的证券并进行交易、也可能为这些公司正在提供或争取提供投资银行、财务顾问和金融产品等各种金融服务。</w:t>
      </w:r>
    </w:p>
    <w:p>
      <w:pPr>
        <w:spacing w:line="242" w:lineRule="auto" w:before="157"/>
        <w:ind w:left="339" w:right="459" w:firstLine="0"/>
        <w:jc w:val="both"/>
        <w:rPr>
          <w:sz w:val="20"/>
        </w:rPr>
      </w:pPr>
      <w:r>
        <w:rPr>
          <w:w w:val="95"/>
          <w:sz w:val="20"/>
        </w:rPr>
        <w:t>本报告版权归</w:t>
      </w:r>
      <w:r>
        <w:rPr>
          <w:rFonts w:ascii="Tahoma" w:hAnsi="Tahoma" w:eastAsia="Tahoma"/>
          <w:w w:val="95"/>
          <w:sz w:val="20"/>
        </w:rPr>
        <w:t>“</w:t>
      </w:r>
      <w:r>
        <w:rPr>
          <w:w w:val="95"/>
          <w:sz w:val="20"/>
        </w:rPr>
        <w:t>国盛证券有限责任公司</w:t>
      </w:r>
      <w:r>
        <w:rPr>
          <w:rFonts w:ascii="Tahoma" w:hAnsi="Tahoma" w:eastAsia="Tahoma"/>
          <w:w w:val="95"/>
          <w:sz w:val="20"/>
        </w:rPr>
        <w:t>”</w:t>
      </w:r>
      <w:r>
        <w:rPr>
          <w:w w:val="95"/>
          <w:sz w:val="20"/>
        </w:rPr>
        <w:t>所有。未经事先本公司书面授权、任何机构或个人不得对本报告进行任何形式的    发布、复制。任何机构或个人如引用、刊发本报告、需注明出处为</w:t>
      </w:r>
      <w:r>
        <w:rPr>
          <w:rFonts w:ascii="Tahoma" w:hAnsi="Tahoma" w:eastAsia="Tahoma"/>
          <w:w w:val="95"/>
          <w:sz w:val="20"/>
        </w:rPr>
        <w:t>“</w:t>
      </w:r>
      <w:r>
        <w:rPr>
          <w:w w:val="95"/>
          <w:sz w:val="20"/>
        </w:rPr>
        <w:t>国盛证券研究所</w:t>
      </w:r>
      <w:r>
        <w:rPr>
          <w:rFonts w:ascii="Tahoma" w:hAnsi="Tahoma" w:eastAsia="Tahoma"/>
          <w:w w:val="95"/>
          <w:sz w:val="20"/>
        </w:rPr>
        <w:t>”</w:t>
      </w:r>
      <w:r>
        <w:rPr>
          <w:w w:val="95"/>
          <w:sz w:val="20"/>
        </w:rPr>
        <w:t>、且不得对本报告进行有悖原意的    </w:t>
      </w:r>
      <w:r>
        <w:rPr>
          <w:sz w:val="20"/>
        </w:rPr>
        <w:t>删节或修改。</w:t>
      </w:r>
    </w:p>
    <w:p>
      <w:pPr>
        <w:spacing w:before="93"/>
        <w:ind w:left="4335" w:right="4454" w:firstLine="0"/>
        <w:jc w:val="center"/>
        <w:rPr>
          <w:rFonts w:ascii="微软雅黑" w:eastAsia="微软雅黑" w:hint="eastAsia"/>
          <w:b/>
          <w:sz w:val="20"/>
        </w:rPr>
      </w:pPr>
      <w:r>
        <w:rPr>
          <w:rFonts w:ascii="微软雅黑" w:eastAsia="微软雅黑" w:hint="eastAsia"/>
          <w:b/>
          <w:color w:val="004097"/>
          <w:sz w:val="20"/>
        </w:rPr>
        <w:t>分析师声明</w:t>
      </w:r>
    </w:p>
    <w:p>
      <w:pPr>
        <w:spacing w:line="242" w:lineRule="auto" w:before="110"/>
        <w:ind w:left="339" w:right="463" w:firstLine="0"/>
        <w:jc w:val="both"/>
        <w:rPr>
          <w:sz w:val="20"/>
        </w:rPr>
      </w:pPr>
      <w:r>
        <w:rPr>
          <w:sz w:val="20"/>
        </w:rPr>
        <w:t>本报告署名分析师在此声明：我们具有中国证券业协会授予的证券投资咨询执业资格或相当的专业胜任能力、本报告所表述的任何观点均精准地反映了我们对标的证券和发行人的个人看法、结论不受任何第三方的授意或影响。我们所得报酬的任何部分无论是在过去、现在及将来均不会与本报告中的具体投资建议或观点有直接或间接联系。</w:t>
      </w:r>
    </w:p>
    <w:p>
      <w:pPr>
        <w:spacing w:before="96"/>
        <w:ind w:left="4335" w:right="4454" w:firstLine="0"/>
        <w:jc w:val="center"/>
        <w:rPr>
          <w:rFonts w:ascii="微软雅黑" w:eastAsia="微软雅黑" w:hint="eastAsia"/>
          <w:b/>
          <w:sz w:val="20"/>
        </w:rPr>
      </w:pPr>
      <w:r>
        <w:rPr>
          <w:rFonts w:ascii="微软雅黑" w:eastAsia="微软雅黑" w:hint="eastAsia"/>
          <w:b/>
          <w:color w:val="004097"/>
          <w:sz w:val="20"/>
        </w:rPr>
        <w:t>投资评级说明</w:t>
      </w:r>
    </w:p>
    <w:p>
      <w:pPr>
        <w:pStyle w:val="BodyText"/>
        <w:spacing w:before="17"/>
        <w:rPr>
          <w:rFonts w:ascii="微软雅黑"/>
          <w:b/>
          <w:sz w:val="5"/>
        </w:rPr>
      </w:pPr>
    </w:p>
    <w:tbl>
      <w:tblPr>
        <w:tblW w:w="0" w:type="auto"/>
        <w:jc w:val="left"/>
        <w:tblInd w:w="349" w:type="dxa"/>
        <w:tblBorders>
          <w:top w:val="single" w:sz="4" w:space="0" w:color="004097"/>
          <w:left w:val="single" w:sz="4" w:space="0" w:color="004097"/>
          <w:bottom w:val="single" w:sz="4" w:space="0" w:color="004097"/>
          <w:right w:val="single" w:sz="4" w:space="0" w:color="004097"/>
          <w:insideH w:val="single" w:sz="4" w:space="0" w:color="004097"/>
          <w:insideV w:val="single" w:sz="4" w:space="0" w:color="004097"/>
        </w:tblBorders>
        <w:tblLayout w:type="fixed"/>
        <w:tblCellMar>
          <w:top w:w="0" w:type="dxa"/>
          <w:left w:w="0" w:type="dxa"/>
          <w:bottom w:w="0" w:type="dxa"/>
          <w:right w:w="0" w:type="dxa"/>
        </w:tblCellMar>
        <w:tblLook w:val="01E0"/>
      </w:tblPr>
      <w:tblGrid>
        <w:gridCol w:w="4967"/>
        <w:gridCol w:w="1038"/>
        <w:gridCol w:w="745"/>
        <w:gridCol w:w="3791"/>
      </w:tblGrid>
      <w:tr>
        <w:trPr>
          <w:trHeight w:val="319" w:hRule="atLeast"/>
        </w:trPr>
        <w:tc>
          <w:tcPr>
            <w:tcW w:w="4967" w:type="dxa"/>
          </w:tcPr>
          <w:p>
            <w:pPr>
              <w:pStyle w:val="TableParagraph"/>
              <w:spacing w:line="299" w:lineRule="exact"/>
              <w:ind w:left="107"/>
              <w:rPr>
                <w:rFonts w:ascii="微软雅黑" w:eastAsia="微软雅黑" w:hint="eastAsia"/>
                <w:b/>
                <w:sz w:val="20"/>
              </w:rPr>
            </w:pPr>
            <w:r>
              <w:rPr>
                <w:rFonts w:ascii="微软雅黑" w:eastAsia="微软雅黑" w:hint="eastAsia"/>
                <w:b/>
                <w:color w:val="004097"/>
                <w:sz w:val="20"/>
              </w:rPr>
              <w:t>投资建议的评级标准</w:t>
            </w:r>
          </w:p>
        </w:tc>
        <w:tc>
          <w:tcPr>
            <w:tcW w:w="1038" w:type="dxa"/>
          </w:tcPr>
          <w:p>
            <w:pPr>
              <w:pStyle w:val="TableParagraph"/>
              <w:rPr>
                <w:rFonts w:ascii="Times New Roman"/>
                <w:sz w:val="18"/>
              </w:rPr>
            </w:pPr>
          </w:p>
        </w:tc>
        <w:tc>
          <w:tcPr>
            <w:tcW w:w="745" w:type="dxa"/>
          </w:tcPr>
          <w:p>
            <w:pPr>
              <w:pStyle w:val="TableParagraph"/>
              <w:spacing w:line="299" w:lineRule="exact"/>
              <w:ind w:left="109"/>
              <w:rPr>
                <w:rFonts w:ascii="微软雅黑" w:eastAsia="微软雅黑" w:hint="eastAsia"/>
                <w:b/>
                <w:sz w:val="20"/>
              </w:rPr>
            </w:pPr>
            <w:r>
              <w:rPr>
                <w:rFonts w:ascii="微软雅黑" w:eastAsia="微软雅黑" w:hint="eastAsia"/>
                <w:b/>
                <w:color w:val="004097"/>
                <w:sz w:val="20"/>
              </w:rPr>
              <w:t>评级</w:t>
            </w:r>
          </w:p>
        </w:tc>
        <w:tc>
          <w:tcPr>
            <w:tcW w:w="3791" w:type="dxa"/>
          </w:tcPr>
          <w:p>
            <w:pPr>
              <w:pStyle w:val="TableParagraph"/>
              <w:spacing w:line="299" w:lineRule="exact"/>
              <w:ind w:left="105"/>
              <w:rPr>
                <w:rFonts w:ascii="微软雅黑" w:eastAsia="微软雅黑" w:hint="eastAsia"/>
                <w:b/>
                <w:sz w:val="20"/>
              </w:rPr>
            </w:pPr>
            <w:r>
              <w:rPr>
                <w:rFonts w:ascii="微软雅黑" w:eastAsia="微软雅黑" w:hint="eastAsia"/>
                <w:b/>
                <w:color w:val="004097"/>
                <w:sz w:val="20"/>
              </w:rPr>
              <w:t>说明</w:t>
            </w:r>
          </w:p>
        </w:tc>
      </w:tr>
      <w:tr>
        <w:trPr>
          <w:trHeight w:val="309" w:hRule="atLeast"/>
        </w:trPr>
        <w:tc>
          <w:tcPr>
            <w:tcW w:w="4967" w:type="dxa"/>
            <w:vMerge w:val="restart"/>
          </w:tcPr>
          <w:p>
            <w:pPr>
              <w:pStyle w:val="TableParagraph"/>
              <w:spacing w:line="242" w:lineRule="auto" w:before="1"/>
              <w:ind w:left="107" w:right="97"/>
              <w:jc w:val="both"/>
              <w:rPr>
                <w:sz w:val="20"/>
              </w:rPr>
            </w:pPr>
            <w:r>
              <w:rPr>
                <w:sz w:val="20"/>
              </w:rPr>
              <w:t>评级标准为报告发布日后的 </w:t>
            </w:r>
            <w:r>
              <w:rPr>
                <w:rFonts w:ascii="Tahoma" w:eastAsia="Tahoma"/>
                <w:sz w:val="20"/>
              </w:rPr>
              <w:t>6</w:t>
            </w:r>
            <w:r>
              <w:rPr>
                <w:rFonts w:ascii="Tahoma" w:eastAsia="Tahoma"/>
                <w:spacing w:val="26"/>
                <w:sz w:val="20"/>
              </w:rPr>
              <w:t> </w:t>
            </w:r>
            <w:r>
              <w:rPr>
                <w:sz w:val="20"/>
              </w:rPr>
              <w:t>个月内公司股价（</w:t>
            </w:r>
            <w:r>
              <w:rPr>
                <w:spacing w:val="2"/>
                <w:sz w:val="20"/>
              </w:rPr>
              <w:t>或行</w:t>
            </w:r>
            <w:r>
              <w:rPr>
                <w:spacing w:val="7"/>
                <w:sz w:val="20"/>
              </w:rPr>
              <w:t>业指数）</w:t>
            </w:r>
            <w:r>
              <w:rPr>
                <w:spacing w:val="3"/>
                <w:sz w:val="20"/>
              </w:rPr>
              <w:t>相对同期基准指数的相对市场表现。其中 </w:t>
            </w:r>
            <w:r>
              <w:rPr>
                <w:rFonts w:ascii="Tahoma" w:eastAsia="Tahoma"/>
                <w:spacing w:val="-11"/>
                <w:sz w:val="20"/>
              </w:rPr>
              <w:t>A </w:t>
            </w:r>
            <w:r>
              <w:rPr>
                <w:spacing w:val="1"/>
                <w:sz w:val="20"/>
              </w:rPr>
              <w:t>股市场以沪深 </w:t>
            </w:r>
            <w:r>
              <w:rPr>
                <w:rFonts w:ascii="Tahoma" w:eastAsia="Tahoma"/>
                <w:sz w:val="20"/>
              </w:rPr>
              <w:t>300</w:t>
            </w:r>
            <w:r>
              <w:rPr>
                <w:rFonts w:ascii="Tahoma" w:eastAsia="Tahoma"/>
                <w:spacing w:val="33"/>
                <w:sz w:val="20"/>
              </w:rPr>
              <w:t> </w:t>
            </w:r>
            <w:r>
              <w:rPr>
                <w:sz w:val="20"/>
              </w:rPr>
              <w:t>指数为基准；新三板市场以三板成</w:t>
            </w:r>
            <w:r>
              <w:rPr>
                <w:spacing w:val="7"/>
                <w:w w:val="95"/>
                <w:sz w:val="20"/>
              </w:rPr>
              <w:t>指（针对协议转让标的</w:t>
            </w:r>
            <w:r>
              <w:rPr>
                <w:spacing w:val="9"/>
                <w:w w:val="95"/>
                <w:sz w:val="20"/>
              </w:rPr>
              <w:t>）</w:t>
            </w:r>
            <w:r>
              <w:rPr>
                <w:spacing w:val="7"/>
                <w:w w:val="95"/>
                <w:sz w:val="20"/>
              </w:rPr>
              <w:t>或三板做市指数</w:t>
            </w:r>
            <w:r>
              <w:rPr>
                <w:spacing w:val="9"/>
                <w:w w:val="95"/>
                <w:sz w:val="20"/>
              </w:rPr>
              <w:t>（</w:t>
            </w:r>
            <w:r>
              <w:rPr>
                <w:spacing w:val="2"/>
                <w:w w:val="95"/>
                <w:sz w:val="20"/>
              </w:rPr>
              <w:t>针对做市 </w:t>
            </w:r>
            <w:r>
              <w:rPr>
                <w:spacing w:val="7"/>
                <w:w w:val="95"/>
                <w:sz w:val="20"/>
              </w:rPr>
              <w:t>转让标的）</w:t>
            </w:r>
            <w:r>
              <w:rPr>
                <w:spacing w:val="6"/>
                <w:w w:val="95"/>
                <w:sz w:val="20"/>
              </w:rPr>
              <w:t>为基准；香港市场以摩根士丹利中国指数 </w:t>
            </w:r>
            <w:r>
              <w:rPr>
                <w:sz w:val="20"/>
              </w:rPr>
              <w:t>为基准、美股市场以标普 </w:t>
            </w:r>
            <w:r>
              <w:rPr>
                <w:rFonts w:ascii="Tahoma" w:eastAsia="Tahoma"/>
                <w:sz w:val="20"/>
              </w:rPr>
              <w:t>500</w:t>
            </w:r>
            <w:r>
              <w:rPr>
                <w:rFonts w:ascii="Tahoma" w:eastAsia="Tahoma"/>
                <w:spacing w:val="33"/>
                <w:sz w:val="20"/>
              </w:rPr>
              <w:t> </w:t>
            </w:r>
            <w:r>
              <w:rPr>
                <w:sz w:val="20"/>
              </w:rPr>
              <w:t>指数或纳斯达克综合指数为基准。</w:t>
            </w:r>
          </w:p>
        </w:tc>
        <w:tc>
          <w:tcPr>
            <w:tcW w:w="1038" w:type="dxa"/>
            <w:vMerge w:val="restart"/>
          </w:tcPr>
          <w:p>
            <w:pPr>
              <w:pStyle w:val="TableParagraph"/>
              <w:spacing w:before="7"/>
              <w:rPr>
                <w:rFonts w:ascii="微软雅黑"/>
                <w:b/>
                <w:sz w:val="23"/>
              </w:rPr>
            </w:pPr>
          </w:p>
          <w:p>
            <w:pPr>
              <w:pStyle w:val="TableParagraph"/>
              <w:ind w:left="109"/>
              <w:rPr>
                <w:sz w:val="20"/>
              </w:rPr>
            </w:pPr>
            <w:r>
              <w:rPr>
                <w:sz w:val="20"/>
              </w:rPr>
              <w:t>股票评级</w:t>
            </w:r>
          </w:p>
        </w:tc>
        <w:tc>
          <w:tcPr>
            <w:tcW w:w="745" w:type="dxa"/>
          </w:tcPr>
          <w:p>
            <w:pPr>
              <w:pStyle w:val="TableParagraph"/>
              <w:spacing w:before="1"/>
              <w:ind w:left="109"/>
              <w:rPr>
                <w:sz w:val="20"/>
              </w:rPr>
            </w:pPr>
            <w:r>
              <w:rPr>
                <w:sz w:val="20"/>
              </w:rPr>
              <w:t>买入</w:t>
            </w:r>
          </w:p>
        </w:tc>
        <w:tc>
          <w:tcPr>
            <w:tcW w:w="3791" w:type="dxa"/>
          </w:tcPr>
          <w:p>
            <w:pPr>
              <w:pStyle w:val="TableParagraph"/>
              <w:spacing w:before="1"/>
              <w:ind w:left="105"/>
              <w:rPr>
                <w:sz w:val="20"/>
              </w:rPr>
            </w:pPr>
            <w:r>
              <w:rPr>
                <w:sz w:val="20"/>
              </w:rPr>
              <w:t>相对同期基准指数涨幅在 </w:t>
            </w:r>
            <w:r>
              <w:rPr>
                <w:rFonts w:ascii="Tahoma" w:eastAsia="Tahoma"/>
                <w:sz w:val="20"/>
              </w:rPr>
              <w:t>15%</w:t>
            </w:r>
            <w:r>
              <w:rPr>
                <w:sz w:val="20"/>
              </w:rPr>
              <w:t>以上</w:t>
            </w:r>
          </w:p>
        </w:tc>
      </w:tr>
      <w:tr>
        <w:trPr>
          <w:trHeight w:val="261" w:hRule="atLeast"/>
        </w:trPr>
        <w:tc>
          <w:tcPr>
            <w:tcW w:w="4967" w:type="dxa"/>
            <w:vMerge/>
            <w:tcBorders>
              <w:top w:val="nil"/>
            </w:tcBorders>
          </w:tcPr>
          <w:p>
            <w:pPr>
              <w:rPr>
                <w:sz w:val="2"/>
                <w:szCs w:val="2"/>
              </w:rPr>
            </w:pPr>
          </w:p>
        </w:tc>
        <w:tc>
          <w:tcPr>
            <w:tcW w:w="1038" w:type="dxa"/>
            <w:vMerge/>
            <w:tcBorders>
              <w:top w:val="nil"/>
            </w:tcBorders>
          </w:tcPr>
          <w:p>
            <w:pPr>
              <w:rPr>
                <w:sz w:val="2"/>
                <w:szCs w:val="2"/>
              </w:rPr>
            </w:pPr>
          </w:p>
        </w:tc>
        <w:tc>
          <w:tcPr>
            <w:tcW w:w="745" w:type="dxa"/>
          </w:tcPr>
          <w:p>
            <w:pPr>
              <w:pStyle w:val="TableParagraph"/>
              <w:spacing w:line="237" w:lineRule="exact" w:before="3"/>
              <w:ind w:left="109"/>
              <w:rPr>
                <w:sz w:val="20"/>
              </w:rPr>
            </w:pPr>
            <w:r>
              <w:rPr>
                <w:sz w:val="20"/>
              </w:rPr>
              <w:t>增持</w:t>
            </w:r>
          </w:p>
        </w:tc>
        <w:tc>
          <w:tcPr>
            <w:tcW w:w="3791" w:type="dxa"/>
          </w:tcPr>
          <w:p>
            <w:pPr>
              <w:pStyle w:val="TableParagraph"/>
              <w:spacing w:line="237" w:lineRule="exact" w:before="3"/>
              <w:ind w:left="105"/>
              <w:rPr>
                <w:sz w:val="20"/>
              </w:rPr>
            </w:pPr>
            <w:r>
              <w:rPr>
                <w:sz w:val="20"/>
              </w:rPr>
              <w:t>相对同期基准指数涨幅在 </w:t>
            </w:r>
            <w:r>
              <w:rPr>
                <w:rFonts w:ascii="Tahoma" w:eastAsia="Tahoma"/>
                <w:sz w:val="20"/>
              </w:rPr>
              <w:t>5%~15%</w:t>
            </w:r>
            <w:r>
              <w:rPr>
                <w:sz w:val="20"/>
              </w:rPr>
              <w:t>之间</w:t>
            </w:r>
          </w:p>
        </w:tc>
      </w:tr>
      <w:tr>
        <w:trPr>
          <w:trHeight w:val="258" w:hRule="atLeast"/>
        </w:trPr>
        <w:tc>
          <w:tcPr>
            <w:tcW w:w="4967" w:type="dxa"/>
            <w:vMerge/>
            <w:tcBorders>
              <w:top w:val="nil"/>
            </w:tcBorders>
          </w:tcPr>
          <w:p>
            <w:pPr>
              <w:rPr>
                <w:sz w:val="2"/>
                <w:szCs w:val="2"/>
              </w:rPr>
            </w:pPr>
          </w:p>
        </w:tc>
        <w:tc>
          <w:tcPr>
            <w:tcW w:w="1038" w:type="dxa"/>
            <w:vMerge/>
            <w:tcBorders>
              <w:top w:val="nil"/>
            </w:tcBorders>
          </w:tcPr>
          <w:p>
            <w:pPr>
              <w:rPr>
                <w:sz w:val="2"/>
                <w:szCs w:val="2"/>
              </w:rPr>
            </w:pPr>
          </w:p>
        </w:tc>
        <w:tc>
          <w:tcPr>
            <w:tcW w:w="745" w:type="dxa"/>
          </w:tcPr>
          <w:p>
            <w:pPr>
              <w:pStyle w:val="TableParagraph"/>
              <w:spacing w:line="237" w:lineRule="exact" w:before="1"/>
              <w:ind w:left="109"/>
              <w:rPr>
                <w:sz w:val="20"/>
              </w:rPr>
            </w:pPr>
            <w:r>
              <w:rPr>
                <w:sz w:val="20"/>
              </w:rPr>
              <w:t>持有</w:t>
            </w:r>
          </w:p>
        </w:tc>
        <w:tc>
          <w:tcPr>
            <w:tcW w:w="3791" w:type="dxa"/>
          </w:tcPr>
          <w:p>
            <w:pPr>
              <w:pStyle w:val="TableParagraph"/>
              <w:spacing w:line="237" w:lineRule="exact" w:before="1"/>
              <w:ind w:left="105"/>
              <w:rPr>
                <w:sz w:val="20"/>
              </w:rPr>
            </w:pPr>
            <w:r>
              <w:rPr>
                <w:sz w:val="20"/>
              </w:rPr>
              <w:t>相对同期基准指数涨幅在</w:t>
            </w:r>
            <w:r>
              <w:rPr>
                <w:rFonts w:ascii="Tahoma" w:eastAsia="Tahoma"/>
                <w:sz w:val="20"/>
              </w:rPr>
              <w:t>-5%~+5%</w:t>
            </w:r>
            <w:r>
              <w:rPr>
                <w:sz w:val="20"/>
              </w:rPr>
              <w:t>之间</w:t>
            </w:r>
          </w:p>
        </w:tc>
      </w:tr>
      <w:tr>
        <w:trPr>
          <w:trHeight w:val="258" w:hRule="atLeast"/>
        </w:trPr>
        <w:tc>
          <w:tcPr>
            <w:tcW w:w="4967" w:type="dxa"/>
            <w:vMerge/>
            <w:tcBorders>
              <w:top w:val="nil"/>
            </w:tcBorders>
          </w:tcPr>
          <w:p>
            <w:pPr>
              <w:rPr>
                <w:sz w:val="2"/>
                <w:szCs w:val="2"/>
              </w:rPr>
            </w:pPr>
          </w:p>
        </w:tc>
        <w:tc>
          <w:tcPr>
            <w:tcW w:w="1038" w:type="dxa"/>
            <w:vMerge/>
            <w:tcBorders>
              <w:top w:val="nil"/>
            </w:tcBorders>
          </w:tcPr>
          <w:p>
            <w:pPr>
              <w:rPr>
                <w:sz w:val="2"/>
                <w:szCs w:val="2"/>
              </w:rPr>
            </w:pPr>
          </w:p>
        </w:tc>
        <w:tc>
          <w:tcPr>
            <w:tcW w:w="745" w:type="dxa"/>
          </w:tcPr>
          <w:p>
            <w:pPr>
              <w:pStyle w:val="TableParagraph"/>
              <w:spacing w:line="237" w:lineRule="exact" w:before="1"/>
              <w:ind w:left="109"/>
              <w:rPr>
                <w:sz w:val="20"/>
              </w:rPr>
            </w:pPr>
            <w:r>
              <w:rPr>
                <w:sz w:val="20"/>
              </w:rPr>
              <w:t>减持</w:t>
            </w:r>
          </w:p>
        </w:tc>
        <w:tc>
          <w:tcPr>
            <w:tcW w:w="3791" w:type="dxa"/>
          </w:tcPr>
          <w:p>
            <w:pPr>
              <w:pStyle w:val="TableParagraph"/>
              <w:spacing w:line="237" w:lineRule="exact" w:before="1"/>
              <w:ind w:left="105"/>
              <w:rPr>
                <w:sz w:val="20"/>
              </w:rPr>
            </w:pPr>
            <w:r>
              <w:rPr>
                <w:sz w:val="20"/>
              </w:rPr>
              <w:t>相对同期基准指数跌幅在 </w:t>
            </w:r>
            <w:r>
              <w:rPr>
                <w:rFonts w:ascii="Tahoma" w:eastAsia="Tahoma"/>
                <w:sz w:val="20"/>
              </w:rPr>
              <w:t>5%</w:t>
            </w:r>
            <w:r>
              <w:rPr>
                <w:sz w:val="20"/>
              </w:rPr>
              <w:t>以上</w:t>
            </w:r>
          </w:p>
        </w:tc>
      </w:tr>
      <w:tr>
        <w:trPr>
          <w:trHeight w:val="258" w:hRule="atLeast"/>
        </w:trPr>
        <w:tc>
          <w:tcPr>
            <w:tcW w:w="4967" w:type="dxa"/>
            <w:vMerge/>
            <w:tcBorders>
              <w:top w:val="nil"/>
            </w:tcBorders>
          </w:tcPr>
          <w:p>
            <w:pPr>
              <w:rPr>
                <w:sz w:val="2"/>
                <w:szCs w:val="2"/>
              </w:rPr>
            </w:pPr>
          </w:p>
        </w:tc>
        <w:tc>
          <w:tcPr>
            <w:tcW w:w="1038" w:type="dxa"/>
            <w:vMerge w:val="restart"/>
          </w:tcPr>
          <w:p>
            <w:pPr>
              <w:pStyle w:val="TableParagraph"/>
              <w:spacing w:before="15"/>
              <w:rPr>
                <w:rFonts w:ascii="微软雅黑"/>
                <w:b/>
                <w:sz w:val="21"/>
              </w:rPr>
            </w:pPr>
          </w:p>
          <w:p>
            <w:pPr>
              <w:pStyle w:val="TableParagraph"/>
              <w:ind w:left="109"/>
              <w:rPr>
                <w:sz w:val="20"/>
              </w:rPr>
            </w:pPr>
            <w:r>
              <w:rPr>
                <w:sz w:val="20"/>
              </w:rPr>
              <w:t>行业评级</w:t>
            </w:r>
          </w:p>
        </w:tc>
        <w:tc>
          <w:tcPr>
            <w:tcW w:w="745" w:type="dxa"/>
          </w:tcPr>
          <w:p>
            <w:pPr>
              <w:pStyle w:val="TableParagraph"/>
              <w:spacing w:line="237" w:lineRule="exact" w:before="1"/>
              <w:ind w:left="109"/>
              <w:rPr>
                <w:sz w:val="20"/>
              </w:rPr>
            </w:pPr>
            <w:r>
              <w:rPr>
                <w:sz w:val="20"/>
              </w:rPr>
              <w:t>增持</w:t>
            </w:r>
          </w:p>
        </w:tc>
        <w:tc>
          <w:tcPr>
            <w:tcW w:w="3791" w:type="dxa"/>
          </w:tcPr>
          <w:p>
            <w:pPr>
              <w:pStyle w:val="TableParagraph"/>
              <w:spacing w:line="237" w:lineRule="exact" w:before="1"/>
              <w:ind w:left="105"/>
              <w:rPr>
                <w:sz w:val="20"/>
              </w:rPr>
            </w:pPr>
            <w:r>
              <w:rPr>
                <w:sz w:val="20"/>
              </w:rPr>
              <w:t>相对同期基准指数涨幅在 </w:t>
            </w:r>
            <w:r>
              <w:rPr>
                <w:rFonts w:ascii="Tahoma" w:eastAsia="Tahoma"/>
                <w:sz w:val="20"/>
              </w:rPr>
              <w:t>10%</w:t>
            </w:r>
            <w:r>
              <w:rPr>
                <w:sz w:val="20"/>
              </w:rPr>
              <w:t>以上</w:t>
            </w:r>
          </w:p>
        </w:tc>
      </w:tr>
      <w:tr>
        <w:trPr>
          <w:trHeight w:val="520" w:hRule="atLeast"/>
        </w:trPr>
        <w:tc>
          <w:tcPr>
            <w:tcW w:w="4967" w:type="dxa"/>
            <w:vMerge/>
            <w:tcBorders>
              <w:top w:val="nil"/>
            </w:tcBorders>
          </w:tcPr>
          <w:p>
            <w:pPr>
              <w:rPr>
                <w:sz w:val="2"/>
                <w:szCs w:val="2"/>
              </w:rPr>
            </w:pPr>
          </w:p>
        </w:tc>
        <w:tc>
          <w:tcPr>
            <w:tcW w:w="1038" w:type="dxa"/>
            <w:vMerge/>
            <w:tcBorders>
              <w:top w:val="nil"/>
            </w:tcBorders>
          </w:tcPr>
          <w:p>
            <w:pPr>
              <w:rPr>
                <w:sz w:val="2"/>
                <w:szCs w:val="2"/>
              </w:rPr>
            </w:pPr>
          </w:p>
        </w:tc>
        <w:tc>
          <w:tcPr>
            <w:tcW w:w="745" w:type="dxa"/>
          </w:tcPr>
          <w:p>
            <w:pPr>
              <w:pStyle w:val="TableParagraph"/>
              <w:spacing w:before="3"/>
              <w:ind w:left="109"/>
              <w:rPr>
                <w:sz w:val="20"/>
              </w:rPr>
            </w:pPr>
            <w:r>
              <w:rPr>
                <w:sz w:val="20"/>
              </w:rPr>
              <w:t>中性</w:t>
            </w:r>
          </w:p>
        </w:tc>
        <w:tc>
          <w:tcPr>
            <w:tcW w:w="3791" w:type="dxa"/>
          </w:tcPr>
          <w:p>
            <w:pPr>
              <w:pStyle w:val="TableParagraph"/>
              <w:spacing w:before="3"/>
              <w:ind w:left="105"/>
              <w:rPr>
                <w:rFonts w:ascii="Tahoma" w:eastAsia="Tahoma"/>
                <w:sz w:val="20"/>
              </w:rPr>
            </w:pPr>
            <w:r>
              <w:rPr>
                <w:sz w:val="20"/>
              </w:rPr>
              <w:t>相对同期基准指数涨幅在</w:t>
            </w:r>
            <w:r>
              <w:rPr>
                <w:rFonts w:ascii="Tahoma" w:eastAsia="Tahoma"/>
                <w:sz w:val="20"/>
              </w:rPr>
              <w:t>-10%~+10%</w:t>
            </w:r>
          </w:p>
          <w:p>
            <w:pPr>
              <w:pStyle w:val="TableParagraph"/>
              <w:spacing w:line="237" w:lineRule="exact" w:before="3"/>
              <w:ind w:left="105"/>
              <w:rPr>
                <w:sz w:val="20"/>
              </w:rPr>
            </w:pPr>
            <w:r>
              <w:rPr>
                <w:sz w:val="20"/>
              </w:rPr>
              <w:t>之间</w:t>
            </w:r>
          </w:p>
        </w:tc>
      </w:tr>
      <w:tr>
        <w:trPr>
          <w:trHeight w:val="258" w:hRule="atLeast"/>
        </w:trPr>
        <w:tc>
          <w:tcPr>
            <w:tcW w:w="4967" w:type="dxa"/>
            <w:vMerge/>
            <w:tcBorders>
              <w:top w:val="nil"/>
            </w:tcBorders>
          </w:tcPr>
          <w:p>
            <w:pPr>
              <w:rPr>
                <w:sz w:val="2"/>
                <w:szCs w:val="2"/>
              </w:rPr>
            </w:pPr>
          </w:p>
        </w:tc>
        <w:tc>
          <w:tcPr>
            <w:tcW w:w="1038" w:type="dxa"/>
            <w:vMerge/>
            <w:tcBorders>
              <w:top w:val="nil"/>
            </w:tcBorders>
          </w:tcPr>
          <w:p>
            <w:pPr>
              <w:rPr>
                <w:sz w:val="2"/>
                <w:szCs w:val="2"/>
              </w:rPr>
            </w:pPr>
          </w:p>
        </w:tc>
        <w:tc>
          <w:tcPr>
            <w:tcW w:w="745" w:type="dxa"/>
          </w:tcPr>
          <w:p>
            <w:pPr>
              <w:pStyle w:val="TableParagraph"/>
              <w:spacing w:line="237" w:lineRule="exact" w:before="1"/>
              <w:ind w:left="109"/>
              <w:rPr>
                <w:sz w:val="20"/>
              </w:rPr>
            </w:pPr>
            <w:r>
              <w:rPr>
                <w:sz w:val="20"/>
              </w:rPr>
              <w:t>减持</w:t>
            </w:r>
          </w:p>
        </w:tc>
        <w:tc>
          <w:tcPr>
            <w:tcW w:w="3791" w:type="dxa"/>
          </w:tcPr>
          <w:p>
            <w:pPr>
              <w:pStyle w:val="TableParagraph"/>
              <w:spacing w:line="237" w:lineRule="exact" w:before="1"/>
              <w:ind w:left="105"/>
              <w:rPr>
                <w:sz w:val="20"/>
              </w:rPr>
            </w:pPr>
            <w:r>
              <w:rPr>
                <w:sz w:val="20"/>
              </w:rPr>
              <w:t>相对同期基准指数跌幅在 </w:t>
            </w:r>
            <w:r>
              <w:rPr>
                <w:rFonts w:ascii="Tahoma" w:eastAsia="Tahoma"/>
                <w:sz w:val="20"/>
              </w:rPr>
              <w:t>10%</w:t>
            </w:r>
            <w:r>
              <w:rPr>
                <w:sz w:val="20"/>
              </w:rPr>
              <w:t>以上</w:t>
            </w:r>
          </w:p>
        </w:tc>
      </w:tr>
    </w:tbl>
    <w:p>
      <w:pPr>
        <w:pStyle w:val="BodyText"/>
        <w:spacing w:before="13"/>
        <w:rPr>
          <w:rFonts w:ascii="微软雅黑"/>
          <w:b/>
          <w:sz w:val="17"/>
        </w:rPr>
      </w:pPr>
    </w:p>
    <w:p>
      <w:pPr>
        <w:spacing w:before="0"/>
        <w:ind w:left="447" w:right="0" w:firstLine="0"/>
        <w:jc w:val="left"/>
        <w:rPr>
          <w:rFonts w:ascii="微软雅黑" w:eastAsia="微软雅黑" w:hint="eastAsia"/>
          <w:b/>
          <w:sz w:val="20"/>
        </w:rPr>
      </w:pPr>
      <w:r>
        <w:rPr/>
        <w:pict>
          <v:shape style="position:absolute;margin-left:33.959999pt;margin-top:15.598248pt;width:527.4pt;height:144.050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3"/>
                    <w:gridCol w:w="5274"/>
                  </w:tblGrid>
                  <w:tr>
                    <w:trPr>
                      <w:trHeight w:val="259" w:hRule="atLeast"/>
                    </w:trPr>
                    <w:tc>
                      <w:tcPr>
                        <w:tcW w:w="5273" w:type="dxa"/>
                        <w:tcBorders>
                          <w:top w:val="single" w:sz="12" w:space="0" w:color="004097"/>
                        </w:tcBorders>
                      </w:tcPr>
                      <w:p>
                        <w:pPr>
                          <w:pStyle w:val="TableParagraph"/>
                          <w:spacing w:line="239" w:lineRule="exact"/>
                          <w:ind w:left="107"/>
                          <w:rPr>
                            <w:rFonts w:ascii="微软雅黑" w:eastAsia="微软雅黑" w:hint="eastAsia"/>
                            <w:b/>
                            <w:sz w:val="20"/>
                          </w:rPr>
                        </w:pPr>
                        <w:r>
                          <w:rPr>
                            <w:rFonts w:ascii="微软雅黑" w:eastAsia="微软雅黑" w:hint="eastAsia"/>
                            <w:b/>
                            <w:color w:val="004097"/>
                            <w:sz w:val="20"/>
                          </w:rPr>
                          <w:t>北京</w:t>
                        </w:r>
                      </w:p>
                    </w:tc>
                    <w:tc>
                      <w:tcPr>
                        <w:tcW w:w="5274" w:type="dxa"/>
                        <w:tcBorders>
                          <w:top w:val="single" w:sz="12" w:space="0" w:color="004097"/>
                        </w:tcBorders>
                      </w:tcPr>
                      <w:p>
                        <w:pPr>
                          <w:pStyle w:val="TableParagraph"/>
                          <w:spacing w:line="239" w:lineRule="exact"/>
                          <w:ind w:left="108"/>
                          <w:rPr>
                            <w:rFonts w:ascii="微软雅黑" w:eastAsia="微软雅黑" w:hint="eastAsia"/>
                            <w:b/>
                            <w:sz w:val="20"/>
                          </w:rPr>
                        </w:pPr>
                        <w:r>
                          <w:rPr>
                            <w:rFonts w:ascii="微软雅黑" w:eastAsia="微软雅黑" w:hint="eastAsia"/>
                            <w:b/>
                            <w:color w:val="004097"/>
                            <w:sz w:val="20"/>
                          </w:rPr>
                          <w:t>上海</w:t>
                        </w:r>
                      </w:p>
                    </w:tc>
                  </w:tr>
                  <w:tr>
                    <w:trPr>
                      <w:trHeight w:val="1058" w:hRule="atLeast"/>
                    </w:trPr>
                    <w:tc>
                      <w:tcPr>
                        <w:tcW w:w="5273" w:type="dxa"/>
                      </w:tcPr>
                      <w:p>
                        <w:pPr>
                          <w:pStyle w:val="TableParagraph"/>
                          <w:spacing w:line="242" w:lineRule="auto" w:before="15"/>
                          <w:ind w:left="107" w:right="1006"/>
                          <w:rPr>
                            <w:rFonts w:ascii="Tahoma" w:eastAsia="Tahoma"/>
                            <w:sz w:val="20"/>
                          </w:rPr>
                        </w:pPr>
                        <w:r>
                          <w:rPr>
                            <w:spacing w:val="-4"/>
                            <w:sz w:val="20"/>
                          </w:rPr>
                          <w:t>地址：北京市西城区平安里西大街 </w:t>
                        </w:r>
                        <w:r>
                          <w:rPr>
                            <w:rFonts w:ascii="Tahoma" w:eastAsia="Tahoma"/>
                            <w:sz w:val="20"/>
                          </w:rPr>
                          <w:t>26 </w:t>
                        </w:r>
                        <w:r>
                          <w:rPr>
                            <w:spacing w:val="-18"/>
                            <w:sz w:val="20"/>
                          </w:rPr>
                          <w:t>号楼 </w:t>
                        </w:r>
                        <w:r>
                          <w:rPr>
                            <w:rFonts w:ascii="Tahoma" w:eastAsia="Tahoma"/>
                            <w:sz w:val="20"/>
                          </w:rPr>
                          <w:t>3 </w:t>
                        </w:r>
                        <w:r>
                          <w:rPr>
                            <w:spacing w:val="-14"/>
                            <w:sz w:val="20"/>
                          </w:rPr>
                          <w:t>层</w:t>
                        </w:r>
                        <w:r>
                          <w:rPr>
                            <w:sz w:val="20"/>
                          </w:rPr>
                          <w:t>邮编：</w:t>
                        </w:r>
                        <w:r>
                          <w:rPr>
                            <w:rFonts w:ascii="Tahoma" w:eastAsia="Tahoma"/>
                            <w:sz w:val="20"/>
                          </w:rPr>
                          <w:t>100032</w:t>
                        </w:r>
                      </w:p>
                      <w:p>
                        <w:pPr>
                          <w:pStyle w:val="TableParagraph"/>
                          <w:spacing w:before="1"/>
                          <w:ind w:left="107"/>
                          <w:rPr>
                            <w:rFonts w:ascii="Tahoma" w:eastAsia="Tahoma"/>
                            <w:sz w:val="20"/>
                          </w:rPr>
                        </w:pPr>
                        <w:r>
                          <w:rPr>
                            <w:sz w:val="20"/>
                          </w:rPr>
                          <w:t>传真：</w:t>
                        </w:r>
                        <w:r>
                          <w:rPr>
                            <w:rFonts w:ascii="Tahoma" w:eastAsia="Tahoma"/>
                            <w:sz w:val="20"/>
                          </w:rPr>
                          <w:t>010-57671718</w:t>
                        </w:r>
                      </w:p>
                      <w:p>
                        <w:pPr>
                          <w:pStyle w:val="TableParagraph"/>
                          <w:spacing w:line="245" w:lineRule="exact" w:before="3"/>
                          <w:ind w:left="107"/>
                          <w:rPr>
                            <w:rFonts w:ascii="Tahoma" w:eastAsia="Tahoma"/>
                            <w:sz w:val="20"/>
                          </w:rPr>
                        </w:pPr>
                        <w:r>
                          <w:rPr>
                            <w:sz w:val="20"/>
                          </w:rPr>
                          <w:t>邮箱：</w:t>
                        </w:r>
                        <w:hyperlink r:id="rId46">
                          <w:r>
                            <w:rPr>
                              <w:rFonts w:ascii="Tahoma" w:eastAsia="Tahoma"/>
                              <w:sz w:val="20"/>
                            </w:rPr>
                            <w:t>gsresearch@gszq.com</w:t>
                          </w:r>
                        </w:hyperlink>
                      </w:p>
                    </w:tc>
                    <w:tc>
                      <w:tcPr>
                        <w:tcW w:w="5274" w:type="dxa"/>
                      </w:tcPr>
                      <w:p>
                        <w:pPr>
                          <w:pStyle w:val="TableParagraph"/>
                          <w:spacing w:line="242" w:lineRule="auto" w:before="15"/>
                          <w:ind w:left="108" w:right="472"/>
                          <w:rPr>
                            <w:rFonts w:ascii="Tahoma" w:eastAsia="Tahoma"/>
                            <w:sz w:val="20"/>
                          </w:rPr>
                        </w:pPr>
                        <w:r>
                          <w:rPr>
                            <w:spacing w:val="-6"/>
                            <w:sz w:val="20"/>
                          </w:rPr>
                          <w:t>地址：上海市浦明路 </w:t>
                        </w:r>
                        <w:r>
                          <w:rPr>
                            <w:rFonts w:ascii="Tahoma" w:eastAsia="Tahoma"/>
                            <w:sz w:val="20"/>
                          </w:rPr>
                          <w:t>868 </w:t>
                        </w:r>
                        <w:r>
                          <w:rPr>
                            <w:spacing w:val="-13"/>
                            <w:sz w:val="20"/>
                          </w:rPr>
                          <w:t>号保利 </w:t>
                        </w:r>
                        <w:r>
                          <w:rPr>
                            <w:rFonts w:ascii="Tahoma" w:eastAsia="Tahoma"/>
                            <w:sz w:val="20"/>
                          </w:rPr>
                          <w:t>One56</w:t>
                        </w:r>
                        <w:r>
                          <w:rPr>
                            <w:rFonts w:ascii="Tahoma" w:eastAsia="Tahoma"/>
                            <w:spacing w:val="58"/>
                            <w:sz w:val="20"/>
                          </w:rPr>
                          <w:t> </w:t>
                        </w:r>
                        <w:r>
                          <w:rPr>
                            <w:rFonts w:ascii="Tahoma" w:eastAsia="Tahoma"/>
                            <w:sz w:val="20"/>
                          </w:rPr>
                          <w:t>1 </w:t>
                        </w:r>
                        <w:r>
                          <w:rPr>
                            <w:spacing w:val="-17"/>
                            <w:sz w:val="20"/>
                          </w:rPr>
                          <w:t>号楼 </w:t>
                        </w:r>
                        <w:r>
                          <w:rPr>
                            <w:rFonts w:ascii="Tahoma" w:eastAsia="Tahoma"/>
                            <w:sz w:val="20"/>
                          </w:rPr>
                          <w:t>10 </w:t>
                        </w:r>
                        <w:r>
                          <w:rPr>
                            <w:spacing w:val="-11"/>
                            <w:sz w:val="20"/>
                          </w:rPr>
                          <w:t>层</w:t>
                        </w:r>
                        <w:r>
                          <w:rPr>
                            <w:sz w:val="20"/>
                          </w:rPr>
                          <w:t>邮编：</w:t>
                        </w:r>
                        <w:r>
                          <w:rPr>
                            <w:rFonts w:ascii="Tahoma" w:eastAsia="Tahoma"/>
                            <w:sz w:val="20"/>
                          </w:rPr>
                          <w:t>200120</w:t>
                        </w:r>
                      </w:p>
                      <w:p>
                        <w:pPr>
                          <w:pStyle w:val="TableParagraph"/>
                          <w:spacing w:before="1"/>
                          <w:ind w:left="108"/>
                          <w:rPr>
                            <w:rFonts w:ascii="Tahoma" w:eastAsia="Tahoma"/>
                            <w:sz w:val="20"/>
                          </w:rPr>
                        </w:pPr>
                        <w:r>
                          <w:rPr>
                            <w:sz w:val="20"/>
                          </w:rPr>
                          <w:t>电话：</w:t>
                        </w:r>
                        <w:r>
                          <w:rPr>
                            <w:rFonts w:ascii="Tahoma" w:eastAsia="Tahoma"/>
                            <w:sz w:val="20"/>
                          </w:rPr>
                          <w:t>021-38124100</w:t>
                        </w:r>
                      </w:p>
                      <w:p>
                        <w:pPr>
                          <w:pStyle w:val="TableParagraph"/>
                          <w:spacing w:line="245" w:lineRule="exact" w:before="3"/>
                          <w:ind w:left="108"/>
                          <w:rPr>
                            <w:rFonts w:ascii="Tahoma" w:eastAsia="Tahoma"/>
                            <w:sz w:val="20"/>
                          </w:rPr>
                        </w:pPr>
                        <w:r>
                          <w:rPr>
                            <w:sz w:val="20"/>
                          </w:rPr>
                          <w:t>邮箱：</w:t>
                        </w:r>
                        <w:hyperlink r:id="rId46">
                          <w:r>
                            <w:rPr>
                              <w:rFonts w:ascii="Tahoma" w:eastAsia="Tahoma"/>
                              <w:sz w:val="20"/>
                            </w:rPr>
                            <w:t>gsresearch@gszq.com</w:t>
                          </w:r>
                        </w:hyperlink>
                      </w:p>
                    </w:tc>
                  </w:tr>
                  <w:tr>
                    <w:trPr>
                      <w:trHeight w:val="238" w:hRule="atLeast"/>
                    </w:trPr>
                    <w:tc>
                      <w:tcPr>
                        <w:tcW w:w="5273" w:type="dxa"/>
                      </w:tcPr>
                      <w:p>
                        <w:pPr>
                          <w:pStyle w:val="TableParagraph"/>
                          <w:spacing w:line="219" w:lineRule="exact"/>
                          <w:ind w:left="107"/>
                          <w:rPr>
                            <w:rFonts w:ascii="微软雅黑" w:eastAsia="微软雅黑" w:hint="eastAsia"/>
                            <w:b/>
                            <w:sz w:val="20"/>
                          </w:rPr>
                        </w:pPr>
                        <w:r>
                          <w:rPr>
                            <w:rFonts w:ascii="微软雅黑" w:eastAsia="微软雅黑" w:hint="eastAsia"/>
                            <w:b/>
                            <w:color w:val="004097"/>
                            <w:sz w:val="20"/>
                          </w:rPr>
                          <w:t>南昌</w:t>
                        </w:r>
                      </w:p>
                    </w:tc>
                    <w:tc>
                      <w:tcPr>
                        <w:tcW w:w="5274" w:type="dxa"/>
                      </w:tcPr>
                      <w:p>
                        <w:pPr>
                          <w:pStyle w:val="TableParagraph"/>
                          <w:spacing w:line="219" w:lineRule="exact"/>
                          <w:ind w:left="108"/>
                          <w:rPr>
                            <w:rFonts w:ascii="微软雅黑" w:eastAsia="微软雅黑" w:hint="eastAsia"/>
                            <w:b/>
                            <w:sz w:val="20"/>
                          </w:rPr>
                        </w:pPr>
                        <w:r>
                          <w:rPr>
                            <w:rFonts w:ascii="微软雅黑" w:eastAsia="微软雅黑" w:hint="eastAsia"/>
                            <w:b/>
                            <w:color w:val="004097"/>
                            <w:sz w:val="20"/>
                          </w:rPr>
                          <w:t>深圳</w:t>
                        </w:r>
                      </w:p>
                    </w:tc>
                  </w:tr>
                  <w:tr>
                    <w:trPr>
                      <w:trHeight w:val="1295" w:hRule="atLeast"/>
                    </w:trPr>
                    <w:tc>
                      <w:tcPr>
                        <w:tcW w:w="5273" w:type="dxa"/>
                      </w:tcPr>
                      <w:p>
                        <w:pPr>
                          <w:pStyle w:val="TableParagraph"/>
                          <w:spacing w:line="244" w:lineRule="auto" w:before="15"/>
                          <w:ind w:left="107" w:right="106"/>
                          <w:rPr>
                            <w:sz w:val="20"/>
                          </w:rPr>
                        </w:pPr>
                        <w:r>
                          <w:rPr>
                            <w:sz w:val="20"/>
                          </w:rPr>
                          <w:t>地址：南昌市红谷滩新区凤凰中大道 </w:t>
                        </w:r>
                        <w:r>
                          <w:rPr>
                            <w:rFonts w:ascii="Tahoma" w:eastAsia="Tahoma"/>
                            <w:sz w:val="20"/>
                          </w:rPr>
                          <w:t>1115 </w:t>
                        </w:r>
                        <w:r>
                          <w:rPr>
                            <w:sz w:val="20"/>
                          </w:rPr>
                          <w:t>号北京银行大厦</w:t>
                        </w:r>
                      </w:p>
                      <w:p>
                        <w:pPr>
                          <w:pStyle w:val="TableParagraph"/>
                          <w:spacing w:line="254" w:lineRule="exact"/>
                          <w:ind w:left="107"/>
                          <w:rPr>
                            <w:rFonts w:ascii="Tahoma" w:eastAsia="Tahoma"/>
                            <w:sz w:val="20"/>
                          </w:rPr>
                        </w:pPr>
                        <w:r>
                          <w:rPr>
                            <w:sz w:val="20"/>
                          </w:rPr>
                          <w:t>邮编：</w:t>
                        </w:r>
                        <w:r>
                          <w:rPr>
                            <w:rFonts w:ascii="Tahoma" w:eastAsia="Tahoma"/>
                            <w:sz w:val="20"/>
                          </w:rPr>
                          <w:t>330038</w:t>
                        </w:r>
                      </w:p>
                      <w:p>
                        <w:pPr>
                          <w:pStyle w:val="TableParagraph"/>
                          <w:spacing w:before="3"/>
                          <w:ind w:left="107"/>
                          <w:rPr>
                            <w:rFonts w:ascii="Tahoma" w:eastAsia="Tahoma"/>
                            <w:sz w:val="20"/>
                          </w:rPr>
                        </w:pPr>
                        <w:r>
                          <w:rPr>
                            <w:sz w:val="20"/>
                          </w:rPr>
                          <w:t>传真：</w:t>
                        </w:r>
                        <w:r>
                          <w:rPr>
                            <w:rFonts w:ascii="Tahoma" w:eastAsia="Tahoma"/>
                            <w:sz w:val="20"/>
                          </w:rPr>
                          <w:t>0791-86281485</w:t>
                        </w:r>
                      </w:p>
                      <w:p>
                        <w:pPr>
                          <w:pStyle w:val="TableParagraph"/>
                          <w:spacing w:line="221" w:lineRule="exact" w:before="3"/>
                          <w:ind w:left="107"/>
                          <w:rPr>
                            <w:rFonts w:ascii="Tahoma" w:eastAsia="Tahoma"/>
                            <w:sz w:val="20"/>
                          </w:rPr>
                        </w:pPr>
                        <w:r>
                          <w:rPr>
                            <w:sz w:val="20"/>
                          </w:rPr>
                          <w:t>邮箱：</w:t>
                        </w:r>
                        <w:hyperlink r:id="rId46">
                          <w:r>
                            <w:rPr>
                              <w:rFonts w:ascii="Tahoma" w:eastAsia="Tahoma"/>
                              <w:sz w:val="20"/>
                            </w:rPr>
                            <w:t>gsresearch@gszq.com</w:t>
                          </w:r>
                        </w:hyperlink>
                      </w:p>
                    </w:tc>
                    <w:tc>
                      <w:tcPr>
                        <w:tcW w:w="5274" w:type="dxa"/>
                      </w:tcPr>
                      <w:p>
                        <w:pPr>
                          <w:pStyle w:val="TableParagraph"/>
                          <w:spacing w:line="244" w:lineRule="auto" w:before="15"/>
                          <w:ind w:left="108" w:right="583"/>
                          <w:rPr>
                            <w:rFonts w:ascii="Tahoma" w:eastAsia="Tahoma"/>
                            <w:sz w:val="20"/>
                          </w:rPr>
                        </w:pPr>
                        <w:r>
                          <w:rPr>
                            <w:spacing w:val="-4"/>
                            <w:sz w:val="20"/>
                          </w:rPr>
                          <w:t>地址：深圳市福田区福华三路 </w:t>
                        </w:r>
                        <w:r>
                          <w:rPr>
                            <w:rFonts w:ascii="Tahoma" w:eastAsia="Tahoma"/>
                            <w:sz w:val="20"/>
                          </w:rPr>
                          <w:t>100 </w:t>
                        </w:r>
                        <w:r>
                          <w:rPr>
                            <w:spacing w:val="-9"/>
                            <w:sz w:val="20"/>
                          </w:rPr>
                          <w:t>号鼎和大厦 </w:t>
                        </w:r>
                        <w:r>
                          <w:rPr>
                            <w:rFonts w:ascii="Tahoma" w:eastAsia="Tahoma"/>
                            <w:sz w:val="20"/>
                          </w:rPr>
                          <w:t>24 </w:t>
                        </w:r>
                        <w:r>
                          <w:rPr>
                            <w:spacing w:val="-13"/>
                            <w:sz w:val="20"/>
                          </w:rPr>
                          <w:t>楼</w:t>
                        </w:r>
                        <w:r>
                          <w:rPr>
                            <w:sz w:val="20"/>
                          </w:rPr>
                          <w:t>邮编：</w:t>
                        </w:r>
                        <w:r>
                          <w:rPr>
                            <w:rFonts w:ascii="Tahoma" w:eastAsia="Tahoma"/>
                            <w:sz w:val="20"/>
                          </w:rPr>
                          <w:t>518033</w:t>
                        </w:r>
                      </w:p>
                      <w:p>
                        <w:pPr>
                          <w:pStyle w:val="TableParagraph"/>
                          <w:spacing w:line="254" w:lineRule="exact"/>
                          <w:ind w:left="108"/>
                          <w:rPr>
                            <w:rFonts w:ascii="Tahoma" w:eastAsia="Tahoma"/>
                            <w:sz w:val="20"/>
                          </w:rPr>
                        </w:pPr>
                        <w:r>
                          <w:rPr>
                            <w:sz w:val="20"/>
                          </w:rPr>
                          <w:t>邮箱：</w:t>
                        </w:r>
                        <w:hyperlink r:id="rId46">
                          <w:r>
                            <w:rPr>
                              <w:rFonts w:ascii="Tahoma" w:eastAsia="Tahoma"/>
                              <w:sz w:val="20"/>
                            </w:rPr>
                            <w:t>gsresearch@gszq.com</w:t>
                          </w:r>
                        </w:hyperlink>
                      </w:p>
                    </w:tc>
                  </w:tr>
                </w:tbl>
                <w:p>
                  <w:pPr>
                    <w:pStyle w:val="BodyText"/>
                  </w:pPr>
                </w:p>
              </w:txbxContent>
            </v:textbox>
            <w10:wrap type="none"/>
          </v:shape>
        </w:pict>
      </w:r>
      <w:r>
        <w:rPr>
          <w:rFonts w:ascii="微软雅黑" w:eastAsia="微软雅黑" w:hint="eastAsia"/>
          <w:b/>
          <w:color w:val="004097"/>
          <w:sz w:val="20"/>
        </w:rPr>
        <w:t>国盛证券研究所</w:t>
      </w:r>
    </w:p>
    <w:sectPr>
      <w:headerReference w:type="default" r:id="rId44"/>
      <w:footerReference w:type="default" r:id="rId45"/>
      <w:pgSz w:w="11910" w:h="16840"/>
      <w:pgMar w:header="566" w:footer="865" w:top="820" w:bottom="1060" w:left="34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微软雅黑">
    <w:altName w:val="微软雅黑"/>
    <w:charset w:val="86"/>
    <w:family w:val="swiss"/>
    <w:pitch w:val="variable"/>
  </w:font>
  <w:font w:name="Wingdings">
    <w:altName w:val="Wingdings"/>
    <w:charset w:val="2"/>
    <w:family w:val="auto"/>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2.520000pt;margin-top:784.656006pt;width:530.26pt;height:1.44pt;mso-position-horizontal-relative:page;mso-position-vertical-relative:page;z-index:-16838656" filled="true" fillcolor="#004097" stroked="false">
          <v:fill type="solid"/>
          <w10:wrap type="none"/>
        </v:rect>
      </w:pict>
    </w:r>
    <w:r>
      <w:rPr/>
      <w:pict>
        <v:shape style="position:absolute;margin-left:43.040001pt;margin-top:784.816223pt;width:26.45pt;height:14.7pt;mso-position-horizontal-relative:page;mso-position-vertical-relative:page;z-index:-16838144"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10</w:t>
                </w:r>
                <w:r>
                  <w:rPr/>
                  <w:fldChar w:fldCharType="end"/>
                </w:r>
              </w:p>
            </w:txbxContent>
          </v:textbox>
          <w10:wrap type="none"/>
        </v:shape>
      </w:pict>
    </w:r>
    <w:r>
      <w:rPr/>
      <w:pict>
        <v:shape style="position:absolute;margin-left:167.979996pt;margin-top:786.297729pt;width:122.4pt;height:12.5pt;mso-position-horizontal-relative:page;mso-position-vertical-relative:page;z-index:-16837632"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040001pt;margin-top:784.816223pt;width:26.45pt;height:14.7pt;mso-position-horizontal-relative:page;mso-position-vertical-relative:page;z-index:-16836096"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21</w:t>
                </w:r>
                <w:r>
                  <w:rPr/>
                  <w:fldChar w:fldCharType="end"/>
                </w:r>
              </w:p>
            </w:txbxContent>
          </v:textbox>
          <w10:wrap type="none"/>
        </v:shape>
      </w:pict>
    </w:r>
    <w:r>
      <w:rPr/>
      <w:pict>
        <v:shape style="position:absolute;margin-left:167.979996pt;margin-top:786.297729pt;width:122.4pt;height:12.5pt;mso-position-horizontal-relative:page;mso-position-vertical-relative:page;z-index:-16835584"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2.520000pt;margin-top:784.656006pt;width:530.26pt;height:1.44pt;mso-position-horizontal-relative:page;mso-position-vertical-relative:page;z-index:-16834560" filled="true" fillcolor="#004097" stroked="false">
          <v:fill type="solid"/>
          <w10:wrap type="none"/>
        </v:rect>
      </w:pict>
    </w:r>
    <w:r>
      <w:rPr/>
      <w:pict>
        <v:shape style="position:absolute;margin-left:43.040001pt;margin-top:784.816223pt;width:26.45pt;height:14.7pt;mso-position-horizontal-relative:page;mso-position-vertical-relative:page;z-index:-16834048"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22</w:t>
                </w:r>
                <w:r>
                  <w:rPr/>
                  <w:fldChar w:fldCharType="end"/>
                </w:r>
              </w:p>
            </w:txbxContent>
          </v:textbox>
          <w10:wrap type="none"/>
        </v:shape>
      </w:pict>
    </w:r>
    <w:r>
      <w:rPr/>
      <w:pict>
        <v:shape style="position:absolute;margin-left:167.979996pt;margin-top:786.297729pt;width:122.4pt;height:12.5pt;mso-position-horizontal-relative:page;mso-position-vertical-relative:page;z-index:-16833536"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2.520000pt;margin-top:784.656006pt;width:530.26pt;height:1.44pt;mso-position-horizontal-relative:page;mso-position-vertical-relative:page;z-index:-16832000" filled="true" fillcolor="#004097" stroked="false">
          <v:fill type="solid"/>
          <w10:wrap type="none"/>
        </v:rect>
      </w:pict>
    </w:r>
    <w:r>
      <w:rPr/>
      <w:pict>
        <v:shape style="position:absolute;margin-left:43.040001pt;margin-top:784.816223pt;width:26.45pt;height:14.7pt;mso-position-horizontal-relative:page;mso-position-vertical-relative:page;z-index:-16831488"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23</w:t>
                </w:r>
                <w:r>
                  <w:rPr/>
                  <w:fldChar w:fldCharType="end"/>
                </w:r>
              </w:p>
            </w:txbxContent>
          </v:textbox>
          <w10:wrap type="none"/>
        </v:shape>
      </w:pict>
    </w:r>
    <w:r>
      <w:rPr/>
      <w:pict>
        <v:shape style="position:absolute;margin-left:167.979996pt;margin-top:786.297729pt;width:122.4pt;height:12.5pt;mso-position-horizontal-relative:page;mso-position-vertical-relative:page;z-index:-16830976"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040001pt;margin-top:784.816223pt;width:26.45pt;height:14.7pt;mso-position-horizontal-relative:page;mso-position-vertical-relative:page;z-index:-16829440"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26</w:t>
                </w:r>
                <w:r>
                  <w:rPr/>
                  <w:fldChar w:fldCharType="end"/>
                </w:r>
              </w:p>
            </w:txbxContent>
          </v:textbox>
          <w10:wrap type="none"/>
        </v:shape>
      </w:pict>
    </w:r>
    <w:r>
      <w:rPr/>
      <w:pict>
        <v:shape style="position:absolute;margin-left:167.979996pt;margin-top:786.297729pt;width:122.4pt;height:12.5pt;mso-position-horizontal-relative:page;mso-position-vertical-relative:page;z-index:-16828928"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2.520000pt;margin-top:784.656006pt;width:530.26pt;height:1.44pt;mso-position-horizontal-relative:page;mso-position-vertical-relative:page;z-index:-16827392" filled="true" fillcolor="#004097" stroked="false">
          <v:fill type="solid"/>
          <w10:wrap type="none"/>
        </v:rect>
      </w:pict>
    </w:r>
    <w:r>
      <w:rPr/>
      <w:pict>
        <v:shape style="position:absolute;margin-left:43.040001pt;margin-top:784.816223pt;width:26.45pt;height:14.7pt;mso-position-horizontal-relative:page;mso-position-vertical-relative:page;z-index:-16826880"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27</w:t>
                </w:r>
                <w:r>
                  <w:rPr/>
                  <w:fldChar w:fldCharType="end"/>
                </w:r>
              </w:p>
            </w:txbxContent>
          </v:textbox>
          <w10:wrap type="none"/>
        </v:shape>
      </w:pict>
    </w:r>
    <w:r>
      <w:rPr/>
      <w:pict>
        <v:shape style="position:absolute;margin-left:167.979996pt;margin-top:786.297729pt;width:122.4pt;height:12.5pt;mso-position-horizontal-relative:page;mso-position-vertical-relative:page;z-index:-16826368"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2.520000pt;margin-top:784.656006pt;width:530.26pt;height:1.44pt;mso-position-horizontal-relative:page;mso-position-vertical-relative:page;z-index:-16825344" filled="true" fillcolor="#004097" stroked="false">
          <v:fill type="solid"/>
          <w10:wrap type="none"/>
        </v:rect>
      </w:pict>
    </w:r>
    <w:r>
      <w:rPr/>
      <w:pict>
        <v:shape style="position:absolute;margin-left:43.040001pt;margin-top:784.816223pt;width:26.45pt;height:14.7pt;mso-position-horizontal-relative:page;mso-position-vertical-relative:page;z-index:-16824832" type="#_x0000_t202" filled="false" stroked="false">
          <v:textbox inset="0,0,0,0">
            <w:txbxContent>
              <w:p>
                <w:pPr>
                  <w:spacing w:before="20"/>
                  <w:ind w:left="20" w:right="0" w:firstLine="0"/>
                  <w:jc w:val="left"/>
                  <w:rPr>
                    <w:rFonts w:ascii="Tahoma"/>
                    <w:b/>
                    <w:i/>
                    <w:sz w:val="21"/>
                  </w:rPr>
                </w:pPr>
                <w:r>
                  <w:rPr>
                    <w:rFonts w:ascii="Tahoma"/>
                    <w:b/>
                    <w:i/>
                    <w:color w:val="004097"/>
                    <w:sz w:val="21"/>
                  </w:rPr>
                  <w:t>P.</w:t>
                </w:r>
                <w:r>
                  <w:rPr/>
                  <w:fldChar w:fldCharType="begin"/>
                </w:r>
                <w:r>
                  <w:rPr>
                    <w:rFonts w:ascii="Tahoma"/>
                    <w:b/>
                    <w:i/>
                    <w:color w:val="004097"/>
                    <w:sz w:val="21"/>
                  </w:rPr>
                  <w:instrText> PAGE </w:instrText>
                </w:r>
                <w:r>
                  <w:rPr/>
                  <w:fldChar w:fldCharType="separate"/>
                </w:r>
                <w:r>
                  <w:rPr/>
                  <w:t>28</w:t>
                </w:r>
                <w:r>
                  <w:rPr/>
                  <w:fldChar w:fldCharType="end"/>
                </w:r>
              </w:p>
            </w:txbxContent>
          </v:textbox>
          <w10:wrap type="none"/>
        </v:shape>
      </w:pict>
    </w:r>
    <w:r>
      <w:rPr/>
      <w:pict>
        <v:shape style="position:absolute;margin-left:167.979996pt;margin-top:786.297729pt;width:122.4pt;height:12.5pt;mso-position-horizontal-relative:page;mso-position-vertical-relative:page;z-index:-16824320" type="#_x0000_t202" filled="false" stroked="false">
          <v:textbox inset="0,0,0,0">
            <w:txbxContent>
              <w:p>
                <w:pPr>
                  <w:spacing w:line="250" w:lineRule="exact" w:before="0"/>
                  <w:ind w:left="20" w:right="0" w:firstLine="0"/>
                  <w:jc w:val="left"/>
                  <w:rPr>
                    <w:rFonts w:ascii="微软雅黑" w:eastAsia="微软雅黑" w:hint="eastAsia"/>
                    <w:b/>
                    <w:sz w:val="21"/>
                  </w:rPr>
                </w:pPr>
                <w:r>
                  <w:rPr>
                    <w:rFonts w:ascii="微软雅黑" w:eastAsia="微软雅黑" w:hint="eastAsia"/>
                    <w:b/>
                    <w:color w:val="004097"/>
                    <w:w w:val="95"/>
                    <w:sz w:val="21"/>
                  </w:rPr>
                  <w:t>请仔细阅读本报告末页声明</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35pt;margin-top:15.699983pt;width:532.450pt;height:28.7pt;mso-position-horizontal-relative:page;mso-position-vertical-relative:page;z-index:-16839680" coordorigin="607,314" coordsize="10649,574">
          <v:rect style="position:absolute;left:2465;top:859;width:8791;height:29" filled="true" fillcolor="#004097" stroked="false">
            <v:fill type="solid"/>
          </v:rect>
          <v:shape style="position:absolute;left:607;top:314;width:1873;height:570" type="#_x0000_t75" stroked="false">
            <v:imagedata r:id="rId1" o:title=""/>
          </v:shape>
          <w10:wrap type="none"/>
        </v:group>
      </w:pict>
    </w:r>
    <w:r>
      <w:rPr/>
      <w:pict>
        <v:shape style="position:absolute;margin-left:470.820007pt;margin-top:27.314827pt;width:91.65pt;height:14.75pt;mso-position-horizontal-relative:page;mso-position-vertical-relative:page;z-index:-16839168"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35pt;margin-top:15.699983pt;width:532.450pt;height:28.7pt;mso-position-horizontal-relative:page;mso-position-vertical-relative:page;z-index:-16837120" coordorigin="607,314" coordsize="10649,574">
          <v:rect style="position:absolute;left:2465;top:859;width:8791;height:29" filled="true" fillcolor="#004097" stroked="false">
            <v:fill type="solid"/>
          </v:rect>
          <v:shape style="position:absolute;left:607;top:314;width:1873;height:570" type="#_x0000_t75" stroked="false">
            <v:imagedata r:id="rId1" o:title=""/>
          </v:shape>
          <w10:wrap type="none"/>
        </v:group>
      </w:pict>
    </w:r>
    <w:r>
      <w:rPr/>
      <w:pict>
        <v:shape style="position:absolute;margin-left:470.820007pt;margin-top:27.314827pt;width:91.65pt;height:14.75pt;mso-position-horizontal-relative:page;mso-position-vertical-relative:page;z-index:-16836608"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20007pt;margin-top:27.314827pt;width:91.65pt;height:14.75pt;mso-position-horizontal-relative:page;mso-position-vertical-relative:page;z-index:-16835072"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0.35pt;margin-top:15.699983pt;width:532.450pt;height:28.7pt;mso-position-horizontal-relative:page;mso-position-vertical-relative:page;z-index:-16833024" coordorigin="607,314" coordsize="10649,574">
          <v:rect style="position:absolute;left:2465;top:859;width:8791;height:29" filled="true" fillcolor="#004097" stroked="false">
            <v:fill type="solid"/>
          </v:rect>
          <v:shape style="position:absolute;left:607;top:314;width:1873;height:570" type="#_x0000_t75" stroked="false">
            <v:imagedata r:id="rId1" o:title=""/>
          </v:shape>
          <w10:wrap type="none"/>
        </v:group>
      </w:pict>
    </w:r>
    <w:r>
      <w:rPr/>
      <w:pict>
        <v:shape style="position:absolute;margin-left:470.820007pt;margin-top:27.314827pt;width:91.65pt;height:14.75pt;mso-position-horizontal-relative:page;mso-position-vertical-relative:page;z-index:-16832512"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486016">
          <wp:simplePos x="0" y="0"/>
          <wp:positionH relativeFrom="page">
            <wp:posOffset>385445</wp:posOffset>
          </wp:positionH>
          <wp:positionV relativeFrom="page">
            <wp:posOffset>199389</wp:posOffset>
          </wp:positionV>
          <wp:extent cx="1188847" cy="361950"/>
          <wp:effectExtent l="0" t="0" r="0" b="0"/>
          <wp:wrapNone/>
          <wp:docPr id="47" name="image2.png"/>
          <wp:cNvGraphicFramePr>
            <a:graphicFrameLocks noChangeAspect="1"/>
          </wp:cNvGraphicFramePr>
          <a:graphic>
            <a:graphicData uri="http://schemas.openxmlformats.org/drawingml/2006/picture">
              <pic:pic>
                <pic:nvPicPr>
                  <pic:cNvPr id="48" name="image2.png"/>
                  <pic:cNvPicPr/>
                </pic:nvPicPr>
                <pic:blipFill>
                  <a:blip r:embed="rId1" cstate="print"/>
                  <a:stretch>
                    <a:fillRect/>
                  </a:stretch>
                </pic:blipFill>
                <pic:spPr>
                  <a:xfrm>
                    <a:off x="0" y="0"/>
                    <a:ext cx="1188847" cy="361950"/>
                  </a:xfrm>
                  <a:prstGeom prst="rect">
                    <a:avLst/>
                  </a:prstGeom>
                </pic:spPr>
              </pic:pic>
            </a:graphicData>
          </a:graphic>
        </wp:anchor>
      </w:drawing>
    </w:r>
    <w:r>
      <w:rPr/>
      <w:pict>
        <v:shape style="position:absolute;margin-left:470.820007pt;margin-top:27.314827pt;width:91.65pt;height:14.75pt;mso-position-horizontal-relative:page;mso-position-vertical-relative:page;z-index:-16829952"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488064">
          <wp:simplePos x="0" y="0"/>
          <wp:positionH relativeFrom="page">
            <wp:posOffset>385445</wp:posOffset>
          </wp:positionH>
          <wp:positionV relativeFrom="page">
            <wp:posOffset>199389</wp:posOffset>
          </wp:positionV>
          <wp:extent cx="1188847" cy="361950"/>
          <wp:effectExtent l="0" t="0" r="0" b="0"/>
          <wp:wrapNone/>
          <wp:docPr id="49" name="image2.png"/>
          <wp:cNvGraphicFramePr>
            <a:graphicFrameLocks noChangeAspect="1"/>
          </wp:cNvGraphicFramePr>
          <a:graphic>
            <a:graphicData uri="http://schemas.openxmlformats.org/drawingml/2006/picture">
              <pic:pic>
                <pic:nvPicPr>
                  <pic:cNvPr id="50" name="image2.png"/>
                  <pic:cNvPicPr/>
                </pic:nvPicPr>
                <pic:blipFill>
                  <a:blip r:embed="rId1" cstate="print"/>
                  <a:stretch>
                    <a:fillRect/>
                  </a:stretch>
                </pic:blipFill>
                <pic:spPr>
                  <a:xfrm>
                    <a:off x="0" y="0"/>
                    <a:ext cx="1188847" cy="361950"/>
                  </a:xfrm>
                  <a:prstGeom prst="rect">
                    <a:avLst/>
                  </a:prstGeom>
                </pic:spPr>
              </pic:pic>
            </a:graphicData>
          </a:graphic>
        </wp:anchor>
      </w:drawing>
    </w:r>
    <w:r>
      <w:rPr/>
      <w:pict>
        <v:shape style="position:absolute;margin-left:470.820007pt;margin-top:27.314827pt;width:91.65pt;height:14.75pt;mso-position-horizontal-relative:page;mso-position-vertical-relative:page;z-index:-16827904"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20007pt;margin-top:27.314827pt;width:91.65pt;height:14.75pt;mso-position-horizontal-relative:page;mso-position-vertical-relative:page;z-index:-16825856" type="#_x0000_t202" filled="false" stroked="false">
          <v:textbox inset="0,0,0,0">
            <w:txbxContent>
              <w:p>
                <w:pPr>
                  <w:pStyle w:val="BodyText"/>
                  <w:spacing w:before="21"/>
                  <w:ind w:left="20"/>
                </w:pPr>
                <w:r>
                  <w:rPr>
                    <w:rFonts w:ascii="Tahoma" w:eastAsia="Tahoma"/>
                  </w:rPr>
                  <w:t>2022</w:t>
                </w:r>
                <w:r>
                  <w:rPr>
                    <w:rFonts w:ascii="Tahoma" w:eastAsia="Tahoma"/>
                    <w:spacing w:val="-23"/>
                  </w:rPr>
                  <w:t> </w:t>
                </w:r>
                <w:r>
                  <w:rPr>
                    <w:spacing w:val="-26"/>
                  </w:rPr>
                  <w:t>年 </w:t>
                </w:r>
                <w:r>
                  <w:rPr>
                    <w:rFonts w:ascii="Tahoma" w:eastAsia="Tahoma"/>
                  </w:rPr>
                  <w:t>12</w:t>
                </w:r>
                <w:r>
                  <w:rPr>
                    <w:rFonts w:ascii="Tahoma" w:eastAsia="Tahoma"/>
                    <w:spacing w:val="-20"/>
                  </w:rPr>
                  <w:t> </w:t>
                </w:r>
                <w:r>
                  <w:rPr>
                    <w:spacing w:val="-28"/>
                  </w:rPr>
                  <w:t>月 </w:t>
                </w:r>
                <w:r>
                  <w:rPr>
                    <w:rFonts w:ascii="Tahoma" w:eastAsia="Tahoma"/>
                  </w:rPr>
                  <w:t>04</w:t>
                </w:r>
                <w:r>
                  <w:rPr>
                    <w:rFonts w:ascii="Tahoma" w:eastAsia="Tahoma"/>
                    <w:spacing w:val="-20"/>
                  </w:rPr>
                  <w:t> </w:t>
                </w:r>
                <w:r>
                  <w:rPr/>
                  <w:t>日</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9"/>
      <w:numFmt w:val="decimal"/>
      <w:lvlText w:val="%1"/>
      <w:lvlJc w:val="left"/>
      <w:pPr>
        <w:ind w:left="254" w:hanging="149"/>
        <w:jc w:val="left"/>
      </w:pPr>
      <w:rPr>
        <w:rFonts w:hint="default" w:ascii="Tahoma" w:hAnsi="Tahoma" w:eastAsia="Tahoma" w:cs="Tahoma"/>
        <w:w w:val="99"/>
        <w:sz w:val="20"/>
        <w:szCs w:val="20"/>
        <w:lang w:val="en-US" w:eastAsia="zh-CN" w:bidi="ar-SA"/>
      </w:rPr>
    </w:lvl>
    <w:lvl w:ilvl="1">
      <w:start w:val="0"/>
      <w:numFmt w:val="bullet"/>
      <w:lvlText w:val="•"/>
      <w:lvlJc w:val="left"/>
      <w:pPr>
        <w:ind w:left="981" w:hanging="149"/>
      </w:pPr>
      <w:rPr>
        <w:rFonts w:hint="default"/>
        <w:lang w:val="en-US" w:eastAsia="zh-CN" w:bidi="ar-SA"/>
      </w:rPr>
    </w:lvl>
    <w:lvl w:ilvl="2">
      <w:start w:val="0"/>
      <w:numFmt w:val="bullet"/>
      <w:lvlText w:val="•"/>
      <w:lvlJc w:val="left"/>
      <w:pPr>
        <w:ind w:left="1702" w:hanging="149"/>
      </w:pPr>
      <w:rPr>
        <w:rFonts w:hint="default"/>
        <w:lang w:val="en-US" w:eastAsia="zh-CN" w:bidi="ar-SA"/>
      </w:rPr>
    </w:lvl>
    <w:lvl w:ilvl="3">
      <w:start w:val="0"/>
      <w:numFmt w:val="bullet"/>
      <w:lvlText w:val="•"/>
      <w:lvlJc w:val="left"/>
      <w:pPr>
        <w:ind w:left="2424" w:hanging="149"/>
      </w:pPr>
      <w:rPr>
        <w:rFonts w:hint="default"/>
        <w:lang w:val="en-US" w:eastAsia="zh-CN" w:bidi="ar-SA"/>
      </w:rPr>
    </w:lvl>
    <w:lvl w:ilvl="4">
      <w:start w:val="0"/>
      <w:numFmt w:val="bullet"/>
      <w:lvlText w:val="•"/>
      <w:lvlJc w:val="left"/>
      <w:pPr>
        <w:ind w:left="3145" w:hanging="149"/>
      </w:pPr>
      <w:rPr>
        <w:rFonts w:hint="default"/>
        <w:lang w:val="en-US" w:eastAsia="zh-CN" w:bidi="ar-SA"/>
      </w:rPr>
    </w:lvl>
    <w:lvl w:ilvl="5">
      <w:start w:val="0"/>
      <w:numFmt w:val="bullet"/>
      <w:lvlText w:val="•"/>
      <w:lvlJc w:val="left"/>
      <w:pPr>
        <w:ind w:left="3867" w:hanging="149"/>
      </w:pPr>
      <w:rPr>
        <w:rFonts w:hint="default"/>
        <w:lang w:val="en-US" w:eastAsia="zh-CN" w:bidi="ar-SA"/>
      </w:rPr>
    </w:lvl>
    <w:lvl w:ilvl="6">
      <w:start w:val="0"/>
      <w:numFmt w:val="bullet"/>
      <w:lvlText w:val="•"/>
      <w:lvlJc w:val="left"/>
      <w:pPr>
        <w:ind w:left="4588" w:hanging="149"/>
      </w:pPr>
      <w:rPr>
        <w:rFonts w:hint="default"/>
        <w:lang w:val="en-US" w:eastAsia="zh-CN" w:bidi="ar-SA"/>
      </w:rPr>
    </w:lvl>
    <w:lvl w:ilvl="7">
      <w:start w:val="0"/>
      <w:numFmt w:val="bullet"/>
      <w:lvlText w:val="•"/>
      <w:lvlJc w:val="left"/>
      <w:pPr>
        <w:ind w:left="5309" w:hanging="149"/>
      </w:pPr>
      <w:rPr>
        <w:rFonts w:hint="default"/>
        <w:lang w:val="en-US" w:eastAsia="zh-CN" w:bidi="ar-SA"/>
      </w:rPr>
    </w:lvl>
    <w:lvl w:ilvl="8">
      <w:start w:val="0"/>
      <w:numFmt w:val="bullet"/>
      <w:lvlText w:val="•"/>
      <w:lvlJc w:val="left"/>
      <w:pPr>
        <w:ind w:left="6031" w:hanging="149"/>
      </w:pPr>
      <w:rPr>
        <w:rFonts w:hint="default"/>
        <w:lang w:val="en-US" w:eastAsia="zh-CN" w:bidi="ar-SA"/>
      </w:rPr>
    </w:lvl>
  </w:abstractNum>
  <w:abstractNum w:abstractNumId="5">
    <w:multiLevelType w:val="hybridMultilevel"/>
    <w:lvl w:ilvl="0">
      <w:start w:val="3"/>
      <w:numFmt w:val="decimal"/>
      <w:lvlText w:val="%1"/>
      <w:lvlJc w:val="left"/>
      <w:pPr>
        <w:ind w:left="3332" w:hanging="442"/>
        <w:jc w:val="left"/>
      </w:pPr>
      <w:rPr>
        <w:rFonts w:hint="default"/>
        <w:lang w:val="en-US" w:eastAsia="zh-CN" w:bidi="ar-SA"/>
      </w:rPr>
    </w:lvl>
    <w:lvl w:ilvl="1">
      <w:start w:val="1"/>
      <w:numFmt w:val="decimal"/>
      <w:lvlText w:val="%1.%2"/>
      <w:lvlJc w:val="left"/>
      <w:pPr>
        <w:ind w:left="3332" w:hanging="442"/>
        <w:jc w:val="left"/>
      </w:pPr>
      <w:rPr>
        <w:rFonts w:hint="default" w:ascii="Tahoma" w:hAnsi="Tahoma" w:eastAsia="Tahoma" w:cs="Tahoma"/>
        <w:b/>
        <w:bCs/>
        <w:color w:val="004097"/>
        <w:spacing w:val="-1"/>
        <w:w w:val="100"/>
        <w:sz w:val="24"/>
        <w:szCs w:val="24"/>
        <w:lang w:val="en-US" w:eastAsia="zh-CN" w:bidi="ar-SA"/>
      </w:rPr>
    </w:lvl>
    <w:lvl w:ilvl="2">
      <w:start w:val="0"/>
      <w:numFmt w:val="bullet"/>
      <w:lvlText w:val="•"/>
      <w:lvlJc w:val="left"/>
      <w:pPr>
        <w:ind w:left="4941" w:hanging="442"/>
      </w:pPr>
      <w:rPr>
        <w:rFonts w:hint="default"/>
        <w:lang w:val="en-US" w:eastAsia="zh-CN" w:bidi="ar-SA"/>
      </w:rPr>
    </w:lvl>
    <w:lvl w:ilvl="3">
      <w:start w:val="0"/>
      <w:numFmt w:val="bullet"/>
      <w:lvlText w:val="•"/>
      <w:lvlJc w:val="left"/>
      <w:pPr>
        <w:ind w:left="5741" w:hanging="442"/>
      </w:pPr>
      <w:rPr>
        <w:rFonts w:hint="default"/>
        <w:lang w:val="en-US" w:eastAsia="zh-CN" w:bidi="ar-SA"/>
      </w:rPr>
    </w:lvl>
    <w:lvl w:ilvl="4">
      <w:start w:val="0"/>
      <w:numFmt w:val="bullet"/>
      <w:lvlText w:val="•"/>
      <w:lvlJc w:val="left"/>
      <w:pPr>
        <w:ind w:left="6542" w:hanging="442"/>
      </w:pPr>
      <w:rPr>
        <w:rFonts w:hint="default"/>
        <w:lang w:val="en-US" w:eastAsia="zh-CN" w:bidi="ar-SA"/>
      </w:rPr>
    </w:lvl>
    <w:lvl w:ilvl="5">
      <w:start w:val="0"/>
      <w:numFmt w:val="bullet"/>
      <w:lvlText w:val="•"/>
      <w:lvlJc w:val="left"/>
      <w:pPr>
        <w:ind w:left="7343" w:hanging="442"/>
      </w:pPr>
      <w:rPr>
        <w:rFonts w:hint="default"/>
        <w:lang w:val="en-US" w:eastAsia="zh-CN" w:bidi="ar-SA"/>
      </w:rPr>
    </w:lvl>
    <w:lvl w:ilvl="6">
      <w:start w:val="0"/>
      <w:numFmt w:val="bullet"/>
      <w:lvlText w:val="•"/>
      <w:lvlJc w:val="left"/>
      <w:pPr>
        <w:ind w:left="8143" w:hanging="442"/>
      </w:pPr>
      <w:rPr>
        <w:rFonts w:hint="default"/>
        <w:lang w:val="en-US" w:eastAsia="zh-CN" w:bidi="ar-SA"/>
      </w:rPr>
    </w:lvl>
    <w:lvl w:ilvl="7">
      <w:start w:val="0"/>
      <w:numFmt w:val="bullet"/>
      <w:lvlText w:val="•"/>
      <w:lvlJc w:val="left"/>
      <w:pPr>
        <w:ind w:left="8944" w:hanging="442"/>
      </w:pPr>
      <w:rPr>
        <w:rFonts w:hint="default"/>
        <w:lang w:val="en-US" w:eastAsia="zh-CN" w:bidi="ar-SA"/>
      </w:rPr>
    </w:lvl>
    <w:lvl w:ilvl="8">
      <w:start w:val="0"/>
      <w:numFmt w:val="bullet"/>
      <w:lvlText w:val="•"/>
      <w:lvlJc w:val="left"/>
      <w:pPr>
        <w:ind w:left="9745" w:hanging="442"/>
      </w:pPr>
      <w:rPr>
        <w:rFonts w:hint="default"/>
        <w:lang w:val="en-US" w:eastAsia="zh-CN" w:bidi="ar-SA"/>
      </w:rPr>
    </w:lvl>
  </w:abstractNum>
  <w:abstractNum w:abstractNumId="4">
    <w:multiLevelType w:val="hybridMultilevel"/>
    <w:lvl w:ilvl="0">
      <w:start w:val="0"/>
      <w:numFmt w:val="bullet"/>
      <w:lvlText w:val=""/>
      <w:lvlJc w:val="left"/>
      <w:pPr>
        <w:ind w:left="3310" w:hanging="420"/>
      </w:pPr>
      <w:rPr>
        <w:rFonts w:hint="default" w:ascii="Wingdings" w:hAnsi="Wingdings" w:eastAsia="Wingdings" w:cs="Wingdings"/>
        <w:w w:val="100"/>
        <w:sz w:val="21"/>
        <w:szCs w:val="21"/>
        <w:lang w:val="en-US" w:eastAsia="zh-CN" w:bidi="ar-SA"/>
      </w:rPr>
    </w:lvl>
    <w:lvl w:ilvl="1">
      <w:start w:val="0"/>
      <w:numFmt w:val="bullet"/>
      <w:lvlText w:val="•"/>
      <w:lvlJc w:val="left"/>
      <w:pPr>
        <w:ind w:left="4122" w:hanging="420"/>
      </w:pPr>
      <w:rPr>
        <w:rFonts w:hint="default"/>
        <w:lang w:val="en-US" w:eastAsia="zh-CN" w:bidi="ar-SA"/>
      </w:rPr>
    </w:lvl>
    <w:lvl w:ilvl="2">
      <w:start w:val="0"/>
      <w:numFmt w:val="bullet"/>
      <w:lvlText w:val="•"/>
      <w:lvlJc w:val="left"/>
      <w:pPr>
        <w:ind w:left="4925" w:hanging="420"/>
      </w:pPr>
      <w:rPr>
        <w:rFonts w:hint="default"/>
        <w:lang w:val="en-US" w:eastAsia="zh-CN" w:bidi="ar-SA"/>
      </w:rPr>
    </w:lvl>
    <w:lvl w:ilvl="3">
      <w:start w:val="0"/>
      <w:numFmt w:val="bullet"/>
      <w:lvlText w:val="•"/>
      <w:lvlJc w:val="left"/>
      <w:pPr>
        <w:ind w:left="5727" w:hanging="420"/>
      </w:pPr>
      <w:rPr>
        <w:rFonts w:hint="default"/>
        <w:lang w:val="en-US" w:eastAsia="zh-CN" w:bidi="ar-SA"/>
      </w:rPr>
    </w:lvl>
    <w:lvl w:ilvl="4">
      <w:start w:val="0"/>
      <w:numFmt w:val="bullet"/>
      <w:lvlText w:val="•"/>
      <w:lvlJc w:val="left"/>
      <w:pPr>
        <w:ind w:left="6530" w:hanging="420"/>
      </w:pPr>
      <w:rPr>
        <w:rFonts w:hint="default"/>
        <w:lang w:val="en-US" w:eastAsia="zh-CN" w:bidi="ar-SA"/>
      </w:rPr>
    </w:lvl>
    <w:lvl w:ilvl="5">
      <w:start w:val="0"/>
      <w:numFmt w:val="bullet"/>
      <w:lvlText w:val="•"/>
      <w:lvlJc w:val="left"/>
      <w:pPr>
        <w:ind w:left="7333" w:hanging="420"/>
      </w:pPr>
      <w:rPr>
        <w:rFonts w:hint="default"/>
        <w:lang w:val="en-US" w:eastAsia="zh-CN" w:bidi="ar-SA"/>
      </w:rPr>
    </w:lvl>
    <w:lvl w:ilvl="6">
      <w:start w:val="0"/>
      <w:numFmt w:val="bullet"/>
      <w:lvlText w:val="•"/>
      <w:lvlJc w:val="left"/>
      <w:pPr>
        <w:ind w:left="8135" w:hanging="420"/>
      </w:pPr>
      <w:rPr>
        <w:rFonts w:hint="default"/>
        <w:lang w:val="en-US" w:eastAsia="zh-CN" w:bidi="ar-SA"/>
      </w:rPr>
    </w:lvl>
    <w:lvl w:ilvl="7">
      <w:start w:val="0"/>
      <w:numFmt w:val="bullet"/>
      <w:lvlText w:val="•"/>
      <w:lvlJc w:val="left"/>
      <w:pPr>
        <w:ind w:left="8938" w:hanging="420"/>
      </w:pPr>
      <w:rPr>
        <w:rFonts w:hint="default"/>
        <w:lang w:val="en-US" w:eastAsia="zh-CN" w:bidi="ar-SA"/>
      </w:rPr>
    </w:lvl>
    <w:lvl w:ilvl="8">
      <w:start w:val="0"/>
      <w:numFmt w:val="bullet"/>
      <w:lvlText w:val="•"/>
      <w:lvlJc w:val="left"/>
      <w:pPr>
        <w:ind w:left="9741" w:hanging="420"/>
      </w:pPr>
      <w:rPr>
        <w:rFonts w:hint="default"/>
        <w:lang w:val="en-US" w:eastAsia="zh-CN" w:bidi="ar-SA"/>
      </w:rPr>
    </w:lvl>
  </w:abstractNum>
  <w:abstractNum w:abstractNumId="3">
    <w:multiLevelType w:val="hybridMultilevel"/>
    <w:lvl w:ilvl="0">
      <w:start w:val="1"/>
      <w:numFmt w:val="decimal"/>
      <w:lvlText w:val="%1"/>
      <w:lvlJc w:val="left"/>
      <w:pPr>
        <w:ind w:left="3332" w:hanging="442"/>
        <w:jc w:val="left"/>
      </w:pPr>
      <w:rPr>
        <w:rFonts w:hint="default"/>
        <w:lang w:val="en-US" w:eastAsia="zh-CN" w:bidi="ar-SA"/>
      </w:rPr>
    </w:lvl>
    <w:lvl w:ilvl="1">
      <w:start w:val="2"/>
      <w:numFmt w:val="decimal"/>
      <w:lvlText w:val="%1.%2"/>
      <w:lvlJc w:val="left"/>
      <w:pPr>
        <w:ind w:left="3332" w:hanging="442"/>
        <w:jc w:val="left"/>
      </w:pPr>
      <w:rPr>
        <w:rFonts w:hint="default" w:ascii="Tahoma" w:hAnsi="Tahoma" w:eastAsia="Tahoma" w:cs="Tahoma"/>
        <w:b/>
        <w:bCs/>
        <w:color w:val="004097"/>
        <w:w w:val="100"/>
        <w:sz w:val="24"/>
        <w:szCs w:val="24"/>
        <w:lang w:val="en-US" w:eastAsia="zh-CN" w:bidi="ar-SA"/>
      </w:rPr>
    </w:lvl>
    <w:lvl w:ilvl="2">
      <w:start w:val="0"/>
      <w:numFmt w:val="bullet"/>
      <w:lvlText w:val="•"/>
      <w:lvlJc w:val="left"/>
      <w:pPr>
        <w:ind w:left="4941" w:hanging="442"/>
      </w:pPr>
      <w:rPr>
        <w:rFonts w:hint="default"/>
        <w:lang w:val="en-US" w:eastAsia="zh-CN" w:bidi="ar-SA"/>
      </w:rPr>
    </w:lvl>
    <w:lvl w:ilvl="3">
      <w:start w:val="0"/>
      <w:numFmt w:val="bullet"/>
      <w:lvlText w:val="•"/>
      <w:lvlJc w:val="left"/>
      <w:pPr>
        <w:ind w:left="5741" w:hanging="442"/>
      </w:pPr>
      <w:rPr>
        <w:rFonts w:hint="default"/>
        <w:lang w:val="en-US" w:eastAsia="zh-CN" w:bidi="ar-SA"/>
      </w:rPr>
    </w:lvl>
    <w:lvl w:ilvl="4">
      <w:start w:val="0"/>
      <w:numFmt w:val="bullet"/>
      <w:lvlText w:val="•"/>
      <w:lvlJc w:val="left"/>
      <w:pPr>
        <w:ind w:left="6542" w:hanging="442"/>
      </w:pPr>
      <w:rPr>
        <w:rFonts w:hint="default"/>
        <w:lang w:val="en-US" w:eastAsia="zh-CN" w:bidi="ar-SA"/>
      </w:rPr>
    </w:lvl>
    <w:lvl w:ilvl="5">
      <w:start w:val="0"/>
      <w:numFmt w:val="bullet"/>
      <w:lvlText w:val="•"/>
      <w:lvlJc w:val="left"/>
      <w:pPr>
        <w:ind w:left="7343" w:hanging="442"/>
      </w:pPr>
      <w:rPr>
        <w:rFonts w:hint="default"/>
        <w:lang w:val="en-US" w:eastAsia="zh-CN" w:bidi="ar-SA"/>
      </w:rPr>
    </w:lvl>
    <w:lvl w:ilvl="6">
      <w:start w:val="0"/>
      <w:numFmt w:val="bullet"/>
      <w:lvlText w:val="•"/>
      <w:lvlJc w:val="left"/>
      <w:pPr>
        <w:ind w:left="8143" w:hanging="442"/>
      </w:pPr>
      <w:rPr>
        <w:rFonts w:hint="default"/>
        <w:lang w:val="en-US" w:eastAsia="zh-CN" w:bidi="ar-SA"/>
      </w:rPr>
    </w:lvl>
    <w:lvl w:ilvl="7">
      <w:start w:val="0"/>
      <w:numFmt w:val="bullet"/>
      <w:lvlText w:val="•"/>
      <w:lvlJc w:val="left"/>
      <w:pPr>
        <w:ind w:left="8944" w:hanging="442"/>
      </w:pPr>
      <w:rPr>
        <w:rFonts w:hint="default"/>
        <w:lang w:val="en-US" w:eastAsia="zh-CN" w:bidi="ar-SA"/>
      </w:rPr>
    </w:lvl>
    <w:lvl w:ilvl="8">
      <w:start w:val="0"/>
      <w:numFmt w:val="bullet"/>
      <w:lvlText w:val="•"/>
      <w:lvlJc w:val="left"/>
      <w:pPr>
        <w:ind w:left="9745" w:hanging="442"/>
      </w:pPr>
      <w:rPr>
        <w:rFonts w:hint="default"/>
        <w:lang w:val="en-US" w:eastAsia="zh-CN" w:bidi="ar-SA"/>
      </w:rPr>
    </w:lvl>
  </w:abstractNum>
  <w:abstractNum w:abstractNumId="2">
    <w:multiLevelType w:val="hybridMultilevel"/>
    <w:lvl w:ilvl="0">
      <w:start w:val="3"/>
      <w:numFmt w:val="decimal"/>
      <w:lvlText w:val="%1"/>
      <w:lvlJc w:val="left"/>
      <w:pPr>
        <w:ind w:left="922" w:hanging="322"/>
        <w:jc w:val="left"/>
      </w:pPr>
      <w:rPr>
        <w:rFonts w:hint="default"/>
        <w:lang w:val="en-US" w:eastAsia="zh-CN" w:bidi="ar-SA"/>
      </w:rPr>
    </w:lvl>
    <w:lvl w:ilvl="1">
      <w:start w:val="1"/>
      <w:numFmt w:val="decimal"/>
      <w:lvlText w:val="%1.%2"/>
      <w:lvlJc w:val="left"/>
      <w:pPr>
        <w:ind w:left="922" w:hanging="322"/>
        <w:jc w:val="left"/>
      </w:pPr>
      <w:rPr>
        <w:rFonts w:hint="default" w:ascii="Tahoma" w:hAnsi="Tahoma" w:eastAsia="Tahoma" w:cs="Tahoma"/>
        <w:spacing w:val="-1"/>
        <w:w w:val="99"/>
        <w:sz w:val="20"/>
        <w:szCs w:val="20"/>
        <w:lang w:val="en-US" w:eastAsia="zh-CN" w:bidi="ar-SA"/>
      </w:rPr>
    </w:lvl>
    <w:lvl w:ilvl="2">
      <w:start w:val="0"/>
      <w:numFmt w:val="bullet"/>
      <w:lvlText w:val="•"/>
      <w:lvlJc w:val="left"/>
      <w:pPr>
        <w:ind w:left="2923" w:hanging="322"/>
      </w:pPr>
      <w:rPr>
        <w:rFonts w:hint="default"/>
        <w:lang w:val="en-US" w:eastAsia="zh-CN" w:bidi="ar-SA"/>
      </w:rPr>
    </w:lvl>
    <w:lvl w:ilvl="3">
      <w:start w:val="0"/>
      <w:numFmt w:val="bullet"/>
      <w:lvlText w:val="•"/>
      <w:lvlJc w:val="left"/>
      <w:pPr>
        <w:ind w:left="3925" w:hanging="322"/>
      </w:pPr>
      <w:rPr>
        <w:rFonts w:hint="default"/>
        <w:lang w:val="en-US" w:eastAsia="zh-CN" w:bidi="ar-SA"/>
      </w:rPr>
    </w:lvl>
    <w:lvl w:ilvl="4">
      <w:start w:val="0"/>
      <w:numFmt w:val="bullet"/>
      <w:lvlText w:val="•"/>
      <w:lvlJc w:val="left"/>
      <w:pPr>
        <w:ind w:left="4927" w:hanging="322"/>
      </w:pPr>
      <w:rPr>
        <w:rFonts w:hint="default"/>
        <w:lang w:val="en-US" w:eastAsia="zh-CN" w:bidi="ar-SA"/>
      </w:rPr>
    </w:lvl>
    <w:lvl w:ilvl="5">
      <w:start w:val="0"/>
      <w:numFmt w:val="bullet"/>
      <w:lvlText w:val="•"/>
      <w:lvlJc w:val="left"/>
      <w:pPr>
        <w:ind w:left="5929" w:hanging="322"/>
      </w:pPr>
      <w:rPr>
        <w:rFonts w:hint="default"/>
        <w:lang w:val="en-US" w:eastAsia="zh-CN" w:bidi="ar-SA"/>
      </w:rPr>
    </w:lvl>
    <w:lvl w:ilvl="6">
      <w:start w:val="0"/>
      <w:numFmt w:val="bullet"/>
      <w:lvlText w:val="•"/>
      <w:lvlJc w:val="left"/>
      <w:pPr>
        <w:ind w:left="6931" w:hanging="322"/>
      </w:pPr>
      <w:rPr>
        <w:rFonts w:hint="default"/>
        <w:lang w:val="en-US" w:eastAsia="zh-CN" w:bidi="ar-SA"/>
      </w:rPr>
    </w:lvl>
    <w:lvl w:ilvl="7">
      <w:start w:val="0"/>
      <w:numFmt w:val="bullet"/>
      <w:lvlText w:val="•"/>
      <w:lvlJc w:val="left"/>
      <w:pPr>
        <w:ind w:left="7933" w:hanging="322"/>
      </w:pPr>
      <w:rPr>
        <w:rFonts w:hint="default"/>
        <w:lang w:val="en-US" w:eastAsia="zh-CN" w:bidi="ar-SA"/>
      </w:rPr>
    </w:lvl>
    <w:lvl w:ilvl="8">
      <w:start w:val="0"/>
      <w:numFmt w:val="bullet"/>
      <w:lvlText w:val="•"/>
      <w:lvlJc w:val="left"/>
      <w:pPr>
        <w:ind w:left="8935" w:hanging="322"/>
      </w:pPr>
      <w:rPr>
        <w:rFonts w:hint="default"/>
        <w:lang w:val="en-US" w:eastAsia="zh-CN" w:bidi="ar-SA"/>
      </w:rPr>
    </w:lvl>
  </w:abstractNum>
  <w:abstractNum w:abstractNumId="1">
    <w:multiLevelType w:val="hybridMultilevel"/>
    <w:lvl w:ilvl="0">
      <w:start w:val="1"/>
      <w:numFmt w:val="decimal"/>
      <w:lvlText w:val="%1"/>
      <w:lvlJc w:val="left"/>
      <w:pPr>
        <w:ind w:left="922" w:hanging="322"/>
        <w:jc w:val="left"/>
      </w:pPr>
      <w:rPr>
        <w:rFonts w:hint="default"/>
        <w:lang w:val="en-US" w:eastAsia="zh-CN" w:bidi="ar-SA"/>
      </w:rPr>
    </w:lvl>
    <w:lvl w:ilvl="1">
      <w:start w:val="1"/>
      <w:numFmt w:val="decimal"/>
      <w:lvlText w:val="%1.%2"/>
      <w:lvlJc w:val="left"/>
      <w:pPr>
        <w:ind w:left="922" w:hanging="322"/>
        <w:jc w:val="left"/>
      </w:pPr>
      <w:rPr>
        <w:rFonts w:hint="default" w:ascii="Tahoma" w:hAnsi="Tahoma" w:eastAsia="Tahoma" w:cs="Tahoma"/>
        <w:spacing w:val="-1"/>
        <w:w w:val="99"/>
        <w:sz w:val="20"/>
        <w:szCs w:val="20"/>
        <w:lang w:val="en-US" w:eastAsia="zh-CN" w:bidi="ar-SA"/>
      </w:rPr>
    </w:lvl>
    <w:lvl w:ilvl="2">
      <w:start w:val="0"/>
      <w:numFmt w:val="bullet"/>
      <w:lvlText w:val="•"/>
      <w:lvlJc w:val="left"/>
      <w:pPr>
        <w:ind w:left="2923" w:hanging="322"/>
      </w:pPr>
      <w:rPr>
        <w:rFonts w:hint="default"/>
        <w:lang w:val="en-US" w:eastAsia="zh-CN" w:bidi="ar-SA"/>
      </w:rPr>
    </w:lvl>
    <w:lvl w:ilvl="3">
      <w:start w:val="0"/>
      <w:numFmt w:val="bullet"/>
      <w:lvlText w:val="•"/>
      <w:lvlJc w:val="left"/>
      <w:pPr>
        <w:ind w:left="3925" w:hanging="322"/>
      </w:pPr>
      <w:rPr>
        <w:rFonts w:hint="default"/>
        <w:lang w:val="en-US" w:eastAsia="zh-CN" w:bidi="ar-SA"/>
      </w:rPr>
    </w:lvl>
    <w:lvl w:ilvl="4">
      <w:start w:val="0"/>
      <w:numFmt w:val="bullet"/>
      <w:lvlText w:val="•"/>
      <w:lvlJc w:val="left"/>
      <w:pPr>
        <w:ind w:left="4927" w:hanging="322"/>
      </w:pPr>
      <w:rPr>
        <w:rFonts w:hint="default"/>
        <w:lang w:val="en-US" w:eastAsia="zh-CN" w:bidi="ar-SA"/>
      </w:rPr>
    </w:lvl>
    <w:lvl w:ilvl="5">
      <w:start w:val="0"/>
      <w:numFmt w:val="bullet"/>
      <w:lvlText w:val="•"/>
      <w:lvlJc w:val="left"/>
      <w:pPr>
        <w:ind w:left="5929" w:hanging="322"/>
      </w:pPr>
      <w:rPr>
        <w:rFonts w:hint="default"/>
        <w:lang w:val="en-US" w:eastAsia="zh-CN" w:bidi="ar-SA"/>
      </w:rPr>
    </w:lvl>
    <w:lvl w:ilvl="6">
      <w:start w:val="0"/>
      <w:numFmt w:val="bullet"/>
      <w:lvlText w:val="•"/>
      <w:lvlJc w:val="left"/>
      <w:pPr>
        <w:ind w:left="6931" w:hanging="322"/>
      </w:pPr>
      <w:rPr>
        <w:rFonts w:hint="default"/>
        <w:lang w:val="en-US" w:eastAsia="zh-CN" w:bidi="ar-SA"/>
      </w:rPr>
    </w:lvl>
    <w:lvl w:ilvl="7">
      <w:start w:val="0"/>
      <w:numFmt w:val="bullet"/>
      <w:lvlText w:val="•"/>
      <w:lvlJc w:val="left"/>
      <w:pPr>
        <w:ind w:left="7933" w:hanging="322"/>
      </w:pPr>
      <w:rPr>
        <w:rFonts w:hint="default"/>
        <w:lang w:val="en-US" w:eastAsia="zh-CN" w:bidi="ar-SA"/>
      </w:rPr>
    </w:lvl>
    <w:lvl w:ilvl="8">
      <w:start w:val="0"/>
      <w:numFmt w:val="bullet"/>
      <w:lvlText w:val="•"/>
      <w:lvlJc w:val="left"/>
      <w:pPr>
        <w:ind w:left="8935" w:hanging="322"/>
      </w:pPr>
      <w:rPr>
        <w:rFonts w:hint="default"/>
        <w:lang w:val="en-US" w:eastAsia="zh-CN" w:bidi="ar-SA"/>
      </w:rPr>
    </w:lvl>
  </w:abstractNum>
  <w:abstractNum w:abstractNumId="0">
    <w:multiLevelType w:val="hybridMultilevel"/>
    <w:lvl w:ilvl="0">
      <w:start w:val="0"/>
      <w:numFmt w:val="bullet"/>
      <w:lvlText w:val=""/>
      <w:lvlJc w:val="left"/>
      <w:pPr>
        <w:ind w:left="447" w:hanging="421"/>
      </w:pPr>
      <w:rPr>
        <w:rFonts w:hint="default" w:ascii="Wingdings" w:hAnsi="Wingdings" w:eastAsia="Wingdings" w:cs="Wingdings"/>
        <w:w w:val="100"/>
        <w:sz w:val="18"/>
        <w:szCs w:val="18"/>
        <w:lang w:val="en-US" w:eastAsia="zh-CN" w:bidi="ar-SA"/>
      </w:rPr>
    </w:lvl>
    <w:lvl w:ilvl="1">
      <w:start w:val="0"/>
      <w:numFmt w:val="bullet"/>
      <w:lvlText w:val=""/>
      <w:lvlJc w:val="left"/>
      <w:pPr>
        <w:ind w:left="3310" w:hanging="420"/>
      </w:pPr>
      <w:rPr>
        <w:rFonts w:hint="default" w:ascii="Wingdings" w:hAnsi="Wingdings" w:eastAsia="Wingdings" w:cs="Wingdings"/>
        <w:w w:val="100"/>
        <w:sz w:val="21"/>
        <w:szCs w:val="21"/>
        <w:lang w:val="en-US" w:eastAsia="zh-CN" w:bidi="ar-SA"/>
      </w:rPr>
    </w:lvl>
    <w:lvl w:ilvl="2">
      <w:start w:val="0"/>
      <w:numFmt w:val="bullet"/>
      <w:lvlText w:val="•"/>
      <w:lvlJc w:val="left"/>
      <w:pPr>
        <w:ind w:left="3705" w:hanging="420"/>
      </w:pPr>
      <w:rPr>
        <w:rFonts w:hint="default"/>
        <w:lang w:val="en-US" w:eastAsia="zh-CN" w:bidi="ar-SA"/>
      </w:rPr>
    </w:lvl>
    <w:lvl w:ilvl="3">
      <w:start w:val="0"/>
      <w:numFmt w:val="bullet"/>
      <w:lvlText w:val="•"/>
      <w:lvlJc w:val="left"/>
      <w:pPr>
        <w:ind w:left="4090" w:hanging="420"/>
      </w:pPr>
      <w:rPr>
        <w:rFonts w:hint="default"/>
        <w:lang w:val="en-US" w:eastAsia="zh-CN" w:bidi="ar-SA"/>
      </w:rPr>
    </w:lvl>
    <w:lvl w:ilvl="4">
      <w:start w:val="0"/>
      <w:numFmt w:val="bullet"/>
      <w:lvlText w:val="•"/>
      <w:lvlJc w:val="left"/>
      <w:pPr>
        <w:ind w:left="4476" w:hanging="420"/>
      </w:pPr>
      <w:rPr>
        <w:rFonts w:hint="default"/>
        <w:lang w:val="en-US" w:eastAsia="zh-CN" w:bidi="ar-SA"/>
      </w:rPr>
    </w:lvl>
    <w:lvl w:ilvl="5">
      <w:start w:val="0"/>
      <w:numFmt w:val="bullet"/>
      <w:lvlText w:val="•"/>
      <w:lvlJc w:val="left"/>
      <w:pPr>
        <w:ind w:left="4861" w:hanging="420"/>
      </w:pPr>
      <w:rPr>
        <w:rFonts w:hint="default"/>
        <w:lang w:val="en-US" w:eastAsia="zh-CN" w:bidi="ar-SA"/>
      </w:rPr>
    </w:lvl>
    <w:lvl w:ilvl="6">
      <w:start w:val="0"/>
      <w:numFmt w:val="bullet"/>
      <w:lvlText w:val="•"/>
      <w:lvlJc w:val="left"/>
      <w:pPr>
        <w:ind w:left="5247" w:hanging="420"/>
      </w:pPr>
      <w:rPr>
        <w:rFonts w:hint="default"/>
        <w:lang w:val="en-US" w:eastAsia="zh-CN" w:bidi="ar-SA"/>
      </w:rPr>
    </w:lvl>
    <w:lvl w:ilvl="7">
      <w:start w:val="0"/>
      <w:numFmt w:val="bullet"/>
      <w:lvlText w:val="•"/>
      <w:lvlJc w:val="left"/>
      <w:pPr>
        <w:ind w:left="5632" w:hanging="420"/>
      </w:pPr>
      <w:rPr>
        <w:rFonts w:hint="default"/>
        <w:lang w:val="en-US" w:eastAsia="zh-CN" w:bidi="ar-SA"/>
      </w:rPr>
    </w:lvl>
    <w:lvl w:ilvl="8">
      <w:start w:val="0"/>
      <w:numFmt w:val="bullet"/>
      <w:lvlText w:val="•"/>
      <w:lvlJc w:val="left"/>
      <w:pPr>
        <w:ind w:left="6018" w:hanging="420"/>
      </w:pPr>
      <w:rPr>
        <w:rFonts w:hint="default"/>
        <w:lang w:val="en-US" w:eastAsia="zh-CN"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rPr>
      <w:rFonts w:ascii="宋体" w:hAnsi="宋体" w:eastAsia="宋体" w:cs="宋体"/>
      <w:sz w:val="21"/>
      <w:szCs w:val="21"/>
      <w:lang w:val="en-US" w:eastAsia="zh-CN" w:bidi="ar-SA"/>
    </w:rPr>
  </w:style>
  <w:style w:styleId="Heading1" w:type="paragraph">
    <w:name w:val="Heading 1"/>
    <w:basedOn w:val="Normal"/>
    <w:uiPriority w:val="1"/>
    <w:qFormat/>
    <w:pPr>
      <w:ind w:left="2890"/>
      <w:outlineLvl w:val="1"/>
    </w:pPr>
    <w:rPr>
      <w:rFonts w:ascii="微软雅黑" w:hAnsi="微软雅黑" w:eastAsia="微软雅黑" w:cs="微软雅黑"/>
      <w:b/>
      <w:bCs/>
      <w:sz w:val="30"/>
      <w:szCs w:val="30"/>
      <w:lang w:val="en-US" w:eastAsia="zh-CN" w:bidi="ar-SA"/>
    </w:rPr>
  </w:style>
  <w:style w:styleId="Heading2" w:type="paragraph">
    <w:name w:val="Heading 2"/>
    <w:basedOn w:val="Normal"/>
    <w:uiPriority w:val="1"/>
    <w:qFormat/>
    <w:pPr>
      <w:ind w:left="3332" w:hanging="443"/>
      <w:outlineLvl w:val="2"/>
    </w:pPr>
    <w:rPr>
      <w:rFonts w:ascii="微软雅黑" w:hAnsi="微软雅黑" w:eastAsia="微软雅黑" w:cs="微软雅黑"/>
      <w:b/>
      <w:bCs/>
      <w:sz w:val="24"/>
      <w:szCs w:val="24"/>
      <w:lang w:val="en-US" w:eastAsia="zh-CN" w:bidi="ar-SA"/>
    </w:rPr>
  </w:style>
  <w:style w:styleId="Heading3" w:type="paragraph">
    <w:name w:val="Heading 3"/>
    <w:basedOn w:val="Normal"/>
    <w:uiPriority w:val="1"/>
    <w:qFormat/>
    <w:pPr>
      <w:ind w:left="2890"/>
      <w:outlineLvl w:val="3"/>
    </w:pPr>
    <w:rPr>
      <w:rFonts w:ascii="微软雅黑" w:hAnsi="微软雅黑" w:eastAsia="微软雅黑" w:cs="微软雅黑"/>
      <w:b/>
      <w:bCs/>
      <w:sz w:val="21"/>
      <w:szCs w:val="21"/>
      <w:lang w:val="en-US" w:eastAsia="zh-CN" w:bidi="ar-SA"/>
    </w:rPr>
  </w:style>
  <w:style w:styleId="Title" w:type="paragraph">
    <w:name w:val="Title"/>
    <w:basedOn w:val="Normal"/>
    <w:uiPriority w:val="1"/>
    <w:qFormat/>
    <w:pPr>
      <w:spacing w:before="268"/>
      <w:ind w:left="447"/>
    </w:pPr>
    <w:rPr>
      <w:rFonts w:ascii="微软雅黑" w:hAnsi="微软雅黑" w:eastAsia="微软雅黑" w:cs="微软雅黑"/>
      <w:b/>
      <w:bCs/>
      <w:sz w:val="48"/>
      <w:szCs w:val="48"/>
      <w:lang w:val="en-US" w:eastAsia="zh-CN" w:bidi="ar-SA"/>
    </w:rPr>
  </w:style>
  <w:style w:styleId="ListParagraph" w:type="paragraph">
    <w:name w:val="List Paragraph"/>
    <w:basedOn w:val="Normal"/>
    <w:uiPriority w:val="1"/>
    <w:qFormat/>
    <w:pPr>
      <w:ind w:left="3310" w:hanging="421"/>
    </w:pPr>
    <w:rPr>
      <w:rFonts w:ascii="宋体" w:hAnsi="宋体" w:eastAsia="宋体" w:cs="宋体"/>
      <w:lang w:val="en-US" w:eastAsia="zh-CN" w:bidi="ar-SA"/>
    </w:rPr>
  </w:style>
  <w:style w:styleId="TableParagraph" w:type="paragraph">
    <w:name w:val="Table Paragraph"/>
    <w:basedOn w:val="Normal"/>
    <w:uiPriority w:val="1"/>
    <w:qFormat/>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zhangjy@gszq.com" TargetMode="External"/><Relationship Id="rId7" Type="http://schemas.openxmlformats.org/officeDocument/2006/relationships/hyperlink" Target="mailto:huruobi@gszq.com" TargetMode="External"/><Relationship Id="rId8" Type="http://schemas.openxmlformats.org/officeDocument/2006/relationships/hyperlink" Target="mailto:yingqinxin@gszq.com"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image" Target="media/image2.png"/><Relationship Id="rId34" Type="http://schemas.openxmlformats.org/officeDocument/2006/relationships/image" Target="media/image21.jpeg"/><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image" Target="media/image24.jpe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hyperlink" Target="mailto:gsresearch@gszq.com" TargetMode="External"/><Relationship Id="rId4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国盛证券-医药生物行业创新药周报：数项研究再获新进展，看阿尔茨海默治疗路在何方-221204.pdf</dc:title>
  <dcterms:created xsi:type="dcterms:W3CDTF">2022-12-05T12:01:22Z</dcterms:created>
  <dcterms:modified xsi:type="dcterms:W3CDTF">2022-12-05T12:01:22Z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LastSaved">
    <vt:filetime>2022-12-05T00:00:00Z</vt:filetime>
  </property>
</Properties>
</file>