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7"/>
        </w:rPr>
      </w:pPr>
    </w:p>
    <w:p>
      <w:pPr>
        <w:pStyle w:val="BodyText"/>
        <w:ind w:left="213"/>
        <w:rPr>
          <w:rFonts w:ascii="Times New Roman"/>
          <w:sz w:val="20"/>
        </w:rPr>
      </w:pPr>
      <w:r>
        <w:rPr>
          <w:rFonts w:ascii="Times New Roman"/>
          <w:sz w:val="20"/>
        </w:rPr>
        <w:drawing>
          <wp:inline distT="0" distB="0" distL="0" distR="0">
            <wp:extent cx="1452925" cy="396716"/>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452925" cy="396716"/>
                    </a:xfrm>
                    <a:prstGeom prst="rect">
                      <a:avLst/>
                    </a:prstGeom>
                  </pic:spPr>
                </pic:pic>
              </a:graphicData>
            </a:graphic>
          </wp:inline>
        </w:drawing>
      </w:r>
      <w:r>
        <w:rPr>
          <w:rFonts w:ascii="Times New Roman"/>
          <w:sz w:val="20"/>
        </w:rPr>
      </w:r>
    </w:p>
    <w:p>
      <w:pPr>
        <w:pStyle w:val="BodyText"/>
        <w:rPr>
          <w:rFonts w:ascii="Times New Roman"/>
          <w:sz w:val="20"/>
        </w:rPr>
      </w:pPr>
    </w:p>
    <w:p>
      <w:pPr>
        <w:pStyle w:val="BodyText"/>
        <w:spacing w:before="6"/>
        <w:rPr>
          <w:rFonts w:ascii="Times New Roman"/>
          <w:sz w:val="25"/>
        </w:rPr>
      </w:pPr>
      <w:r>
        <w:rPr/>
        <w:pict>
          <v:group style="position:absolute;margin-left:22.125pt;margin-top:16.667818pt;width:370.5pt;height:48.2pt;mso-position-horizontal-relative:page;mso-position-vertical-relative:paragraph;z-index:-15728640;mso-wrap-distance-left:0;mso-wrap-distance-right:0" coordorigin="443,333" coordsize="7410,964">
            <v:shape style="position:absolute;left:442;top:333;width:7410;height:964" type="#_x0000_t75" stroked="false">
              <v:imagedata r:id="rId8" o:title=""/>
            </v:shape>
            <v:shape style="position:absolute;left:442;top:333;width:7410;height:964" type="#_x0000_t202" filled="false" stroked="false">
              <v:textbox inset="0,0,0,0">
                <w:txbxContent>
                  <w:p>
                    <w:pPr>
                      <w:spacing w:line="440" w:lineRule="exact" w:before="54"/>
                      <w:ind w:left="95" w:right="0" w:firstLine="0"/>
                      <w:jc w:val="left"/>
                      <w:rPr>
                        <w:rFonts w:ascii="微软雅黑" w:eastAsia="微软雅黑" w:hint="eastAsia"/>
                        <w:b/>
                        <w:sz w:val="28"/>
                      </w:rPr>
                    </w:pPr>
                    <w:r>
                      <w:rPr>
                        <w:rFonts w:ascii="微软雅黑" w:eastAsia="微软雅黑" w:hint="eastAsia"/>
                        <w:b/>
                        <w:color w:val="FFFFFF"/>
                        <w:sz w:val="28"/>
                      </w:rPr>
                      <w:t>2023 年 08 月 13 日</w:t>
                    </w:r>
                  </w:p>
                  <w:p>
                    <w:pPr>
                      <w:spacing w:line="440" w:lineRule="exact" w:before="0"/>
                      <w:ind w:left="95" w:right="0" w:firstLine="0"/>
                      <w:jc w:val="left"/>
                      <w:rPr>
                        <w:rFonts w:ascii="微软雅黑" w:hAnsi="微软雅黑" w:eastAsia="微软雅黑" w:hint="eastAsia"/>
                        <w:b/>
                        <w:sz w:val="28"/>
                      </w:rPr>
                    </w:pPr>
                    <w:r>
                      <w:rPr>
                        <w:rFonts w:ascii="微软雅黑" w:hAnsi="微软雅黑" w:eastAsia="微软雅黑" w:hint="eastAsia"/>
                        <w:b/>
                        <w:color w:val="FFFFFF"/>
                        <w:sz w:val="28"/>
                      </w:rPr>
                      <w:t>生物医药Ⅱ</w:t>
                    </w:r>
                  </w:p>
                </w:txbxContent>
              </v:textbox>
              <w10:wrap type="none"/>
            </v:shape>
            <w10:wrap type="topAndBottom"/>
          </v:group>
        </w:pict>
      </w:r>
    </w:p>
    <w:p>
      <w:pPr>
        <w:pStyle w:val="Title"/>
        <w:spacing w:line="625" w:lineRule="exact"/>
      </w:pPr>
      <w:r>
        <w:rPr>
          <w:color w:val="404040"/>
        </w:rPr>
        <w:t>新药周观点：司美格鲁肽心血管获益得</w:t>
      </w:r>
    </w:p>
    <w:p>
      <w:pPr>
        <w:pStyle w:val="Title"/>
        <w:spacing w:line="220" w:lineRule="auto" w:before="16"/>
        <w:ind w:right="3682"/>
      </w:pPr>
      <w:r>
        <w:rPr/>
        <w:pict>
          <v:group style="position:absolute;margin-left:392.709991pt;margin-top:47.313263pt;width:175.25pt;height:125.8pt;mso-position-horizontal-relative:page;mso-position-vertical-relative:paragraph;z-index:15729152" coordorigin="7854,946" coordsize="3505,2516">
            <v:shape style="position:absolute;left:7863;top:946;width:3486;height:2516" coordorigin="7864,946" coordsize="3486,2516" path="m11349,1278l7864,1278,7864,3462,11349,3462,11349,1278xm11349,946l7864,946,7864,1258,11349,1258,11349,946xe" filled="true" fillcolor="#f1f1f1" stroked="false">
              <v:path arrowok="t"/>
              <v:fill type="solid"/>
            </v:shape>
            <v:rect style="position:absolute;left:7854;top:1258;width:3505;height:20" filled="true" fillcolor="#000000" stroked="false">
              <v:fill type="solid"/>
            </v:rect>
            <v:rect style="position:absolute;left:8428;top:1671;width:2550;height:1457" filled="true" fillcolor="#ffffff" stroked="false">
              <v:fill type="solid"/>
            </v:rect>
            <v:shape style="position:absolute;left:8428;top:1895;width:2550;height:1232" coordorigin="8428,1896" coordsize="2550,1232" path="m8428,3127l10977,3127m8428,2880l10977,2880m8428,2635l10977,2635m8428,2388l10977,2388m8428,2141l10977,2141m8428,1896l10977,1896e" filled="false" stroked="true" strokeweight=".75pt" strokecolor="#e3e3e3">
              <v:path arrowok="t"/>
              <v:stroke dashstyle="solid"/>
            </v:shape>
            <v:shape style="position:absolute;left:8387;top:1671;width:2590;height:1457" coordorigin="8388,1671" coordsize="2590,1457" path="m8428,3127l8428,1671m8388,3127l8428,3127m8388,2880l8428,2880m8388,2635l8428,2635m8388,2388l8428,2388m8388,2141l8428,2141m8388,1896l8428,1896m8428,2656l10977,2656m8428,2656l8428,2696m9274,2656l9274,2696m10118,2656l10118,2696m10963,2656l10963,2696e" filled="false" stroked="true" strokeweight=".75pt" strokecolor="#000000">
              <v:path arrowok="t"/>
              <v:stroke dashstyle="solid"/>
            </v:shape>
            <v:shape style="position:absolute;left:8431;top:2577;width:2542;height:550" coordorigin="8432,2577" coordsize="2542,550" path="m8432,2657l8438,2681,8446,2667,8453,2724,8460,2736,8482,2739,8489,2770,8496,2806,8501,2782,8508,2789,8530,2794,8537,2794,8544,2789,8551,2775,8558,2772,8580,2801,8587,2815,8594,2823,8602,2851,8606,2820,8635,2825,8642,2847,8650,2875,8657,2950,8678,2971,8686,2962,8693,2995,8700,3010,8707,3027,8726,3075,8734,2969,8741,3005,8748,2979,8755,2979,8825,3031,8832,3067,8839,3034,8846,2964,8854,2830,8875,2813,8882,2767,8890,2818,8897,2813,8904,2806,8926,2875,8930,2919,8938,2787,8945,2818,8952,2856,8974,2875,8981,2777,8988,2724,8995,2748,9002,2681,9024,2688,9031,2705,9036,2691,9043,2705,9050,2734,9072,2671,9079,2662,9086,2664,9094,2657,9101,2585,9122,2597,9130,2686,9137,2753,9142,2731,9149,2751,9170,2770,9178,2681,9185,2722,9192,2739,9199,2739,9221,2758,9228,2777,9235,2753,9242,2746,9247,2710,9269,2695,9276,2669,9283,2705,9290,2731,9298,2705,9319,2825,9326,2839,9334,2844,9341,2856,9348,2837,9367,2851,9374,2849,9382,2851,9389,2806,9396,2801,9425,2758,9432,2751,9439,2691,9446,2707,9466,2695,9473,2652,9480,2659,9487,2683,9494,2628,9516,2578,9523,2597,9530,2616,9538,2577,9545,2587,9614,2623,9622,2667,9629,2638,9636,2619,9643,2626,9665,2650,9672,2659,9677,2664,9684,2640,9691,2640,9713,2623,9720,2619,9727,2652,9734,2693,9742,2686,9763,2657,9770,2662,9778,2657,9782,2681,9790,2693,9811,2727,9818,2691,9826,2698,9833,2727,9840,2724,9862,2707,9869,2753,9876,2753,9883,2724,9888,2729,9910,2758,9917,2748,9924,2741,9931,2767,9938,2796,9960,2835,9967,2789,9974,2784,9982,2799,9989,2811,10008,2799,10015,2823,10022,2849,10030,2847,10037,2842,10058,2854,10066,2844,10080,2815,10087,2746,10106,2739,10114,2748,10121,2760,10128,2722,10135,2710,10157,2715,10164,2734,10171,2770,10178,2806,10186,2806,10207,2823,10212,2880,10219,2863,10226,2839,10234,2830,10277,2837,10284,2887,10306,2902,10313,2945,10318,2943,10325,2947,10332,2950,10354,2928,10361,2909,10368,2916,10375,2931,10382,2919,10404,2904,10411,2892,10418,2926,10423,2940,10430,2919,10452,2931,10459,2947,10466,2962,10474,2969,10481,2964,10502,2969,10510,3015,10517,3046,10524,3077,10529,3053,10550,3051,10558,3070,10565,3075,10572,3048,10579,3036,10601,3043,10608,3058,10615,3091,10649,3113,10656,3089,10663,3099,10670,3091,10678,3070,10699,3055,10706,3041,10714,3058,10721,3087,10728,3091,10747,3070,10754,3055,10762,3077,10769,3053,10776,3065,10798,3079,10805,3075,10812,3084,10819,3096,10826,3072,10848,3060,10853,3051,10860,3019,10867,3015,10874,2993,10896,3034,10903,3041,10910,3072,10918,3043,10925,3058,10946,3127,10954,3120,10958,3077,10966,3077,10974,3096e" filled="false" stroked="true" strokeweight="1pt" strokecolor="#df6800">
              <v:path arrowok="t"/>
              <v:stroke dashstyle="solid"/>
            </v:shape>
            <v:shape style="position:absolute;left:8431;top:2638;width:2542;height:417" coordorigin="8432,2638" coordsize="2542,417" path="m8432,2657l8438,2662,8446,2638,8453,2659,8460,2676,8482,2659,8489,2671,8496,2717,8501,2698,8508,2703,8530,2712,8537,2722,8544,2719,8551,2741,8558,2751,8580,2755,8587,2734,8594,2734,8602,2743,8606,2710,8635,2700,8642,2727,8650,2751,8657,2806,8678,2808,8686,2806,8693,2823,8700,2842,8707,2851,8726,2861,8734,2830,8741,2866,8748,2868,8755,2880,8825,2931,8832,2926,8839,2892,8846,2911,8854,2859,8875,2856,8882,2861,8890,2897,8897,2909,8904,2916,8926,2981,8930,2986,8938,2967,8945,2983,8952,3036,8974,3055,8981,2981,8988,2955,8995,2974,9002,2902,9024,2897,9031,2914,9036,2933,9043,2950,9050,2890,9072,2887,9079,2844,9086,2863,9094,2873,9101,2883,9122,2902,9130,2902,9137,2899,9142,2909,9149,2897,9170,2923,9178,2854,9185,2851,9192,2827,9199,2842,9221,2796,9228,2784,9235,2789,9242,2789,9247,2767,9269,2794,9276,2799,9283,2791,9290,2794,9298,2791,9319,2827,9326,2866,9334,2866,9341,2861,9348,2866,9367,2859,9374,2832,9382,2842,9389,2849,9396,2842,9425,2832,9432,2830,9439,2784,9446,2777,9466,2758,9473,2755,9480,2760,9487,2755,9494,2722,9516,2683,9523,2686,9530,2688,9538,2674,9545,2659,9614,2647,9622,2674,9629,2650,9636,2659,9643,2683,9665,2715,9672,2710,9677,2722,9684,2688,9691,2703,9713,2681,9720,2681,9727,2693,9734,2710,9742,2746,9763,2688,9770,2681,9778,2703,9782,2705,9790,2729,9811,2741,9818,2724,9826,2691,9833,2695,9840,2688,9862,2703,9869,2736,9876,2746,9883,2753,9888,2784,9910,2760,9917,2775,9924,2772,9931,2801,9938,2789,9960,2801,9967,2777,9974,2765,9982,2743,9989,2751,10008,2758,10015,2765,10022,2763,10030,2743,10037,2736,10058,2712,10066,2705,10080,2710,10087,2693,10106,2705,10114,2707,10121,2707,10128,2724,10135,2712,10157,2679,10164,2671,10171,2693,10178,2700,10186,2746,10207,2777,10212,2787,10219,2789,10226,2772,10234,2748,10277,2748,10284,2755,10306,2729,10313,2748,10318,2767,10325,2772,10332,2803,10354,2767,10361,2779,10368,2789,10375,2791,10382,2799,10404,2784,10411,2818,10418,2849,10423,2854,10430,2854,10452,2863,10459,2861,10466,2885,10474,2880,10481,2847,10502,2856,10510,2878,10517,2890,10524,2871,10529,2861,10550,2856,10558,2844,10565,2847,10572,2811,10579,2787,10601,2806,10608,2811,10615,2847,10649,2878,10656,2856,10663,2859,10670,2871,10678,2859,10699,2830,10706,2825,10714,2842,10721,2859,10728,2868,10747,2856,10754,2842,10762,2859,10769,2825,10776,2825,10798,2844,10805,2851,10812,2854,10819,2868,10826,2871,10848,2880,10853,2815,10860,2820,10867,2823,10874,2770,10896,2758,10903,2767,10910,2784,10918,2763,10925,2753,10946,2772,10954,2777,10958,2784,10966,2779,10974,2835e" filled="false" stroked="true" strokeweight="1.0pt" strokecolor="#e8b838">
              <v:path arrowok="t"/>
              <v:stroke dashstyle="solid"/>
            </v:shape>
            <v:line style="position:absolute" from="8388,1499" to="8772,1499" stroked="true" strokeweight="1pt" strokecolor="#df6800">
              <v:stroke dashstyle="solid"/>
            </v:line>
            <v:line style="position:absolute" from="9851,1499" to="10235,1499" stroked="true" strokeweight="1pt" strokecolor="#e8b838">
              <v:stroke dashstyle="solid"/>
            </v:line>
            <v:shape style="position:absolute;left:8039;top:1826;width:3194;height:1521" type="#_x0000_t202" filled="false" stroked="false">
              <v:textbox inset="0,0,0,0">
                <w:txbxContent>
                  <w:p>
                    <w:pPr>
                      <w:spacing w:line="159" w:lineRule="exact" w:before="0"/>
                      <w:ind w:left="69" w:right="0" w:firstLine="0"/>
                      <w:jc w:val="left"/>
                      <w:rPr>
                        <w:sz w:val="14"/>
                      </w:rPr>
                    </w:pPr>
                    <w:r>
                      <w:rPr>
                        <w:sz w:val="14"/>
                      </w:rPr>
                      <w:t>31%</w:t>
                    </w:r>
                  </w:p>
                  <w:p>
                    <w:pPr>
                      <w:spacing w:before="67"/>
                      <w:ind w:left="69" w:right="0" w:firstLine="0"/>
                      <w:jc w:val="left"/>
                      <w:rPr>
                        <w:sz w:val="14"/>
                      </w:rPr>
                    </w:pPr>
                    <w:r>
                      <w:rPr>
                        <w:sz w:val="14"/>
                      </w:rPr>
                      <w:t>21%</w:t>
                    </w:r>
                  </w:p>
                  <w:p>
                    <w:pPr>
                      <w:spacing w:before="67"/>
                      <w:ind w:left="69" w:right="0" w:firstLine="0"/>
                      <w:jc w:val="left"/>
                      <w:rPr>
                        <w:sz w:val="14"/>
                      </w:rPr>
                    </w:pPr>
                    <w:r>
                      <w:rPr>
                        <w:sz w:val="14"/>
                      </w:rPr>
                      <w:t>11%</w:t>
                    </w:r>
                  </w:p>
                  <w:p>
                    <w:pPr>
                      <w:spacing w:before="67"/>
                      <w:ind w:left="139" w:right="0" w:firstLine="0"/>
                      <w:jc w:val="left"/>
                      <w:rPr>
                        <w:sz w:val="14"/>
                      </w:rPr>
                    </w:pPr>
                    <w:r>
                      <w:rPr>
                        <w:sz w:val="14"/>
                      </w:rPr>
                      <w:t>1%</w:t>
                    </w:r>
                  </w:p>
                  <w:p>
                    <w:pPr>
                      <w:spacing w:before="67"/>
                      <w:ind w:left="69" w:right="0" w:firstLine="0"/>
                      <w:jc w:val="left"/>
                      <w:rPr>
                        <w:sz w:val="14"/>
                      </w:rPr>
                    </w:pPr>
                    <w:r>
                      <w:rPr>
                        <w:sz w:val="14"/>
                      </w:rPr>
                      <w:t>-9%</w:t>
                    </w:r>
                  </w:p>
                  <w:p>
                    <w:pPr>
                      <w:spacing w:line="165" w:lineRule="exact" w:before="66"/>
                      <w:ind w:left="0" w:right="0" w:firstLine="0"/>
                      <w:jc w:val="left"/>
                      <w:rPr>
                        <w:sz w:val="14"/>
                      </w:rPr>
                    </w:pPr>
                    <w:r>
                      <w:rPr>
                        <w:sz w:val="14"/>
                      </w:rPr>
                      <w:t>-19%</w:t>
                    </w:r>
                  </w:p>
                  <w:p>
                    <w:pPr>
                      <w:tabs>
                        <w:tab w:pos="993" w:val="left" w:leader="none"/>
                        <w:tab w:pos="1838" w:val="left" w:leader="none"/>
                        <w:tab w:pos="2683" w:val="left" w:leader="none"/>
                      </w:tabs>
                      <w:spacing w:line="145" w:lineRule="exact" w:before="0"/>
                      <w:ind w:left="148" w:right="0" w:firstLine="0"/>
                      <w:jc w:val="left"/>
                      <w:rPr>
                        <w:sz w:val="14"/>
                      </w:rPr>
                    </w:pPr>
                    <w:r>
                      <w:rPr>
                        <w:sz w:val="14"/>
                      </w:rPr>
                      <w:t>2022-08</w:t>
                      <w:tab/>
                      <w:t>2022-12</w:t>
                      <w:tab/>
                      <w:t>2023-04</w:t>
                      <w:tab/>
                      <w:t>2023-08</w:t>
                    </w:r>
                  </w:p>
                </w:txbxContent>
              </v:textbox>
              <w10:wrap type="none"/>
            </v:shape>
            <v:shape style="position:absolute;left:10277;top:1431;width:512;height:140" type="#_x0000_t202" filled="false" stroked="false">
              <v:textbox inset="0,0,0,0">
                <w:txbxContent>
                  <w:p>
                    <w:pPr>
                      <w:spacing w:line="139" w:lineRule="exact" w:before="0"/>
                      <w:ind w:left="0" w:right="0" w:firstLine="0"/>
                      <w:jc w:val="left"/>
                      <w:rPr>
                        <w:rFonts w:ascii="微软雅黑" w:eastAsia="微软雅黑" w:hint="eastAsia"/>
                        <w:b/>
                        <w:sz w:val="14"/>
                      </w:rPr>
                    </w:pPr>
                    <w:r>
                      <w:rPr>
                        <w:rFonts w:ascii="微软雅黑" w:eastAsia="微软雅黑" w:hint="eastAsia"/>
                        <w:b/>
                        <w:w w:val="90"/>
                        <w:sz w:val="14"/>
                      </w:rPr>
                      <w:t>沪深300</w:t>
                    </w:r>
                  </w:p>
                </w:txbxContent>
              </v:textbox>
              <w10:wrap type="none"/>
            </v:shape>
            <v:shape style="position:absolute;left:8813;top:1431;width:724;height:140" type="#_x0000_t202" filled="false" stroked="false">
              <v:textbox inset="0,0,0,0">
                <w:txbxContent>
                  <w:p>
                    <w:pPr>
                      <w:spacing w:line="139" w:lineRule="exact" w:before="0"/>
                      <w:ind w:left="0" w:right="0" w:firstLine="0"/>
                      <w:jc w:val="left"/>
                      <w:rPr>
                        <w:rFonts w:ascii="微软雅黑" w:hAnsi="微软雅黑" w:eastAsia="微软雅黑" w:hint="eastAsia"/>
                        <w:b/>
                        <w:sz w:val="14"/>
                      </w:rPr>
                    </w:pPr>
                    <w:r>
                      <w:rPr>
                        <w:rFonts w:ascii="微软雅黑" w:hAnsi="微软雅黑" w:eastAsia="微软雅黑" w:hint="eastAsia"/>
                        <w:b/>
                        <w:sz w:val="14"/>
                      </w:rPr>
                      <w:t>生物医药Ⅱ</w:t>
                    </w:r>
                  </w:p>
                </w:txbxContent>
              </v:textbox>
              <w10:wrap type="none"/>
            </v:shape>
            <v:shape style="position:absolute;left:7863;top:946;width:3486;height:312" type="#_x0000_t202" filled="true" fillcolor="#f1f1f1" stroked="false">
              <v:textbox inset="0,0,0,0">
                <w:txbxContent>
                  <w:p>
                    <w:pPr>
                      <w:spacing w:line="312" w:lineRule="exact" w:before="0"/>
                      <w:ind w:left="0" w:right="0" w:firstLine="0"/>
                      <w:jc w:val="left"/>
                      <w:rPr>
                        <w:rFonts w:ascii="微软雅黑" w:eastAsia="微软雅黑" w:hint="eastAsia"/>
                        <w:b/>
                        <w:sz w:val="21"/>
                      </w:rPr>
                    </w:pPr>
                    <w:r>
                      <w:rPr>
                        <w:rFonts w:ascii="微软雅黑" w:eastAsia="微软雅黑" w:hint="eastAsia"/>
                        <w:b/>
                        <w:color w:val="404040"/>
                        <w:sz w:val="21"/>
                      </w:rPr>
                      <w:t>行业表现</w:t>
                    </w:r>
                  </w:p>
                </w:txbxContent>
              </v:textbox>
              <v:fill type="solid"/>
              <w10:wrap type="none"/>
            </v:shape>
            <w10:wrap type="none"/>
          </v:group>
        </w:pict>
      </w:r>
      <w:r>
        <w:rPr/>
        <w:pict>
          <v:shape style="position:absolute;margin-left:392.709991pt;margin-top:-80.746742pt;width:175.75pt;height:115.5pt;mso-position-horizontal-relative:page;mso-position-vertical-relative:paragraph;z-index:1573068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4"/>
                  </w:tblGrid>
                  <w:tr>
                    <w:trPr>
                      <w:trHeight w:val="1158" w:hRule="atLeast"/>
                    </w:trPr>
                    <w:tc>
                      <w:tcPr>
                        <w:tcW w:w="3514" w:type="dxa"/>
                        <w:tcBorders>
                          <w:top w:val="single" w:sz="8" w:space="0" w:color="000000"/>
                          <w:bottom w:val="single" w:sz="8" w:space="0" w:color="000000"/>
                        </w:tcBorders>
                        <w:shd w:val="clear" w:color="auto" w:fill="F1F1F1"/>
                      </w:tcPr>
                      <w:p>
                        <w:pPr>
                          <w:pStyle w:val="TableParagraph"/>
                          <w:spacing w:line="548" w:lineRule="exact"/>
                          <w:ind w:left="1767"/>
                          <w:jc w:val="left"/>
                          <w:rPr>
                            <w:rFonts w:ascii="微软雅黑" w:eastAsia="微软雅黑" w:hint="eastAsia"/>
                            <w:b/>
                            <w:sz w:val="36"/>
                          </w:rPr>
                        </w:pPr>
                        <w:r>
                          <w:rPr/>
                          <w:drawing>
                            <wp:inline distT="0" distB="0" distL="0" distR="0">
                              <wp:extent cx="190284" cy="186690"/>
                              <wp:effectExtent l="0" t="0" r="0" b="0"/>
                              <wp:docPr id="3" name="image3.png"/>
                              <wp:cNvGraphicFramePr>
                                <a:graphicFrameLocks noChangeAspect="1"/>
                              </wp:cNvGraphicFramePr>
                              <a:graphic>
                                <a:graphicData uri="http://schemas.openxmlformats.org/drawingml/2006/picture">
                                  <pic:pic>
                                    <pic:nvPicPr>
                                      <pic:cNvPr id="4" name="image3.png"/>
                                      <pic:cNvPicPr/>
                                    </pic:nvPicPr>
                                    <pic:blipFill>
                                      <a:blip r:embed="rId9" cstate="print"/>
                                      <a:stretch>
                                        <a:fillRect/>
                                      </a:stretch>
                                    </pic:blipFill>
                                    <pic:spPr>
                                      <a:xfrm>
                                        <a:off x="0" y="0"/>
                                        <a:ext cx="190284" cy="186690"/>
                                      </a:xfrm>
                                      <a:prstGeom prst="rect">
                                        <a:avLst/>
                                      </a:prstGeom>
                                    </pic:spPr>
                                  </pic:pic>
                                </a:graphicData>
                              </a:graphic>
                            </wp:inline>
                          </w:drawing>
                        </w:r>
                        <w:r>
                          <w:rPr/>
                        </w:r>
                        <w:r>
                          <w:rPr>
                            <w:rFonts w:ascii="微软雅黑" w:eastAsia="微软雅黑" w:hint="eastAsia"/>
                            <w:b/>
                            <w:spacing w:val="-5"/>
                            <w:sz w:val="36"/>
                          </w:rPr>
                          <w:t>行业周报</w:t>
                        </w:r>
                      </w:p>
                      <w:p>
                        <w:pPr>
                          <w:pStyle w:val="TableParagraph"/>
                          <w:spacing w:line="289" w:lineRule="exact" w:before="301"/>
                          <w:ind w:right="103"/>
                          <w:jc w:val="right"/>
                          <w:rPr>
                            <w:rFonts w:ascii="微软雅黑" w:eastAsia="微软雅黑" w:hint="eastAsia"/>
                            <w:b/>
                            <w:sz w:val="16"/>
                          </w:rPr>
                        </w:pPr>
                        <w:r>
                          <w:rPr>
                            <w:rFonts w:ascii="微软雅黑" w:eastAsia="微软雅黑" w:hint="eastAsia"/>
                            <w:b/>
                            <w:color w:val="404040"/>
                            <w:sz w:val="16"/>
                          </w:rPr>
                          <w:t>证券研究报告</w:t>
                        </w:r>
                      </w:p>
                    </w:tc>
                  </w:tr>
                  <w:tr>
                    <w:trPr>
                      <w:trHeight w:val="311" w:hRule="atLeast"/>
                    </w:trPr>
                    <w:tc>
                      <w:tcPr>
                        <w:tcW w:w="3514" w:type="dxa"/>
                        <w:tcBorders>
                          <w:top w:val="single" w:sz="8" w:space="0" w:color="000000"/>
                          <w:bottom w:val="single" w:sz="8" w:space="0" w:color="000000"/>
                        </w:tcBorders>
                        <w:shd w:val="clear" w:color="auto" w:fill="F1F1F1"/>
                      </w:tcPr>
                      <w:p>
                        <w:pPr>
                          <w:pStyle w:val="TableParagraph"/>
                          <w:jc w:val="left"/>
                          <w:rPr>
                            <w:rFonts w:ascii="Times New Roman"/>
                            <w:sz w:val="22"/>
                          </w:rPr>
                        </w:pPr>
                      </w:p>
                    </w:tc>
                  </w:tr>
                  <w:tr>
                    <w:trPr>
                      <w:trHeight w:val="779" w:hRule="atLeast"/>
                    </w:trPr>
                    <w:tc>
                      <w:tcPr>
                        <w:tcW w:w="3514" w:type="dxa"/>
                        <w:tcBorders>
                          <w:top w:val="single" w:sz="8" w:space="0" w:color="000000"/>
                        </w:tcBorders>
                        <w:shd w:val="clear" w:color="auto" w:fill="F1F1F1"/>
                      </w:tcPr>
                      <w:p>
                        <w:pPr>
                          <w:pStyle w:val="TableParagraph"/>
                          <w:tabs>
                            <w:tab w:pos="1205" w:val="left" w:leader="none"/>
                          </w:tabs>
                          <w:spacing w:line="402" w:lineRule="exact"/>
                          <w:ind w:right="104"/>
                          <w:jc w:val="right"/>
                          <w:rPr>
                            <w:rFonts w:ascii="微软雅黑" w:eastAsia="微软雅黑" w:hint="eastAsia"/>
                            <w:b/>
                            <w:sz w:val="32"/>
                          </w:rPr>
                        </w:pPr>
                        <w:r>
                          <w:rPr>
                            <w:rFonts w:ascii="微软雅黑" w:eastAsia="微软雅黑" w:hint="eastAsia"/>
                            <w:b/>
                            <w:color w:val="404040"/>
                            <w:position w:val="3"/>
                            <w:sz w:val="24"/>
                          </w:rPr>
                          <w:t>投资评级</w:t>
                          <w:tab/>
                        </w:r>
                        <w:r>
                          <w:rPr>
                            <w:rFonts w:ascii="微软雅黑" w:eastAsia="微软雅黑" w:hint="eastAsia"/>
                            <w:b/>
                            <w:color w:val="DF6800"/>
                            <w:spacing w:val="-3"/>
                            <w:w w:val="95"/>
                            <w:sz w:val="32"/>
                          </w:rPr>
                          <w:t>领先大市</w:t>
                        </w:r>
                        <w:r>
                          <w:rPr>
                            <w:rFonts w:ascii="微软雅黑" w:eastAsia="微软雅黑" w:hint="eastAsia"/>
                            <w:b/>
                            <w:color w:val="DF6800"/>
                            <w:spacing w:val="-2"/>
                            <w:w w:val="95"/>
                            <w:sz w:val="32"/>
                          </w:rPr>
                          <w:t>-A</w:t>
                        </w:r>
                      </w:p>
                      <w:p>
                        <w:pPr>
                          <w:pStyle w:val="TableParagraph"/>
                          <w:spacing w:line="358" w:lineRule="exact"/>
                          <w:ind w:right="102"/>
                          <w:jc w:val="right"/>
                          <w:rPr>
                            <w:rFonts w:ascii="微软雅黑" w:eastAsia="微软雅黑" w:hint="eastAsia"/>
                            <w:b/>
                            <w:sz w:val="29"/>
                          </w:rPr>
                        </w:pPr>
                        <w:r>
                          <w:rPr>
                            <w:rFonts w:ascii="微软雅黑" w:eastAsia="微软雅黑" w:hint="eastAsia"/>
                            <w:b/>
                            <w:color w:val="DF6800"/>
                            <w:w w:val="95"/>
                            <w:sz w:val="29"/>
                          </w:rPr>
                          <w:t>维持</w:t>
                        </w:r>
                        <w:r>
                          <w:rPr>
                            <w:rFonts w:ascii="微软雅黑" w:eastAsia="微软雅黑" w:hint="eastAsia"/>
                            <w:b/>
                            <w:color w:val="404040"/>
                            <w:w w:val="95"/>
                            <w:sz w:val="29"/>
                          </w:rPr>
                          <w:t>评级</w:t>
                        </w:r>
                      </w:p>
                    </w:tc>
                  </w:tr>
                </w:tbl>
                <w:p>
                  <w:pPr>
                    <w:pStyle w:val="BodyText"/>
                  </w:pPr>
                </w:p>
              </w:txbxContent>
            </v:textbox>
            <w10:wrap type="none"/>
          </v:shape>
        </w:pict>
      </w:r>
      <w:r>
        <w:rPr>
          <w:color w:val="404040"/>
          <w:w w:val="90"/>
        </w:rPr>
        <w:t>到验证，NASH、阿尔兹海默症等其他领</w:t>
      </w:r>
      <w:r>
        <w:rPr>
          <w:color w:val="404040"/>
        </w:rPr>
        <w:t>域进展值得期待</w:t>
      </w:r>
    </w:p>
    <w:p>
      <w:pPr>
        <w:pStyle w:val="BodyText"/>
        <w:spacing w:before="15"/>
        <w:rPr>
          <w:rFonts w:ascii="微软雅黑"/>
          <w:b/>
          <w:sz w:val="10"/>
        </w:rPr>
      </w:pPr>
    </w:p>
    <w:p>
      <w:pPr>
        <w:pStyle w:val="ListParagraph"/>
        <w:numPr>
          <w:ilvl w:val="0"/>
          <w:numId w:val="1"/>
        </w:numPr>
        <w:tabs>
          <w:tab w:pos="439" w:val="left" w:leader="none"/>
        </w:tabs>
        <w:spacing w:line="405" w:lineRule="exact" w:before="0" w:after="0"/>
        <w:ind w:left="438" w:right="0" w:hanging="242"/>
        <w:jc w:val="both"/>
        <w:rPr>
          <w:rFonts w:ascii="宋体" w:hAnsi="宋体" w:eastAsia="宋体" w:hint="eastAsia"/>
          <w:sz w:val="24"/>
        </w:rPr>
      </w:pPr>
      <w:r>
        <w:rPr>
          <w:b/>
          <w:color w:val="404040"/>
          <w:spacing w:val="3"/>
          <w:sz w:val="24"/>
        </w:rPr>
        <w:t>本周新药行情回顾： </w:t>
      </w:r>
      <w:r>
        <w:rPr>
          <w:rFonts w:ascii="宋体" w:hAnsi="宋体" w:eastAsia="宋体" w:hint="eastAsia"/>
          <w:color w:val="404040"/>
          <w:sz w:val="24"/>
        </w:rPr>
        <w:t>2023</w:t>
      </w:r>
      <w:r>
        <w:rPr>
          <w:rFonts w:ascii="宋体" w:hAnsi="宋体" w:eastAsia="宋体" w:hint="eastAsia"/>
          <w:color w:val="404040"/>
          <w:spacing w:val="-36"/>
          <w:sz w:val="24"/>
        </w:rPr>
        <w:t> 年 </w:t>
      </w:r>
      <w:r>
        <w:rPr>
          <w:rFonts w:ascii="宋体" w:hAnsi="宋体" w:eastAsia="宋体" w:hint="eastAsia"/>
          <w:color w:val="404040"/>
          <w:sz w:val="24"/>
        </w:rPr>
        <w:t>8</w:t>
      </w:r>
      <w:r>
        <w:rPr>
          <w:rFonts w:ascii="宋体" w:hAnsi="宋体" w:eastAsia="宋体" w:hint="eastAsia"/>
          <w:color w:val="404040"/>
          <w:spacing w:val="-37"/>
          <w:sz w:val="24"/>
        </w:rPr>
        <w:t> 月 </w:t>
      </w:r>
      <w:r>
        <w:rPr>
          <w:rFonts w:ascii="宋体" w:hAnsi="宋体" w:eastAsia="宋体" w:hint="eastAsia"/>
          <w:color w:val="404040"/>
          <w:sz w:val="24"/>
        </w:rPr>
        <w:t>7</w:t>
      </w:r>
      <w:r>
        <w:rPr>
          <w:rFonts w:ascii="宋体" w:hAnsi="宋体" w:eastAsia="宋体" w:hint="eastAsia"/>
          <w:color w:val="404040"/>
          <w:spacing w:val="-26"/>
          <w:sz w:val="24"/>
        </w:rPr>
        <w:t> 日</w:t>
      </w:r>
      <w:r>
        <w:rPr>
          <w:rFonts w:ascii="宋体" w:hAnsi="宋体" w:eastAsia="宋体" w:hint="eastAsia"/>
          <w:color w:val="404040"/>
          <w:sz w:val="24"/>
        </w:rPr>
        <w:t>-2023</w:t>
      </w:r>
      <w:r>
        <w:rPr>
          <w:rFonts w:ascii="宋体" w:hAnsi="宋体" w:eastAsia="宋体" w:hint="eastAsia"/>
          <w:color w:val="404040"/>
          <w:spacing w:val="-36"/>
          <w:sz w:val="24"/>
        </w:rPr>
        <w:t> 年 </w:t>
      </w:r>
      <w:r>
        <w:rPr>
          <w:rFonts w:ascii="宋体" w:hAnsi="宋体" w:eastAsia="宋体" w:hint="eastAsia"/>
          <w:color w:val="404040"/>
          <w:sz w:val="24"/>
        </w:rPr>
        <w:t>8</w:t>
      </w:r>
      <w:r>
        <w:rPr>
          <w:rFonts w:ascii="宋体" w:hAnsi="宋体" w:eastAsia="宋体" w:hint="eastAsia"/>
          <w:color w:val="404040"/>
          <w:spacing w:val="-37"/>
          <w:sz w:val="24"/>
        </w:rPr>
        <w:t> 月 </w:t>
      </w:r>
      <w:r>
        <w:rPr>
          <w:rFonts w:ascii="宋体" w:hAnsi="宋体" w:eastAsia="宋体" w:hint="eastAsia"/>
          <w:color w:val="404040"/>
          <w:sz w:val="24"/>
        </w:rPr>
        <w:t>11</w:t>
      </w:r>
      <w:r>
        <w:rPr>
          <w:rFonts w:ascii="宋体" w:hAnsi="宋体" w:eastAsia="宋体" w:hint="eastAsia"/>
          <w:color w:val="404040"/>
          <w:spacing w:val="-12"/>
          <w:sz w:val="24"/>
        </w:rPr>
        <w:t> 日，新药</w:t>
      </w:r>
    </w:p>
    <w:p>
      <w:pPr>
        <w:pStyle w:val="Heading3"/>
        <w:spacing w:line="279" w:lineRule="exact"/>
      </w:pPr>
      <w:r>
        <w:rPr>
          <w:color w:val="404040"/>
        </w:rPr>
        <w:t>板块涨幅前 5 企业：亚盛医药（23.44%）、亘喜生物（12.28%）、众</w:t>
      </w:r>
    </w:p>
    <w:p>
      <w:pPr>
        <w:pStyle w:val="Heading3"/>
        <w:spacing w:line="244" w:lineRule="auto" w:before="5"/>
        <w:ind w:right="3895"/>
      </w:pPr>
      <w:r>
        <w:rPr>
          <w:color w:val="404040"/>
        </w:rPr>
        <w:t>生药业（7.76%）、东曜药业（7.69%）、前沿生物（3.51%）</w:t>
      </w:r>
      <w:r>
        <w:rPr>
          <w:color w:val="404040"/>
          <w:spacing w:val="-4"/>
        </w:rPr>
        <w:t>。跌幅</w:t>
      </w:r>
      <w:r>
        <w:rPr>
          <w:color w:val="404040"/>
          <w:spacing w:val="-27"/>
        </w:rPr>
        <w:t>前 </w:t>
      </w:r>
      <w:r>
        <w:rPr>
          <w:color w:val="404040"/>
        </w:rPr>
        <w:t>5</w:t>
      </w:r>
      <w:r>
        <w:rPr>
          <w:color w:val="404040"/>
          <w:spacing w:val="-17"/>
        </w:rPr>
        <w:t> 企业：康诺亚</w:t>
      </w:r>
      <w:r>
        <w:rPr>
          <w:color w:val="404040"/>
          <w:spacing w:val="-4"/>
        </w:rPr>
        <w:t>（-13.87%）</w:t>
      </w:r>
      <w:r>
        <w:rPr>
          <w:color w:val="404040"/>
          <w:spacing w:val="-13"/>
        </w:rPr>
        <w:t>、和黄医药</w:t>
      </w:r>
      <w:r>
        <w:rPr>
          <w:color w:val="404040"/>
          <w:spacing w:val="-4"/>
        </w:rPr>
        <w:t>（-10.82%）</w:t>
      </w:r>
      <w:r>
        <w:rPr>
          <w:color w:val="404040"/>
          <w:spacing w:val="-13"/>
        </w:rPr>
        <w:t>、康宁杰瑞</w:t>
      </w:r>
      <w:r>
        <w:rPr>
          <w:color w:val="404040"/>
          <w:spacing w:val="-7"/>
        </w:rPr>
        <w:t>（- </w:t>
      </w:r>
      <w:r>
        <w:rPr>
          <w:color w:val="404040"/>
        </w:rPr>
        <w:t>10.46%）、先声药业（-9.92%）、翰森制药（-9.84%）。</w:t>
      </w:r>
    </w:p>
    <w:p>
      <w:pPr>
        <w:spacing w:after="0" w:line="244" w:lineRule="auto"/>
        <w:sectPr>
          <w:headerReference w:type="default" r:id="rId5"/>
          <w:footerReference w:type="default" r:id="rId6"/>
          <w:type w:val="continuous"/>
          <w:pgSz w:w="11910" w:h="16840"/>
          <w:pgMar w:header="132" w:footer="525" w:top="360" w:bottom="720" w:left="340" w:right="380"/>
          <w:pgNumType w:start="1"/>
        </w:sectPr>
      </w:pPr>
    </w:p>
    <w:p>
      <w:pPr>
        <w:pStyle w:val="BodyText"/>
        <w:spacing w:before="7"/>
        <w:rPr>
          <w:sz w:val="20"/>
        </w:rPr>
      </w:pPr>
    </w:p>
    <w:p>
      <w:pPr>
        <w:pStyle w:val="Heading2"/>
        <w:numPr>
          <w:ilvl w:val="0"/>
          <w:numId w:val="1"/>
        </w:numPr>
        <w:tabs>
          <w:tab w:pos="439" w:val="left" w:leader="none"/>
        </w:tabs>
        <w:spacing w:line="422" w:lineRule="exact" w:before="0" w:after="0"/>
        <w:ind w:left="438" w:right="0" w:hanging="242"/>
        <w:jc w:val="left"/>
      </w:pPr>
      <w:r>
        <w:rPr>
          <w:color w:val="404040"/>
        </w:rPr>
        <w:t>本周新药行业重点分析：</w:t>
      </w:r>
    </w:p>
    <w:p>
      <w:pPr>
        <w:pStyle w:val="Heading3"/>
        <w:spacing w:line="287" w:lineRule="exact"/>
        <w:jc w:val="left"/>
      </w:pPr>
      <w:r>
        <w:rPr>
          <w:color w:val="404040"/>
        </w:rPr>
        <w:t>本周诺和诺德公布了其 GLP-1 多肽司美格鲁肽在肥胖或超重患者中</w:t>
      </w:r>
    </w:p>
    <w:p>
      <w:pPr>
        <w:pStyle w:val="Heading3"/>
        <w:spacing w:line="244" w:lineRule="auto" w:before="5"/>
        <w:jc w:val="left"/>
      </w:pPr>
      <w:r>
        <w:rPr/>
        <w:pict>
          <v:shape style="position:absolute;margin-left:193.140625pt;margin-top:29.519989pt;width:3pt;height:6.5pt;mso-position-horizontal-relative:page;mso-position-vertical-relative:paragraph;z-index:-16987648" type="#_x0000_t202" filled="false" stroked="false">
            <v:textbox inset="0,0,0,0" style="layout-flow:vertical;mso-layout-flow-alt:bottom-to-top">
              <w:txbxContent>
                <w:p>
                  <w:pPr>
                    <w:spacing w:before="17"/>
                    <w:ind w:left="20" w:right="0" w:firstLine="0"/>
                    <w:jc w:val="left"/>
                    <w:rPr>
                      <w:rFonts w:ascii="仿宋"/>
                      <w:sz w:val="2"/>
                    </w:rPr>
                  </w:pPr>
                  <w:r>
                    <w:rPr>
                      <w:rFonts w:ascii="仿宋"/>
                      <w:color w:val="FFFFFF"/>
                      <w:sz w:val="2"/>
                    </w:rPr>
                    <w:t>999563353</w:t>
                  </w:r>
                </w:p>
              </w:txbxContent>
            </v:textbox>
            <w10:wrap type="none"/>
          </v:shape>
        </w:pict>
      </w:r>
      <w:r>
        <w:rPr>
          <w:color w:val="404040"/>
          <w:spacing w:val="-11"/>
        </w:rPr>
        <w:t>心血管风险降低的数据，研究发现使用司美格鲁肽相对安慰剂可降低</w:t>
      </w:r>
      <w:r>
        <w:rPr>
          <w:color w:val="404040"/>
          <w:spacing w:val="-28"/>
        </w:rPr>
        <w:t>患者 </w:t>
      </w:r>
      <w:r>
        <w:rPr>
          <w:color w:val="404040"/>
        </w:rPr>
        <w:t>20%</w:t>
      </w:r>
      <w:r>
        <w:rPr>
          <w:color w:val="404040"/>
          <w:spacing w:val="-24"/>
        </w:rPr>
        <w:t>的不良心血管事件风险。除糖尿病、减重适应症外，目前 </w:t>
      </w:r>
      <w:r>
        <w:rPr>
          <w:color w:val="404040"/>
        </w:rPr>
        <w:t>GLP- 1</w:t>
      </w:r>
      <w:r>
        <w:rPr>
          <w:color w:val="404040"/>
          <w:spacing w:val="-11"/>
        </w:rPr>
        <w:t> 已经在多个其他疾病领域展开探索，并已在部分领域初步展现积极数据。</w:t>
      </w:r>
      <w:r>
        <w:rPr>
          <w:color w:val="404040"/>
          <w:spacing w:val="-14"/>
          <w:u w:val="single" w:color="404040"/>
        </w:rPr>
        <w:t>目前诺和诺德已开展多项司美格鲁肽的 </w:t>
      </w:r>
      <w:r>
        <w:rPr>
          <w:color w:val="404040"/>
          <w:u w:val="single" w:color="404040"/>
        </w:rPr>
        <w:t>3</w:t>
      </w:r>
      <w:r>
        <w:rPr>
          <w:color w:val="404040"/>
          <w:spacing w:val="-9"/>
          <w:u w:val="single" w:color="404040"/>
        </w:rPr>
        <w:t> 期临床，除糖尿病、</w:t>
      </w:r>
      <w:r>
        <w:rPr>
          <w:color w:val="404040"/>
          <w:spacing w:val="-220"/>
          <w:u w:val="single" w:color="404040"/>
        </w:rPr>
        <w:t>减</w:t>
      </w:r>
      <w:r>
        <w:rPr>
          <w:color w:val="404040"/>
          <w:spacing w:val="-12"/>
          <w:u w:val="single" w:color="404040"/>
        </w:rPr>
        <w:t>重适应症外，还主要布局了 </w:t>
      </w:r>
      <w:r>
        <w:rPr>
          <w:color w:val="404040"/>
          <w:u w:val="single" w:color="404040"/>
        </w:rPr>
        <w:t>NASH</w:t>
      </w:r>
      <w:r>
        <w:rPr>
          <w:color w:val="404040"/>
          <w:spacing w:val="-13"/>
          <w:u w:val="single" w:color="404040"/>
        </w:rPr>
        <w:t>、阿尔茨海默症、心血管疾病、慢性肾病、外周血管疾病、心衰等疾病，在上述领域的进展值得期待</w:t>
      </w:r>
      <w:r>
        <w:rPr>
          <w:color w:val="404040"/>
          <w:spacing w:val="-13"/>
        </w:rPr>
        <w:t>。</w:t>
      </w:r>
      <w:r>
        <w:rPr>
          <w:color w:val="404040"/>
          <w:spacing w:val="-13"/>
          <w:u w:val="single" w:color="404040"/>
        </w:rPr>
        <w:t>NASH</w:t>
      </w:r>
      <w:r>
        <w:rPr>
          <w:color w:val="404040"/>
          <w:spacing w:val="-26"/>
          <w:u w:val="single" w:color="404040"/>
        </w:rPr>
        <w:t> 领域</w:t>
      </w:r>
      <w:r>
        <w:rPr>
          <w:color w:val="404040"/>
          <w:spacing w:val="-26"/>
        </w:rPr>
        <w:t>：现有临床数据表明，</w:t>
      </w:r>
      <w:r>
        <w:rPr>
          <w:color w:val="404040"/>
        </w:rPr>
        <w:t>GLP-1</w:t>
      </w:r>
      <w:r>
        <w:rPr>
          <w:color w:val="404040"/>
          <w:spacing w:val="-17"/>
        </w:rPr>
        <w:t> 多肽类药物尤其是 </w:t>
      </w:r>
      <w:r>
        <w:rPr>
          <w:color w:val="404040"/>
        </w:rPr>
        <w:t>GLP-1R/GCCR</w:t>
      </w:r>
      <w:r>
        <w:rPr>
          <w:color w:val="404040"/>
          <w:spacing w:val="3"/>
        </w:rPr>
        <w:t>双重激动剂在 </w:t>
      </w:r>
      <w:r>
        <w:rPr>
          <w:color w:val="404040"/>
        </w:rPr>
        <w:t>NASH</w:t>
      </w:r>
      <w:r>
        <w:rPr>
          <w:color w:val="404040"/>
          <w:spacing w:val="3"/>
        </w:rPr>
        <w:t> 患者肝脏脂肪含量减少上治疗效果显著，</w:t>
      </w:r>
      <w:r>
        <w:rPr>
          <w:color w:val="404040"/>
        </w:rPr>
        <w:t>GLP- 1R/GCCR</w:t>
      </w:r>
      <w:r>
        <w:rPr>
          <w:color w:val="404040"/>
          <w:spacing w:val="16"/>
        </w:rPr>
        <w:t> 双重激动剂 </w:t>
      </w:r>
      <w:r>
        <w:rPr>
          <w:color w:val="404040"/>
        </w:rPr>
        <w:t>Efinopegdutide</w:t>
      </w:r>
      <w:r>
        <w:rPr>
          <w:color w:val="404040"/>
          <w:spacing w:val="19"/>
        </w:rPr>
        <w:t>、</w:t>
      </w:r>
      <w:r>
        <w:rPr>
          <w:color w:val="404040"/>
        </w:rPr>
        <w:t>GLP-1R/GCCR</w:t>
      </w:r>
      <w:r>
        <w:rPr>
          <w:color w:val="404040"/>
          <w:spacing w:val="19"/>
        </w:rPr>
        <w:t> 双重激动剂</w:t>
      </w:r>
      <w:r>
        <w:rPr>
          <w:color w:val="404040"/>
        </w:rPr>
        <w:t>Pemvidutide 的两项研究显示其相对基线可减少约 70+%的肝脏脂肪含量，优于其他靶点产品在这一指标的数据。</w:t>
      </w:r>
    </w:p>
    <w:p>
      <w:pPr>
        <w:pStyle w:val="Heading3"/>
        <w:spacing w:line="244" w:lineRule="auto" w:before="13"/>
        <w:ind w:right="108"/>
        <w:jc w:val="left"/>
      </w:pPr>
      <w:r>
        <w:rPr>
          <w:color w:val="404040"/>
          <w:u w:val="single" w:color="404040"/>
        </w:rPr>
        <w:t>阿尔兹海默症领域</w:t>
      </w:r>
      <w:r>
        <w:rPr>
          <w:color w:val="404040"/>
          <w:spacing w:val="-19"/>
        </w:rPr>
        <w:t>：在对诺和诺德开展的 </w:t>
      </w:r>
      <w:r>
        <w:rPr>
          <w:color w:val="404040"/>
        </w:rPr>
        <w:t>3</w:t>
      </w:r>
      <w:r>
        <w:rPr>
          <w:color w:val="404040"/>
          <w:spacing w:val="-24"/>
        </w:rPr>
        <w:t> 项大型 </w:t>
      </w:r>
      <w:r>
        <w:rPr>
          <w:color w:val="404040"/>
        </w:rPr>
        <w:t>RCT</w:t>
      </w:r>
      <w:r>
        <w:rPr>
          <w:color w:val="404040"/>
          <w:spacing w:val="-59"/>
        </w:rPr>
        <w:t> 试验</w:t>
      </w:r>
      <w:r>
        <w:rPr>
          <w:color w:val="404040"/>
        </w:rPr>
        <w:t>（LEADER SUSTAIN 6</w:t>
      </w:r>
      <w:r>
        <w:rPr>
          <w:color w:val="404040"/>
          <w:spacing w:val="-40"/>
        </w:rPr>
        <w:t> 和 </w:t>
      </w:r>
      <w:r>
        <w:rPr>
          <w:color w:val="404040"/>
        </w:rPr>
        <w:t>PIONEER </w:t>
      </w:r>
      <w:r>
        <w:rPr>
          <w:color w:val="404040"/>
          <w:spacing w:val="-14"/>
        </w:rPr>
        <w:t>6）</w:t>
      </w:r>
      <w:r>
        <w:rPr>
          <w:color w:val="404040"/>
          <w:spacing w:val="-8"/>
        </w:rPr>
        <w:t>数据的事后分析中，研究发现共有 </w:t>
      </w:r>
      <w:r>
        <w:rPr>
          <w:color w:val="404040"/>
        </w:rPr>
        <w:t>47</w:t>
      </w:r>
      <w:r>
        <w:rPr>
          <w:color w:val="404040"/>
          <w:spacing w:val="-24"/>
        </w:rPr>
        <w:t> 人被</w:t>
      </w:r>
      <w:r>
        <w:rPr>
          <w:color w:val="404040"/>
          <w:spacing w:val="-6"/>
        </w:rPr>
        <w:t>确定患有痴呆症，其中 </w:t>
      </w:r>
      <w:r>
        <w:rPr>
          <w:color w:val="404040"/>
        </w:rPr>
        <w:t>32</w:t>
      </w:r>
      <w:r>
        <w:rPr>
          <w:color w:val="404040"/>
          <w:spacing w:val="-9"/>
        </w:rPr>
        <w:t> 人服用安慰剂</w:t>
      </w:r>
      <w:r>
        <w:rPr>
          <w:color w:val="404040"/>
        </w:rPr>
        <w:t>，15</w:t>
      </w:r>
      <w:r>
        <w:rPr>
          <w:color w:val="404040"/>
          <w:spacing w:val="-24"/>
        </w:rPr>
        <w:t> 人服用 </w:t>
      </w:r>
      <w:r>
        <w:rPr>
          <w:color w:val="404040"/>
        </w:rPr>
        <w:t>GLP-1，</w:t>
      </w:r>
      <w:r>
        <w:rPr>
          <w:color w:val="404040"/>
          <w:spacing w:val="-5"/>
        </w:rPr>
        <w:t>研究结</w:t>
      </w:r>
      <w:r>
        <w:rPr>
          <w:color w:val="404040"/>
          <w:spacing w:val="-11"/>
        </w:rPr>
        <w:t>果显示使用 </w:t>
      </w:r>
      <w:r>
        <w:rPr>
          <w:color w:val="404040"/>
        </w:rPr>
        <w:t>GLP-1</w:t>
      </w:r>
      <w:r>
        <w:rPr>
          <w:color w:val="404040"/>
          <w:spacing w:val="-11"/>
        </w:rPr>
        <w:t> 后痴呆的发生率在统计学上显著降低了 </w:t>
      </w:r>
      <w:r>
        <w:rPr>
          <w:color w:val="404040"/>
        </w:rPr>
        <w:t>53%。</w:t>
      </w:r>
    </w:p>
    <w:p>
      <w:pPr>
        <w:pStyle w:val="BodyText"/>
        <w:spacing w:before="11"/>
        <w:rPr>
          <w:sz w:val="26"/>
        </w:rPr>
      </w:pPr>
    </w:p>
    <w:p>
      <w:pPr>
        <w:pStyle w:val="Heading2"/>
        <w:numPr>
          <w:ilvl w:val="0"/>
          <w:numId w:val="1"/>
        </w:numPr>
        <w:tabs>
          <w:tab w:pos="439" w:val="left" w:leader="none"/>
        </w:tabs>
        <w:spacing w:line="240" w:lineRule="auto" w:before="0" w:after="0"/>
        <w:ind w:left="438" w:right="0" w:hanging="242"/>
        <w:jc w:val="left"/>
      </w:pPr>
      <w:r>
        <w:rPr>
          <w:color w:val="404040"/>
        </w:rPr>
        <w:t>本周新药获批</w:t>
      </w:r>
      <w:r>
        <w:rPr>
          <w:color w:val="404040"/>
          <w:w w:val="85"/>
        </w:rPr>
        <w:t>&amp;</w:t>
      </w:r>
      <w:r>
        <w:rPr>
          <w:color w:val="404040"/>
        </w:rPr>
        <w:t>受理情况：</w:t>
      </w:r>
    </w:p>
    <w:p>
      <w:pPr>
        <w:pStyle w:val="Heading3"/>
        <w:spacing w:line="242" w:lineRule="auto" w:before="45"/>
        <w:ind w:right="107"/>
        <w:jc w:val="left"/>
      </w:pPr>
      <w:r>
        <w:rPr>
          <w:color w:val="404040"/>
          <w:spacing w:val="-10"/>
        </w:rPr>
        <w:t>本周国内 </w:t>
      </w:r>
      <w:r>
        <w:rPr>
          <w:color w:val="404040"/>
        </w:rPr>
        <w:t>1</w:t>
      </w:r>
      <w:r>
        <w:rPr>
          <w:color w:val="404040"/>
          <w:spacing w:val="-7"/>
        </w:rPr>
        <w:t> 个新药或新适应症获批上市</w:t>
      </w:r>
      <w:r>
        <w:rPr>
          <w:color w:val="404040"/>
        </w:rPr>
        <w:t>，7</w:t>
      </w:r>
      <w:r>
        <w:rPr>
          <w:color w:val="404040"/>
          <w:spacing w:val="-15"/>
        </w:rPr>
        <w:t> 个新药获批 </w:t>
      </w:r>
      <w:r>
        <w:rPr>
          <w:color w:val="404040"/>
        </w:rPr>
        <w:t>IND，1</w:t>
      </w:r>
      <w:r>
        <w:rPr>
          <w:color w:val="404040"/>
          <w:spacing w:val="-21"/>
        </w:rPr>
        <w:t> 个新</w:t>
      </w:r>
      <w:r>
        <w:rPr>
          <w:color w:val="404040"/>
          <w:spacing w:val="-30"/>
        </w:rPr>
        <w:t>药 </w:t>
      </w:r>
      <w:r>
        <w:rPr>
          <w:color w:val="404040"/>
        </w:rPr>
        <w:t>IND</w:t>
      </w:r>
      <w:r>
        <w:rPr>
          <w:color w:val="404040"/>
          <w:spacing w:val="-15"/>
        </w:rPr>
        <w:t> 获受理</w:t>
      </w:r>
      <w:r>
        <w:rPr>
          <w:color w:val="404040"/>
        </w:rPr>
        <w:t>，0</w:t>
      </w:r>
      <w:r>
        <w:rPr>
          <w:color w:val="404040"/>
          <w:spacing w:val="-24"/>
        </w:rPr>
        <w:t> 个新药 </w:t>
      </w:r>
      <w:r>
        <w:rPr>
          <w:color w:val="404040"/>
        </w:rPr>
        <w:t>NDA</w:t>
      </w:r>
      <w:r>
        <w:rPr>
          <w:color w:val="404040"/>
          <w:spacing w:val="-12"/>
        </w:rPr>
        <w:t> 获受理。</w:t>
      </w:r>
    </w:p>
    <w:p>
      <w:pPr>
        <w:pStyle w:val="BodyText"/>
        <w:spacing w:before="6"/>
        <w:rPr>
          <w:sz w:val="26"/>
        </w:rPr>
      </w:pPr>
    </w:p>
    <w:p>
      <w:pPr>
        <w:pStyle w:val="Heading2"/>
        <w:numPr>
          <w:ilvl w:val="0"/>
          <w:numId w:val="1"/>
        </w:numPr>
        <w:tabs>
          <w:tab w:pos="439" w:val="left" w:leader="none"/>
        </w:tabs>
        <w:spacing w:line="240" w:lineRule="auto" w:before="0" w:after="0"/>
        <w:ind w:left="438" w:right="0" w:hanging="242"/>
        <w:jc w:val="left"/>
      </w:pPr>
      <w:r>
        <w:rPr>
          <w:color w:val="404040"/>
          <w:spacing w:val="-2"/>
        </w:rPr>
        <w:t>本周国内新药行业 </w:t>
      </w:r>
      <w:r>
        <w:rPr>
          <w:color w:val="404040"/>
        </w:rPr>
        <w:t>TOP3</w:t>
      </w:r>
      <w:r>
        <w:rPr>
          <w:color w:val="404040"/>
          <w:spacing w:val="-3"/>
        </w:rPr>
        <w:t> 重点关注：</w:t>
      </w:r>
    </w:p>
    <w:p>
      <w:pPr>
        <w:pStyle w:val="Heading3"/>
        <w:spacing w:line="242" w:lineRule="auto" w:before="47"/>
        <w:ind w:right="468"/>
      </w:pPr>
      <w:r>
        <w:rPr>
          <w:color w:val="404040"/>
          <w:spacing w:val="-13"/>
        </w:rPr>
        <w:t>（1）8</w:t>
      </w:r>
      <w:r>
        <w:rPr>
          <w:color w:val="404040"/>
          <w:spacing w:val="-40"/>
        </w:rPr>
        <w:t> 月 </w:t>
      </w:r>
      <w:r>
        <w:rPr>
          <w:color w:val="404040"/>
        </w:rPr>
        <w:t>7</w:t>
      </w:r>
      <w:r>
        <w:rPr>
          <w:color w:val="404040"/>
          <w:spacing w:val="-14"/>
        </w:rPr>
        <w:t> 日亚盛医药宣布 </w:t>
      </w:r>
      <w:r>
        <w:rPr>
          <w:color w:val="404040"/>
        </w:rPr>
        <w:t>FDA</w:t>
      </w:r>
      <w:r>
        <w:rPr>
          <w:color w:val="404040"/>
          <w:spacing w:val="-14"/>
        </w:rPr>
        <w:t> 已同意核心产品 </w:t>
      </w:r>
      <w:r>
        <w:rPr>
          <w:color w:val="404040"/>
        </w:rPr>
        <w:t>Bcl-2</w:t>
      </w:r>
      <w:r>
        <w:rPr>
          <w:color w:val="404040"/>
          <w:spacing w:val="-15"/>
        </w:rPr>
        <w:t> 选择性抑</w:t>
      </w:r>
      <w:r>
        <w:rPr>
          <w:color w:val="404040"/>
          <w:spacing w:val="-10"/>
        </w:rPr>
        <w:t>制剂 </w:t>
      </w:r>
      <w:r>
        <w:rPr>
          <w:color w:val="404040"/>
        </w:rPr>
        <w:t>APG-2575</w:t>
      </w:r>
      <w:r>
        <w:rPr>
          <w:color w:val="404040"/>
          <w:spacing w:val="-8"/>
        </w:rPr>
        <w:t> 开展全球关键注册性 </w:t>
      </w:r>
      <w:r>
        <w:rPr>
          <w:color w:val="404040"/>
        </w:rPr>
        <w:t>3</w:t>
      </w:r>
      <w:r>
        <w:rPr>
          <w:color w:val="404040"/>
          <w:spacing w:val="-7"/>
        </w:rPr>
        <w:t> 期临床研究，用于治疗既</w:t>
      </w:r>
      <w:r>
        <w:rPr>
          <w:color w:val="404040"/>
        </w:rPr>
        <w:t>往接受治疗的慢性淋巴细胞白血病/小淋巴细胞淋巴瘤患者。</w:t>
      </w:r>
    </w:p>
    <w:p>
      <w:pPr>
        <w:pStyle w:val="BodyText"/>
        <w:spacing w:before="9"/>
        <w:rPr>
          <w:sz w:val="12"/>
        </w:rPr>
      </w:pPr>
      <w:r>
        <w:rPr/>
        <w:br w:type="column"/>
      </w:r>
      <w:r>
        <w:rPr>
          <w:sz w:val="12"/>
        </w:rPr>
      </w:r>
    </w:p>
    <w:p>
      <w:pPr>
        <w:spacing w:before="0"/>
        <w:ind w:left="84" w:right="0" w:firstLine="0"/>
        <w:jc w:val="left"/>
        <w:rPr>
          <w:sz w:val="18"/>
        </w:rPr>
      </w:pPr>
      <w:r>
        <w:rPr>
          <w:color w:val="404040"/>
          <w:sz w:val="18"/>
        </w:rPr>
        <w:t>资料来源：Wind 资讯</w:t>
      </w:r>
    </w:p>
    <w:p>
      <w:pPr>
        <w:pStyle w:val="BodyText"/>
        <w:rPr>
          <w:sz w:val="18"/>
        </w:rPr>
      </w:pPr>
    </w:p>
    <w:p>
      <w:pPr>
        <w:pStyle w:val="BodyText"/>
        <w:rPr>
          <w:sz w:val="18"/>
        </w:rPr>
      </w:pPr>
    </w:p>
    <w:p>
      <w:pPr>
        <w:pStyle w:val="BodyText"/>
        <w:rPr>
          <w:sz w:val="18"/>
        </w:rPr>
      </w:pPr>
    </w:p>
    <w:p>
      <w:pPr>
        <w:pStyle w:val="BodyText"/>
        <w:spacing w:before="6"/>
        <w:rPr>
          <w:sz w:val="16"/>
        </w:rPr>
      </w:pPr>
    </w:p>
    <w:p>
      <w:pPr>
        <w:tabs>
          <w:tab w:pos="3037" w:val="left" w:leader="none"/>
        </w:tabs>
        <w:spacing w:before="0"/>
        <w:ind w:left="1339" w:right="0" w:firstLine="0"/>
        <w:jc w:val="left"/>
        <w:rPr>
          <w:rFonts w:ascii="微软雅黑" w:eastAsia="微软雅黑" w:hint="eastAsia"/>
          <w:b/>
          <w:sz w:val="18"/>
        </w:rPr>
      </w:pPr>
      <w:r>
        <w:rPr/>
        <w:pict>
          <v:group style="position:absolute;margin-left:392.709991pt;margin-top:-46.002117pt;width:175.7pt;height:49.2pt;mso-position-horizontal-relative:page;mso-position-vertical-relative:paragraph;z-index:-16988160" coordorigin="7854,-920" coordsize="3514,984">
            <v:shape style="position:absolute;left:7854;top:-921;width:3514;height:984" coordorigin="7854,-920" coordsize="3514,984" path="m11368,-920l7854,-920,7854,-906,7854,64,11368,64,11368,-906,11368,-920xe" filled="true" fillcolor="#f1f1f1" stroked="false">
              <v:path arrowok="t"/>
              <v:fill type="solid"/>
            </v:shape>
            <v:shape style="position:absolute;left:7859;top:-906;width:3507;height:20" coordorigin="7859,-906" coordsize="3507,20" path="m8836,-906l8817,-906,7859,-906,7859,-886,8817,-886,8836,-886,8836,-906xm9667,-906l8836,-906,8836,-886,9667,-886,9667,-906xm9686,-906l9667,-906,9667,-886,9686,-886,9686,-906xm11366,-906l10536,-906,10516,-906,9686,-906,9686,-886,10516,-886,10536,-886,11366,-886,11366,-906xe" filled="true" fillcolor="#000000" stroked="false">
              <v:path arrowok="t"/>
              <v:fill type="solid"/>
            </v:shape>
            <v:rect style="position:absolute;left:7854;top:49;width:3514;height:15" filled="true" fillcolor="#f1f1f1" stroked="false">
              <v:fill type="solid"/>
            </v:rect>
            <v:shape style="position:absolute;left:7976;top:-823;width:1466;height:804" type="#_x0000_t202" filled="false" stroked="false">
              <v:textbox inset="0,0,0,0">
                <w:txbxContent>
                  <w:p>
                    <w:pPr>
                      <w:tabs>
                        <w:tab w:pos="1063" w:val="left" w:leader="none"/>
                      </w:tabs>
                      <w:spacing w:line="239" w:lineRule="exact" w:before="0"/>
                      <w:ind w:left="24" w:right="0" w:firstLine="0"/>
                      <w:jc w:val="center"/>
                      <w:rPr>
                        <w:rFonts w:ascii="微软雅黑" w:eastAsia="微软雅黑" w:hint="eastAsia"/>
                        <w:b/>
                        <w:sz w:val="18"/>
                      </w:rPr>
                    </w:pPr>
                    <w:r>
                      <w:rPr>
                        <w:rFonts w:ascii="微软雅黑" w:eastAsia="微软雅黑" w:hint="eastAsia"/>
                        <w:b/>
                        <w:color w:val="404040"/>
                        <w:w w:val="90"/>
                        <w:sz w:val="18"/>
                      </w:rPr>
                      <w:t>升幅</w:t>
                    </w:r>
                    <w:r>
                      <w:rPr>
                        <w:rFonts w:ascii="微软雅黑" w:eastAsia="微软雅黑" w:hint="eastAsia"/>
                        <w:b/>
                        <w:color w:val="404040"/>
                        <w:w w:val="80"/>
                        <w:sz w:val="18"/>
                      </w:rPr>
                      <w:t>%</w:t>
                      <w:tab/>
                      <w:t>1M</w:t>
                    </w:r>
                  </w:p>
                  <w:p>
                    <w:pPr>
                      <w:tabs>
                        <w:tab w:pos="1084" w:val="left" w:leader="none"/>
                      </w:tabs>
                      <w:spacing w:line="312" w:lineRule="exact" w:before="0"/>
                      <w:ind w:left="0" w:right="18" w:firstLine="0"/>
                      <w:jc w:val="center"/>
                      <w:rPr>
                        <w:sz w:val="18"/>
                      </w:rPr>
                    </w:pPr>
                    <w:r>
                      <w:rPr>
                        <w:rFonts w:ascii="微软雅黑" w:eastAsia="微软雅黑" w:hint="eastAsia"/>
                        <w:b/>
                        <w:color w:val="404040"/>
                        <w:sz w:val="18"/>
                      </w:rPr>
                      <w:t>相对收益</w:t>
                      <w:tab/>
                    </w:r>
                    <w:r>
                      <w:rPr>
                        <w:color w:val="404040"/>
                        <w:spacing w:val="-5"/>
                        <w:sz w:val="18"/>
                      </w:rPr>
                      <w:t>-2.4</w:t>
                    </w:r>
                  </w:p>
                  <w:p>
                    <w:pPr>
                      <w:tabs>
                        <w:tab w:pos="1084" w:val="left" w:leader="none"/>
                      </w:tabs>
                      <w:spacing w:line="253" w:lineRule="exact" w:before="0"/>
                      <w:ind w:left="0" w:right="18" w:firstLine="0"/>
                      <w:jc w:val="center"/>
                      <w:rPr>
                        <w:sz w:val="18"/>
                      </w:rPr>
                    </w:pPr>
                    <w:r>
                      <w:rPr>
                        <w:rFonts w:ascii="微软雅黑" w:eastAsia="微软雅黑" w:hint="eastAsia"/>
                        <w:b/>
                        <w:color w:val="404040"/>
                        <w:sz w:val="18"/>
                      </w:rPr>
                      <w:t>绝对收益</w:t>
                      <w:tab/>
                    </w:r>
                    <w:r>
                      <w:rPr>
                        <w:color w:val="404040"/>
                        <w:spacing w:val="-5"/>
                        <w:sz w:val="18"/>
                      </w:rPr>
                      <w:t>-2.0</w:t>
                    </w:r>
                  </w:p>
                </w:txbxContent>
              </v:textbox>
              <w10:wrap type="none"/>
            </v:shape>
            <v:shape style="position:absolute;left:9911;top:-823;width:382;height:804" type="#_x0000_t202" filled="false" stroked="false">
              <v:textbox inset="0,0,0,0">
                <w:txbxContent>
                  <w:p>
                    <w:pPr>
                      <w:spacing w:line="249" w:lineRule="exact" w:before="0"/>
                      <w:ind w:left="88" w:right="0" w:firstLine="0"/>
                      <w:jc w:val="left"/>
                      <w:rPr>
                        <w:rFonts w:ascii="微软雅黑"/>
                        <w:b/>
                        <w:sz w:val="18"/>
                      </w:rPr>
                    </w:pPr>
                    <w:r>
                      <w:rPr>
                        <w:rFonts w:ascii="微软雅黑"/>
                        <w:b/>
                        <w:color w:val="404040"/>
                        <w:w w:val="70"/>
                        <w:sz w:val="18"/>
                      </w:rPr>
                      <w:t>3M</w:t>
                    </w:r>
                  </w:p>
                  <w:p>
                    <w:pPr>
                      <w:spacing w:before="37"/>
                      <w:ind w:left="0" w:right="0" w:firstLine="0"/>
                      <w:jc w:val="left"/>
                      <w:rPr>
                        <w:sz w:val="18"/>
                      </w:rPr>
                    </w:pPr>
                    <w:r>
                      <w:rPr>
                        <w:color w:val="404040"/>
                        <w:sz w:val="18"/>
                      </w:rPr>
                      <w:t>-4.2</w:t>
                    </w:r>
                  </w:p>
                  <w:p>
                    <w:pPr>
                      <w:spacing w:line="205" w:lineRule="exact" w:before="82"/>
                      <w:ind w:left="0" w:right="0" w:firstLine="0"/>
                      <w:jc w:val="left"/>
                      <w:rPr>
                        <w:sz w:val="18"/>
                      </w:rPr>
                    </w:pPr>
                    <w:r>
                      <w:rPr>
                        <w:color w:val="404040"/>
                        <w:sz w:val="18"/>
                      </w:rPr>
                      <w:t>-6.9</w:t>
                    </w:r>
                  </w:p>
                </w:txbxContent>
              </v:textbox>
              <w10:wrap type="none"/>
            </v:shape>
            <v:shape style="position:absolute;left:10713;top:-823;width:473;height:804" type="#_x0000_t202" filled="false" stroked="false">
              <v:textbox inset="0,0,0,0">
                <w:txbxContent>
                  <w:p>
                    <w:pPr>
                      <w:spacing w:line="249" w:lineRule="exact" w:before="0"/>
                      <w:ind w:left="88" w:right="0" w:firstLine="0"/>
                      <w:jc w:val="left"/>
                      <w:rPr>
                        <w:rFonts w:ascii="微软雅黑"/>
                        <w:b/>
                        <w:sz w:val="18"/>
                      </w:rPr>
                    </w:pPr>
                    <w:r>
                      <w:rPr>
                        <w:rFonts w:ascii="微软雅黑"/>
                        <w:b/>
                        <w:color w:val="404040"/>
                        <w:w w:val="75"/>
                        <w:sz w:val="18"/>
                      </w:rPr>
                      <w:t>12M</w:t>
                    </w:r>
                  </w:p>
                  <w:p>
                    <w:pPr>
                      <w:spacing w:before="37"/>
                      <w:ind w:left="0" w:right="0" w:firstLine="0"/>
                      <w:jc w:val="left"/>
                      <w:rPr>
                        <w:sz w:val="18"/>
                      </w:rPr>
                    </w:pPr>
                    <w:r>
                      <w:rPr>
                        <w:color w:val="404040"/>
                        <w:sz w:val="18"/>
                      </w:rPr>
                      <w:t>-11.3</w:t>
                    </w:r>
                  </w:p>
                  <w:p>
                    <w:pPr>
                      <w:spacing w:line="205" w:lineRule="exact" w:before="82"/>
                      <w:ind w:left="0" w:right="0" w:firstLine="0"/>
                      <w:jc w:val="left"/>
                      <w:rPr>
                        <w:sz w:val="18"/>
                      </w:rPr>
                    </w:pPr>
                    <w:r>
                      <w:rPr>
                        <w:color w:val="404040"/>
                        <w:sz w:val="18"/>
                      </w:rPr>
                      <w:t>-18.7</w:t>
                    </w:r>
                  </w:p>
                </w:txbxContent>
              </v:textbox>
              <w10:wrap type="none"/>
            </v:shape>
            <w10:wrap type="none"/>
          </v:group>
        </w:pict>
      </w:r>
      <w:r>
        <w:rPr>
          <w:rFonts w:ascii="微软雅黑" w:eastAsia="微软雅黑" w:hint="eastAsia"/>
          <w:b/>
          <w:color w:val="404040"/>
          <w:position w:val="-1"/>
          <w:sz w:val="24"/>
        </w:rPr>
        <w:t>马帅</w:t>
        <w:tab/>
      </w:r>
      <w:r>
        <w:rPr>
          <w:rFonts w:ascii="微软雅黑" w:eastAsia="微软雅黑" w:hint="eastAsia"/>
          <w:b/>
          <w:color w:val="404040"/>
          <w:sz w:val="18"/>
        </w:rPr>
        <w:t>分析师</w:t>
      </w:r>
    </w:p>
    <w:p>
      <w:pPr>
        <w:spacing w:before="7"/>
        <w:ind w:left="0" w:right="162" w:firstLine="0"/>
        <w:jc w:val="right"/>
        <w:rPr>
          <w:sz w:val="15"/>
        </w:rPr>
      </w:pPr>
      <w:r>
        <w:rPr>
          <w:color w:val="404040"/>
          <w:sz w:val="15"/>
        </w:rPr>
        <w:t>SAC</w:t>
      </w:r>
      <w:r>
        <w:rPr>
          <w:color w:val="404040"/>
          <w:spacing w:val="-7"/>
          <w:sz w:val="15"/>
        </w:rPr>
        <w:t> 执业证书编号：</w:t>
      </w:r>
      <w:r>
        <w:rPr>
          <w:color w:val="404040"/>
          <w:sz w:val="15"/>
        </w:rPr>
        <w:t>S1450518120001</w:t>
      </w:r>
    </w:p>
    <w:p>
      <w:pPr>
        <w:spacing w:line="184" w:lineRule="exact" w:before="120"/>
        <w:ind w:left="1930" w:right="0" w:firstLine="0"/>
        <w:jc w:val="left"/>
        <w:rPr>
          <w:sz w:val="15"/>
        </w:rPr>
      </w:pPr>
      <w:hyperlink r:id="rId10">
        <w:r>
          <w:rPr>
            <w:color w:val="404040"/>
            <w:sz w:val="15"/>
          </w:rPr>
          <w:t>mashuai@essence.com.cn</w:t>
        </w:r>
      </w:hyperlink>
    </w:p>
    <w:p>
      <w:pPr>
        <w:tabs>
          <w:tab w:pos="3037" w:val="left" w:leader="none"/>
        </w:tabs>
        <w:spacing w:line="434" w:lineRule="exact" w:before="0"/>
        <w:ind w:left="1099" w:right="0" w:firstLine="0"/>
        <w:jc w:val="left"/>
        <w:rPr>
          <w:rFonts w:ascii="微软雅黑" w:eastAsia="微软雅黑" w:hint="eastAsia"/>
          <w:b/>
          <w:sz w:val="18"/>
        </w:rPr>
      </w:pPr>
      <w:r>
        <w:rPr>
          <w:rFonts w:ascii="微软雅黑" w:eastAsia="微软雅黑" w:hint="eastAsia"/>
          <w:b/>
          <w:color w:val="404040"/>
          <w:position w:val="-1"/>
          <w:sz w:val="24"/>
        </w:rPr>
        <w:t>连国强</w:t>
        <w:tab/>
      </w:r>
      <w:r>
        <w:rPr>
          <w:rFonts w:ascii="微软雅黑" w:eastAsia="微软雅黑" w:hint="eastAsia"/>
          <w:b/>
          <w:color w:val="404040"/>
          <w:sz w:val="18"/>
        </w:rPr>
        <w:t>分析师</w:t>
      </w:r>
    </w:p>
    <w:p>
      <w:pPr>
        <w:spacing w:before="7"/>
        <w:ind w:left="0" w:right="162" w:firstLine="0"/>
        <w:jc w:val="right"/>
        <w:rPr>
          <w:sz w:val="15"/>
        </w:rPr>
      </w:pPr>
      <w:r>
        <w:rPr>
          <w:color w:val="404040"/>
          <w:sz w:val="15"/>
        </w:rPr>
        <w:t>SAC</w:t>
      </w:r>
      <w:r>
        <w:rPr>
          <w:color w:val="404040"/>
          <w:spacing w:val="-7"/>
          <w:sz w:val="15"/>
        </w:rPr>
        <w:t> 执业证书编号：</w:t>
      </w:r>
      <w:r>
        <w:rPr>
          <w:color w:val="404040"/>
          <w:sz w:val="15"/>
        </w:rPr>
        <w:t>S1450523020002</w:t>
      </w:r>
    </w:p>
    <w:p>
      <w:pPr>
        <w:spacing w:before="120"/>
        <w:ind w:left="0" w:right="162" w:firstLine="0"/>
        <w:jc w:val="right"/>
        <w:rPr>
          <w:sz w:val="15"/>
        </w:rPr>
      </w:pPr>
      <w:hyperlink r:id="rId11">
        <w:r>
          <w:rPr>
            <w:color w:val="404040"/>
            <w:sz w:val="15"/>
          </w:rPr>
          <w:t>liangq@essence.com.cn</w:t>
        </w:r>
      </w:hyperlink>
    </w:p>
    <w:p>
      <w:pPr>
        <w:pStyle w:val="BodyText"/>
        <w:spacing w:before="11"/>
        <w:rPr>
          <w:sz w:val="5"/>
        </w:rPr>
      </w:pPr>
    </w:p>
    <w:tbl>
      <w:tblPr>
        <w:tblW w:w="0" w:type="auto"/>
        <w:jc w:val="left"/>
        <w:tblInd w:w="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6"/>
        <w:gridCol w:w="1179"/>
      </w:tblGrid>
      <w:tr>
        <w:trPr>
          <w:trHeight w:val="325" w:hRule="atLeast"/>
        </w:trPr>
        <w:tc>
          <w:tcPr>
            <w:tcW w:w="3515" w:type="dxa"/>
            <w:gridSpan w:val="2"/>
            <w:tcBorders>
              <w:bottom w:val="single" w:sz="8" w:space="0" w:color="000000"/>
            </w:tcBorders>
            <w:shd w:val="clear" w:color="auto" w:fill="F1F1F1"/>
          </w:tcPr>
          <w:p>
            <w:pPr>
              <w:pStyle w:val="TableParagraph"/>
              <w:spacing w:line="306" w:lineRule="exact"/>
              <w:ind w:left="9"/>
              <w:jc w:val="left"/>
              <w:rPr>
                <w:rFonts w:ascii="微软雅黑" w:eastAsia="微软雅黑" w:hint="eastAsia"/>
                <w:b/>
                <w:sz w:val="21"/>
              </w:rPr>
            </w:pPr>
            <w:r>
              <w:rPr>
                <w:rFonts w:ascii="微软雅黑" w:eastAsia="微软雅黑" w:hint="eastAsia"/>
                <w:b/>
                <w:color w:val="404040"/>
                <w:sz w:val="21"/>
              </w:rPr>
              <w:t>相关报告</w:t>
            </w:r>
          </w:p>
        </w:tc>
      </w:tr>
      <w:tr>
        <w:trPr>
          <w:trHeight w:val="309" w:hRule="atLeast"/>
        </w:trPr>
        <w:tc>
          <w:tcPr>
            <w:tcW w:w="2336" w:type="dxa"/>
            <w:tcBorders>
              <w:top w:val="single" w:sz="8" w:space="0" w:color="000000"/>
            </w:tcBorders>
            <w:shd w:val="clear" w:color="auto" w:fill="F1F1F1"/>
          </w:tcPr>
          <w:p>
            <w:pPr>
              <w:pStyle w:val="TableParagraph"/>
              <w:spacing w:before="38"/>
              <w:ind w:left="9"/>
              <w:jc w:val="left"/>
              <w:rPr>
                <w:sz w:val="18"/>
              </w:rPr>
            </w:pPr>
            <w:r>
              <w:rPr>
                <w:color w:val="404040"/>
                <w:sz w:val="18"/>
              </w:rPr>
              <w:t>新药周观点：百济神州 ADC</w:t>
            </w:r>
          </w:p>
        </w:tc>
        <w:tc>
          <w:tcPr>
            <w:tcW w:w="1179" w:type="dxa"/>
            <w:tcBorders>
              <w:top w:val="single" w:sz="8" w:space="0" w:color="000000"/>
            </w:tcBorders>
            <w:shd w:val="clear" w:color="auto" w:fill="F1F1F1"/>
          </w:tcPr>
          <w:p>
            <w:pPr>
              <w:pStyle w:val="TableParagraph"/>
              <w:spacing w:before="38"/>
              <w:ind w:left="126" w:right="113"/>
              <w:rPr>
                <w:sz w:val="18"/>
              </w:rPr>
            </w:pPr>
            <w:r>
              <w:rPr>
                <w:color w:val="404040"/>
                <w:sz w:val="18"/>
              </w:rPr>
              <w:t>2023-08-06</w:t>
            </w:r>
          </w:p>
        </w:tc>
      </w:tr>
      <w:tr>
        <w:trPr>
          <w:trHeight w:val="312" w:hRule="atLeast"/>
        </w:trPr>
        <w:tc>
          <w:tcPr>
            <w:tcW w:w="2336" w:type="dxa"/>
            <w:shd w:val="clear" w:color="auto" w:fill="F1F1F1"/>
          </w:tcPr>
          <w:p>
            <w:pPr>
              <w:pStyle w:val="TableParagraph"/>
              <w:spacing w:before="40"/>
              <w:ind w:left="9"/>
              <w:jc w:val="left"/>
              <w:rPr>
                <w:sz w:val="18"/>
              </w:rPr>
            </w:pPr>
            <w:r>
              <w:rPr>
                <w:color w:val="404040"/>
                <w:sz w:val="18"/>
              </w:rPr>
              <w:t>专利公开，多个 ADC 即将进</w:t>
            </w:r>
          </w:p>
        </w:tc>
        <w:tc>
          <w:tcPr>
            <w:tcW w:w="1179" w:type="dxa"/>
            <w:shd w:val="clear" w:color="auto" w:fill="F1F1F1"/>
          </w:tcPr>
          <w:p>
            <w:pPr>
              <w:pStyle w:val="TableParagraph"/>
              <w:jc w:val="left"/>
              <w:rPr>
                <w:rFonts w:ascii="Times New Roman"/>
                <w:sz w:val="22"/>
              </w:rPr>
            </w:pPr>
          </w:p>
        </w:tc>
      </w:tr>
      <w:tr>
        <w:trPr>
          <w:trHeight w:val="311" w:hRule="atLeast"/>
        </w:trPr>
        <w:tc>
          <w:tcPr>
            <w:tcW w:w="2336" w:type="dxa"/>
            <w:shd w:val="clear" w:color="auto" w:fill="F1F1F1"/>
          </w:tcPr>
          <w:p>
            <w:pPr>
              <w:pStyle w:val="TableParagraph"/>
              <w:spacing w:before="40"/>
              <w:ind w:left="9"/>
              <w:jc w:val="left"/>
              <w:rPr>
                <w:sz w:val="18"/>
              </w:rPr>
            </w:pPr>
            <w:r>
              <w:rPr>
                <w:color w:val="404040"/>
                <w:sz w:val="18"/>
              </w:rPr>
              <w:t>入临床开发阶段</w:t>
            </w:r>
          </w:p>
        </w:tc>
        <w:tc>
          <w:tcPr>
            <w:tcW w:w="1179" w:type="dxa"/>
            <w:shd w:val="clear" w:color="auto" w:fill="F1F1F1"/>
          </w:tcPr>
          <w:p>
            <w:pPr>
              <w:pStyle w:val="TableParagraph"/>
              <w:jc w:val="left"/>
              <w:rPr>
                <w:rFonts w:ascii="Times New Roman"/>
                <w:sz w:val="22"/>
              </w:rPr>
            </w:pPr>
          </w:p>
        </w:tc>
      </w:tr>
      <w:tr>
        <w:trPr>
          <w:trHeight w:val="311" w:hRule="atLeast"/>
        </w:trPr>
        <w:tc>
          <w:tcPr>
            <w:tcW w:w="2336" w:type="dxa"/>
            <w:shd w:val="clear" w:color="auto" w:fill="F1F1F1"/>
          </w:tcPr>
          <w:p>
            <w:pPr>
              <w:pStyle w:val="TableParagraph"/>
              <w:spacing w:before="40"/>
              <w:ind w:left="9"/>
              <w:jc w:val="left"/>
              <w:rPr>
                <w:sz w:val="18"/>
              </w:rPr>
            </w:pPr>
            <w:r>
              <w:rPr>
                <w:color w:val="404040"/>
                <w:sz w:val="18"/>
              </w:rPr>
              <w:t>新药周观点：IL-4R 单抗度</w:t>
            </w:r>
          </w:p>
        </w:tc>
        <w:tc>
          <w:tcPr>
            <w:tcW w:w="1179" w:type="dxa"/>
            <w:shd w:val="clear" w:color="auto" w:fill="F1F1F1"/>
          </w:tcPr>
          <w:p>
            <w:pPr>
              <w:pStyle w:val="TableParagraph"/>
              <w:spacing w:before="40"/>
              <w:ind w:left="126" w:right="113"/>
              <w:rPr>
                <w:sz w:val="18"/>
              </w:rPr>
            </w:pPr>
            <w:r>
              <w:rPr>
                <w:color w:val="404040"/>
                <w:sz w:val="18"/>
              </w:rPr>
              <w:t>2023-07-30</w:t>
            </w:r>
          </w:p>
        </w:tc>
      </w:tr>
      <w:tr>
        <w:trPr>
          <w:trHeight w:val="312" w:hRule="atLeast"/>
        </w:trPr>
        <w:tc>
          <w:tcPr>
            <w:tcW w:w="2336" w:type="dxa"/>
            <w:shd w:val="clear" w:color="auto" w:fill="F1F1F1"/>
          </w:tcPr>
          <w:p>
            <w:pPr>
              <w:pStyle w:val="TableParagraph"/>
              <w:spacing w:before="40"/>
              <w:ind w:left="9"/>
              <w:jc w:val="left"/>
              <w:rPr>
                <w:sz w:val="18"/>
              </w:rPr>
            </w:pPr>
            <w:r>
              <w:rPr>
                <w:color w:val="404040"/>
                <w:sz w:val="18"/>
              </w:rPr>
              <w:t>普利尤单抗高速放量，国内</w:t>
            </w:r>
          </w:p>
        </w:tc>
        <w:tc>
          <w:tcPr>
            <w:tcW w:w="1179" w:type="dxa"/>
            <w:shd w:val="clear" w:color="auto" w:fill="F1F1F1"/>
          </w:tcPr>
          <w:p>
            <w:pPr>
              <w:pStyle w:val="TableParagraph"/>
              <w:jc w:val="left"/>
              <w:rPr>
                <w:rFonts w:ascii="Times New Roman"/>
                <w:sz w:val="22"/>
              </w:rPr>
            </w:pPr>
          </w:p>
        </w:tc>
      </w:tr>
      <w:tr>
        <w:trPr>
          <w:trHeight w:val="312" w:hRule="atLeast"/>
        </w:trPr>
        <w:tc>
          <w:tcPr>
            <w:tcW w:w="2336" w:type="dxa"/>
            <w:shd w:val="clear" w:color="auto" w:fill="F1F1F1"/>
          </w:tcPr>
          <w:p>
            <w:pPr>
              <w:pStyle w:val="TableParagraph"/>
              <w:spacing w:before="40"/>
              <w:ind w:left="9"/>
              <w:jc w:val="left"/>
              <w:rPr>
                <w:sz w:val="18"/>
              </w:rPr>
            </w:pPr>
            <w:r>
              <w:rPr>
                <w:color w:val="404040"/>
                <w:sz w:val="18"/>
              </w:rPr>
              <w:t>康诺亚进度领先</w:t>
            </w:r>
          </w:p>
        </w:tc>
        <w:tc>
          <w:tcPr>
            <w:tcW w:w="1179" w:type="dxa"/>
            <w:shd w:val="clear" w:color="auto" w:fill="F1F1F1"/>
          </w:tcPr>
          <w:p>
            <w:pPr>
              <w:pStyle w:val="TableParagraph"/>
              <w:jc w:val="left"/>
              <w:rPr>
                <w:rFonts w:ascii="Times New Roman"/>
                <w:sz w:val="22"/>
              </w:rPr>
            </w:pPr>
          </w:p>
        </w:tc>
      </w:tr>
      <w:tr>
        <w:trPr>
          <w:trHeight w:val="311" w:hRule="atLeast"/>
        </w:trPr>
        <w:tc>
          <w:tcPr>
            <w:tcW w:w="2336" w:type="dxa"/>
            <w:shd w:val="clear" w:color="auto" w:fill="F1F1F1"/>
          </w:tcPr>
          <w:p>
            <w:pPr>
              <w:pStyle w:val="TableParagraph"/>
              <w:spacing w:before="40"/>
              <w:ind w:left="9"/>
              <w:jc w:val="left"/>
              <w:rPr>
                <w:sz w:val="18"/>
              </w:rPr>
            </w:pPr>
            <w:r>
              <w:rPr>
                <w:color w:val="404040"/>
                <w:sz w:val="18"/>
              </w:rPr>
              <w:t>GLP-1 多肽应用领域逐渐扩</w:t>
            </w:r>
          </w:p>
        </w:tc>
        <w:tc>
          <w:tcPr>
            <w:tcW w:w="1179" w:type="dxa"/>
            <w:shd w:val="clear" w:color="auto" w:fill="F1F1F1"/>
          </w:tcPr>
          <w:p>
            <w:pPr>
              <w:pStyle w:val="TableParagraph"/>
              <w:spacing w:before="40"/>
              <w:ind w:left="126" w:right="113"/>
              <w:rPr>
                <w:sz w:val="18"/>
              </w:rPr>
            </w:pPr>
            <w:r>
              <w:rPr>
                <w:color w:val="404040"/>
                <w:sz w:val="18"/>
              </w:rPr>
              <w:t>2023-07-26</w:t>
            </w:r>
          </w:p>
        </w:tc>
      </w:tr>
      <w:tr>
        <w:trPr>
          <w:trHeight w:val="312" w:hRule="atLeast"/>
        </w:trPr>
        <w:tc>
          <w:tcPr>
            <w:tcW w:w="2336" w:type="dxa"/>
            <w:shd w:val="clear" w:color="auto" w:fill="F1F1F1"/>
          </w:tcPr>
          <w:p>
            <w:pPr>
              <w:pStyle w:val="TableParagraph"/>
              <w:spacing w:before="40"/>
              <w:ind w:left="9"/>
              <w:jc w:val="left"/>
              <w:rPr>
                <w:sz w:val="18"/>
              </w:rPr>
            </w:pPr>
            <w:r>
              <w:rPr>
                <w:color w:val="404040"/>
                <w:sz w:val="18"/>
              </w:rPr>
              <w:t>展，产业链投资价值凸显</w:t>
            </w:r>
          </w:p>
        </w:tc>
        <w:tc>
          <w:tcPr>
            <w:tcW w:w="1179" w:type="dxa"/>
            <w:shd w:val="clear" w:color="auto" w:fill="F1F1F1"/>
          </w:tcPr>
          <w:p>
            <w:pPr>
              <w:pStyle w:val="TableParagraph"/>
              <w:jc w:val="left"/>
              <w:rPr>
                <w:rFonts w:ascii="Times New Roman"/>
                <w:sz w:val="22"/>
              </w:rPr>
            </w:pPr>
          </w:p>
        </w:tc>
      </w:tr>
      <w:tr>
        <w:trPr>
          <w:trHeight w:val="312" w:hRule="atLeast"/>
        </w:trPr>
        <w:tc>
          <w:tcPr>
            <w:tcW w:w="2336" w:type="dxa"/>
            <w:shd w:val="clear" w:color="auto" w:fill="F1F1F1"/>
          </w:tcPr>
          <w:p>
            <w:pPr>
              <w:pStyle w:val="TableParagraph"/>
              <w:spacing w:before="40"/>
              <w:ind w:left="9"/>
              <w:jc w:val="left"/>
              <w:rPr>
                <w:sz w:val="18"/>
              </w:rPr>
            </w:pPr>
            <w:r>
              <w:rPr>
                <w:color w:val="404040"/>
                <w:sz w:val="18"/>
              </w:rPr>
              <w:t>新药周观点：百济神州研发</w:t>
            </w:r>
          </w:p>
        </w:tc>
        <w:tc>
          <w:tcPr>
            <w:tcW w:w="1179" w:type="dxa"/>
            <w:shd w:val="clear" w:color="auto" w:fill="F1F1F1"/>
          </w:tcPr>
          <w:p>
            <w:pPr>
              <w:pStyle w:val="TableParagraph"/>
              <w:spacing w:before="40"/>
              <w:ind w:left="126" w:right="113"/>
              <w:rPr>
                <w:sz w:val="18"/>
              </w:rPr>
            </w:pPr>
            <w:r>
              <w:rPr>
                <w:color w:val="404040"/>
                <w:sz w:val="18"/>
              </w:rPr>
              <w:t>2023-07-23</w:t>
            </w:r>
          </w:p>
        </w:tc>
      </w:tr>
      <w:tr>
        <w:trPr>
          <w:trHeight w:val="312" w:hRule="atLeast"/>
        </w:trPr>
        <w:tc>
          <w:tcPr>
            <w:tcW w:w="2336" w:type="dxa"/>
            <w:shd w:val="clear" w:color="auto" w:fill="F1F1F1"/>
          </w:tcPr>
          <w:p>
            <w:pPr>
              <w:pStyle w:val="TableParagraph"/>
              <w:spacing w:before="41"/>
              <w:ind w:left="9"/>
              <w:jc w:val="left"/>
              <w:rPr>
                <w:sz w:val="18"/>
              </w:rPr>
            </w:pPr>
            <w:r>
              <w:rPr>
                <w:color w:val="404040"/>
                <w:sz w:val="18"/>
              </w:rPr>
              <w:t>日披露多个创新管线，彰显</w:t>
            </w:r>
          </w:p>
        </w:tc>
        <w:tc>
          <w:tcPr>
            <w:tcW w:w="1179" w:type="dxa"/>
            <w:shd w:val="clear" w:color="auto" w:fill="F1F1F1"/>
          </w:tcPr>
          <w:p>
            <w:pPr>
              <w:pStyle w:val="TableParagraph"/>
              <w:jc w:val="left"/>
              <w:rPr>
                <w:rFonts w:ascii="Times New Roman"/>
                <w:sz w:val="22"/>
              </w:rPr>
            </w:pPr>
          </w:p>
        </w:tc>
      </w:tr>
      <w:tr>
        <w:trPr>
          <w:trHeight w:val="311" w:hRule="atLeast"/>
        </w:trPr>
        <w:tc>
          <w:tcPr>
            <w:tcW w:w="2336" w:type="dxa"/>
            <w:shd w:val="clear" w:color="auto" w:fill="F1F1F1"/>
          </w:tcPr>
          <w:p>
            <w:pPr>
              <w:pStyle w:val="TableParagraph"/>
              <w:spacing w:before="40"/>
              <w:ind w:left="9"/>
              <w:jc w:val="left"/>
              <w:rPr>
                <w:sz w:val="18"/>
              </w:rPr>
            </w:pPr>
            <w:r>
              <w:rPr>
                <w:color w:val="404040"/>
                <w:sz w:val="18"/>
              </w:rPr>
              <w:t>全球创新实力</w:t>
            </w:r>
          </w:p>
        </w:tc>
        <w:tc>
          <w:tcPr>
            <w:tcW w:w="1179" w:type="dxa"/>
            <w:shd w:val="clear" w:color="auto" w:fill="F1F1F1"/>
          </w:tcPr>
          <w:p>
            <w:pPr>
              <w:pStyle w:val="TableParagraph"/>
              <w:jc w:val="left"/>
              <w:rPr>
                <w:rFonts w:ascii="Times New Roman"/>
                <w:sz w:val="22"/>
              </w:rPr>
            </w:pPr>
          </w:p>
        </w:tc>
      </w:tr>
      <w:tr>
        <w:trPr>
          <w:trHeight w:val="312" w:hRule="atLeast"/>
        </w:trPr>
        <w:tc>
          <w:tcPr>
            <w:tcW w:w="2336" w:type="dxa"/>
            <w:shd w:val="clear" w:color="auto" w:fill="F1F1F1"/>
          </w:tcPr>
          <w:p>
            <w:pPr>
              <w:pStyle w:val="TableParagraph"/>
              <w:spacing w:before="40"/>
              <w:ind w:left="9"/>
              <w:jc w:val="left"/>
              <w:rPr>
                <w:sz w:val="18"/>
              </w:rPr>
            </w:pPr>
            <w:r>
              <w:rPr>
                <w:color w:val="404040"/>
                <w:sz w:val="18"/>
              </w:rPr>
              <w:t>新药周观点：ADC 赛道新进</w:t>
            </w:r>
          </w:p>
        </w:tc>
        <w:tc>
          <w:tcPr>
            <w:tcW w:w="1179" w:type="dxa"/>
            <w:shd w:val="clear" w:color="auto" w:fill="F1F1F1"/>
          </w:tcPr>
          <w:p>
            <w:pPr>
              <w:pStyle w:val="TableParagraph"/>
              <w:spacing w:before="40"/>
              <w:ind w:left="126" w:right="113"/>
              <w:rPr>
                <w:sz w:val="18"/>
              </w:rPr>
            </w:pPr>
            <w:r>
              <w:rPr>
                <w:color w:val="404040"/>
                <w:sz w:val="18"/>
              </w:rPr>
              <w:t>2023-07-16</w:t>
            </w:r>
          </w:p>
        </w:tc>
      </w:tr>
      <w:tr>
        <w:trPr>
          <w:trHeight w:val="311" w:hRule="atLeast"/>
        </w:trPr>
        <w:tc>
          <w:tcPr>
            <w:tcW w:w="2336" w:type="dxa"/>
            <w:shd w:val="clear" w:color="auto" w:fill="F1F1F1"/>
          </w:tcPr>
          <w:p>
            <w:pPr>
              <w:pStyle w:val="TableParagraph"/>
              <w:spacing w:before="40"/>
              <w:ind w:left="9"/>
              <w:jc w:val="left"/>
              <w:rPr>
                <w:sz w:val="18"/>
              </w:rPr>
            </w:pPr>
            <w:r>
              <w:rPr>
                <w:color w:val="404040"/>
                <w:sz w:val="18"/>
              </w:rPr>
              <w:t>展， 百济神州进一步拓展</w:t>
            </w:r>
          </w:p>
        </w:tc>
        <w:tc>
          <w:tcPr>
            <w:tcW w:w="1179" w:type="dxa"/>
            <w:shd w:val="clear" w:color="auto" w:fill="F1F1F1"/>
          </w:tcPr>
          <w:p>
            <w:pPr>
              <w:pStyle w:val="TableParagraph"/>
              <w:jc w:val="left"/>
              <w:rPr>
                <w:rFonts w:ascii="Times New Roman"/>
                <w:sz w:val="22"/>
              </w:rPr>
            </w:pPr>
          </w:p>
        </w:tc>
      </w:tr>
      <w:tr>
        <w:trPr>
          <w:trHeight w:val="328" w:hRule="atLeast"/>
        </w:trPr>
        <w:tc>
          <w:tcPr>
            <w:tcW w:w="2336" w:type="dxa"/>
            <w:shd w:val="clear" w:color="auto" w:fill="F1F1F1"/>
          </w:tcPr>
          <w:p>
            <w:pPr>
              <w:pStyle w:val="TableParagraph"/>
              <w:spacing w:before="40"/>
              <w:ind w:left="9"/>
              <w:jc w:val="left"/>
              <w:rPr>
                <w:sz w:val="18"/>
              </w:rPr>
            </w:pPr>
            <w:r>
              <w:rPr>
                <w:color w:val="404040"/>
                <w:sz w:val="18"/>
              </w:rPr>
              <w:t>ADC 布局</w:t>
            </w:r>
          </w:p>
        </w:tc>
        <w:tc>
          <w:tcPr>
            <w:tcW w:w="1179" w:type="dxa"/>
            <w:shd w:val="clear" w:color="auto" w:fill="F1F1F1"/>
          </w:tcPr>
          <w:p>
            <w:pPr>
              <w:pStyle w:val="TableParagraph"/>
              <w:jc w:val="left"/>
              <w:rPr>
                <w:rFonts w:ascii="Times New Roman"/>
                <w:sz w:val="22"/>
              </w:rPr>
            </w:pPr>
          </w:p>
        </w:tc>
      </w:tr>
    </w:tbl>
    <w:p>
      <w:pPr>
        <w:spacing w:after="0"/>
        <w:jc w:val="left"/>
        <w:rPr>
          <w:rFonts w:ascii="Times New Roman"/>
          <w:sz w:val="22"/>
        </w:rPr>
        <w:sectPr>
          <w:type w:val="continuous"/>
          <w:pgSz w:w="11910" w:h="16840"/>
          <w:pgMar w:top="360" w:bottom="720" w:left="340" w:right="380"/>
          <w:cols w:num="2" w:equalWidth="0">
            <w:col w:w="7400" w:space="40"/>
            <w:col w:w="3750"/>
          </w:cols>
        </w:sectPr>
      </w:pPr>
    </w:p>
    <w:p>
      <w:pPr>
        <w:pStyle w:val="BodyText"/>
        <w:spacing w:before="5"/>
        <w:rPr>
          <w:sz w:val="22"/>
        </w:rPr>
      </w:pPr>
    </w:p>
    <w:p>
      <w:pPr>
        <w:spacing w:after="0"/>
        <w:rPr>
          <w:sz w:val="22"/>
        </w:rPr>
        <w:sectPr>
          <w:pgSz w:w="11910" w:h="16840"/>
          <w:pgMar w:header="132" w:footer="525" w:top="360" w:bottom="720" w:left="340" w:right="380"/>
        </w:sectPr>
      </w:pPr>
    </w:p>
    <w:p>
      <w:pPr>
        <w:pStyle w:val="BodyText"/>
        <w:rPr>
          <w:sz w:val="24"/>
        </w:rPr>
      </w:pPr>
    </w:p>
    <w:p>
      <w:pPr>
        <w:pStyle w:val="BodyText"/>
        <w:rPr>
          <w:sz w:val="24"/>
        </w:rPr>
      </w:pPr>
    </w:p>
    <w:p>
      <w:pPr>
        <w:pStyle w:val="BodyText"/>
        <w:spacing w:before="11"/>
        <w:rPr>
          <w:sz w:val="28"/>
        </w:rPr>
      </w:pPr>
    </w:p>
    <w:p>
      <w:pPr>
        <w:pStyle w:val="Heading3"/>
        <w:spacing w:line="244" w:lineRule="auto"/>
        <w:ind w:right="400"/>
      </w:pPr>
      <w:r>
        <w:rPr/>
        <w:drawing>
          <wp:anchor distT="0" distB="0" distL="0" distR="0" allowOverlap="1" layoutInCell="1" locked="0" behindDoc="0" simplePos="0" relativeHeight="15731200">
            <wp:simplePos x="0" y="0"/>
            <wp:positionH relativeFrom="page">
              <wp:posOffset>428625</wp:posOffset>
            </wp:positionH>
            <wp:positionV relativeFrom="paragraph">
              <wp:posOffset>-774065</wp:posOffset>
            </wp:positionV>
            <wp:extent cx="1447164" cy="395985"/>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7" cstate="print"/>
                    <a:stretch>
                      <a:fillRect/>
                    </a:stretch>
                  </pic:blipFill>
                  <pic:spPr>
                    <a:xfrm>
                      <a:off x="0" y="0"/>
                      <a:ext cx="1447164" cy="395985"/>
                    </a:xfrm>
                    <a:prstGeom prst="rect">
                      <a:avLst/>
                    </a:prstGeom>
                  </pic:spPr>
                </pic:pic>
              </a:graphicData>
            </a:graphic>
          </wp:anchor>
        </w:drawing>
      </w:r>
      <w:r>
        <w:rPr>
          <w:color w:val="404040"/>
          <w:spacing w:val="-7"/>
        </w:rPr>
        <w:t>（2）8</w:t>
      </w:r>
      <w:r>
        <w:rPr>
          <w:color w:val="404040"/>
          <w:spacing w:val="-40"/>
        </w:rPr>
        <w:t> 月 </w:t>
      </w:r>
      <w:r>
        <w:rPr>
          <w:color w:val="404040"/>
        </w:rPr>
        <w:t>8</w:t>
      </w:r>
      <w:r>
        <w:rPr>
          <w:color w:val="404040"/>
          <w:spacing w:val="-14"/>
        </w:rPr>
        <w:t> 日信达生物宣布，其研发的抗 </w:t>
      </w:r>
      <w:r>
        <w:rPr>
          <w:color w:val="404040"/>
        </w:rPr>
        <w:t>PD-1/IL-2</w:t>
      </w:r>
      <w:r>
        <w:rPr>
          <w:color w:val="404040"/>
          <w:spacing w:val="-13"/>
        </w:rPr>
        <w:t> 双特异性抗</w:t>
      </w:r>
      <w:r>
        <w:rPr>
          <w:color w:val="404040"/>
        </w:rPr>
        <w:t>体融合蛋白 IBI363</w:t>
      </w:r>
      <w:r>
        <w:rPr>
          <w:color w:val="404040"/>
          <w:spacing w:val="-1"/>
        </w:rPr>
        <w:t> 的部分早期临床前核心机制研究结果发表在</w:t>
      </w:r>
      <w:r>
        <w:rPr>
          <w:color w:val="404040"/>
          <w:spacing w:val="-7"/>
        </w:rPr>
        <w:t>国际知名学术期刊 </w:t>
      </w:r>
      <w:r>
        <w:rPr>
          <w:color w:val="404040"/>
        </w:rPr>
        <w:t>Nature</w:t>
      </w:r>
      <w:r>
        <w:rPr>
          <w:color w:val="404040"/>
          <w:spacing w:val="-20"/>
        </w:rPr>
        <w:t> 杂志子刊 </w:t>
      </w:r>
      <w:r>
        <w:rPr>
          <w:color w:val="404040"/>
        </w:rPr>
        <w:t>Nature Cancer。</w:t>
      </w:r>
    </w:p>
    <w:p>
      <w:pPr>
        <w:pStyle w:val="Heading3"/>
        <w:spacing w:line="242" w:lineRule="auto" w:before="96"/>
        <w:ind w:right="398"/>
      </w:pPr>
      <w:r>
        <w:rPr>
          <w:color w:val="404040"/>
        </w:rPr>
        <w:t>（3）8</w:t>
      </w:r>
      <w:r>
        <w:rPr>
          <w:color w:val="404040"/>
          <w:spacing w:val="-25"/>
        </w:rPr>
        <w:t> 月 </w:t>
      </w:r>
      <w:r>
        <w:rPr>
          <w:color w:val="404040"/>
        </w:rPr>
        <w:t>11</w:t>
      </w:r>
      <w:r>
        <w:rPr>
          <w:color w:val="404040"/>
          <w:spacing w:val="-7"/>
        </w:rPr>
        <w:t> 日德琪医药与翰森制药共同宣布，双方签订关于在</w:t>
      </w:r>
      <w:r>
        <w:rPr>
          <w:color w:val="404040"/>
          <w:spacing w:val="-1"/>
        </w:rPr>
        <w:t>中国大陆地区商业化塞利尼索片的合作协议。德琪医药将从翰森</w:t>
      </w:r>
      <w:r>
        <w:rPr>
          <w:color w:val="404040"/>
          <w:spacing w:val="-6"/>
        </w:rPr>
        <w:t>制药获得最高达人民币 </w:t>
      </w:r>
      <w:r>
        <w:rPr>
          <w:color w:val="404040"/>
        </w:rPr>
        <w:t>2</w:t>
      </w:r>
      <w:r>
        <w:rPr>
          <w:color w:val="404040"/>
          <w:spacing w:val="-8"/>
        </w:rPr>
        <w:t> 亿元的首付款。</w:t>
      </w:r>
    </w:p>
    <w:p>
      <w:pPr>
        <w:pStyle w:val="BodyText"/>
        <w:spacing w:before="3"/>
        <w:rPr>
          <w:sz w:val="34"/>
        </w:rPr>
      </w:pPr>
    </w:p>
    <w:p>
      <w:pPr>
        <w:pStyle w:val="Heading2"/>
        <w:numPr>
          <w:ilvl w:val="0"/>
          <w:numId w:val="1"/>
        </w:numPr>
        <w:tabs>
          <w:tab w:pos="439" w:val="left" w:leader="none"/>
        </w:tabs>
        <w:spacing w:line="240" w:lineRule="auto" w:before="0" w:after="0"/>
        <w:ind w:left="438" w:right="0" w:hanging="242"/>
        <w:jc w:val="left"/>
      </w:pPr>
      <w:r>
        <w:rPr>
          <w:color w:val="404040"/>
          <w:spacing w:val="-2"/>
        </w:rPr>
        <w:t>本周海外新药行业 </w:t>
      </w:r>
      <w:r>
        <w:rPr>
          <w:color w:val="404040"/>
        </w:rPr>
        <w:t>TOP3</w:t>
      </w:r>
      <w:r>
        <w:rPr>
          <w:color w:val="404040"/>
          <w:spacing w:val="-3"/>
        </w:rPr>
        <w:t> 重点关注：</w:t>
      </w:r>
    </w:p>
    <w:p>
      <w:pPr>
        <w:pStyle w:val="Heading3"/>
        <w:spacing w:line="242" w:lineRule="auto" w:before="47"/>
        <w:ind w:right="38"/>
      </w:pPr>
      <w:r>
        <w:rPr>
          <w:color w:val="404040"/>
          <w:spacing w:val="-13"/>
        </w:rPr>
        <w:t>（1）8</w:t>
      </w:r>
      <w:r>
        <w:rPr>
          <w:color w:val="404040"/>
          <w:spacing w:val="-40"/>
        </w:rPr>
        <w:t> 月 </w:t>
      </w:r>
      <w:r>
        <w:rPr>
          <w:color w:val="404040"/>
        </w:rPr>
        <w:t>7</w:t>
      </w:r>
      <w:r>
        <w:rPr>
          <w:color w:val="404040"/>
          <w:spacing w:val="-41"/>
        </w:rPr>
        <w:t> 日 </w:t>
      </w:r>
      <w:r>
        <w:rPr>
          <w:color w:val="404040"/>
        </w:rPr>
        <w:t>Vistagen</w:t>
      </w:r>
      <w:r>
        <w:rPr>
          <w:color w:val="404040"/>
          <w:spacing w:val="-18"/>
        </w:rPr>
        <w:t> 宣布其在研 </w:t>
      </w:r>
      <w:r>
        <w:rPr>
          <w:color w:val="404040"/>
        </w:rPr>
        <w:t>PH94B</w:t>
      </w:r>
      <w:r>
        <w:rPr>
          <w:color w:val="404040"/>
          <w:spacing w:val="-9"/>
        </w:rPr>
        <w:t> 鼻喷剂在治疗社交焦虑症</w:t>
      </w:r>
      <w:r>
        <w:rPr>
          <w:color w:val="404040"/>
          <w:spacing w:val="-8"/>
        </w:rPr>
        <w:t>成人患者的临床 </w:t>
      </w:r>
      <w:r>
        <w:rPr>
          <w:color w:val="404040"/>
        </w:rPr>
        <w:t>3</w:t>
      </w:r>
      <w:r>
        <w:rPr>
          <w:color w:val="404040"/>
          <w:spacing w:val="-40"/>
        </w:rPr>
        <w:t> 期 </w:t>
      </w:r>
      <w:r>
        <w:rPr>
          <w:color w:val="404040"/>
        </w:rPr>
        <w:t>PALISADE-2</w:t>
      </w:r>
      <w:r>
        <w:rPr>
          <w:color w:val="404040"/>
          <w:spacing w:val="-15"/>
        </w:rPr>
        <w:t> 试验中达到主要终点。这是美国 </w:t>
      </w:r>
      <w:r>
        <w:rPr>
          <w:color w:val="404040"/>
          <w:spacing w:val="-8"/>
        </w:rPr>
        <w:t>15</w:t>
      </w:r>
    </w:p>
    <w:p>
      <w:pPr>
        <w:pStyle w:val="Heading3"/>
        <w:spacing w:before="3"/>
      </w:pPr>
      <w:r>
        <w:rPr>
          <w:color w:val="404040"/>
        </w:rPr>
        <w:t>年来首个社交焦虑障碍在研疗法在 3 期试验中获得积极结果。</w:t>
      </w:r>
    </w:p>
    <w:p>
      <w:pPr>
        <w:pStyle w:val="Heading3"/>
        <w:spacing w:line="242" w:lineRule="auto" w:before="104"/>
        <w:ind w:right="38"/>
      </w:pPr>
      <w:r>
        <w:rPr>
          <w:color w:val="404040"/>
          <w:spacing w:val="-7"/>
        </w:rPr>
        <w:t>（2）8</w:t>
      </w:r>
      <w:r>
        <w:rPr>
          <w:color w:val="404040"/>
          <w:spacing w:val="-40"/>
        </w:rPr>
        <w:t> 月 </w:t>
      </w:r>
      <w:r>
        <w:rPr>
          <w:color w:val="404040"/>
        </w:rPr>
        <w:t>11</w:t>
      </w:r>
      <w:r>
        <w:rPr>
          <w:color w:val="404040"/>
          <w:spacing w:val="-12"/>
        </w:rPr>
        <w:t> 日礼来启动一项国际多中心 </w:t>
      </w:r>
      <w:r>
        <w:rPr>
          <w:color w:val="404040"/>
        </w:rPr>
        <w:t>3</w:t>
      </w:r>
      <w:r>
        <w:rPr>
          <w:color w:val="404040"/>
          <w:spacing w:val="-11"/>
        </w:rPr>
        <w:t> 期临床研究，在肥胖或超</w:t>
      </w:r>
      <w:r>
        <w:rPr>
          <w:color w:val="404040"/>
          <w:spacing w:val="-4"/>
        </w:rPr>
        <w:t>重伴体重相关合并症的受试者中评价 </w:t>
      </w:r>
      <w:r>
        <w:rPr>
          <w:color w:val="404040"/>
        </w:rPr>
        <w:t>orforglipron</w:t>
      </w:r>
      <w:r>
        <w:rPr>
          <w:color w:val="404040"/>
          <w:spacing w:val="-10"/>
        </w:rPr>
        <w:t> 与安慰剂相比的</w:t>
      </w:r>
      <w:r>
        <w:rPr>
          <w:color w:val="404040"/>
        </w:rPr>
        <w:t>有效性和安全性。</w:t>
      </w:r>
    </w:p>
    <w:p>
      <w:pPr>
        <w:pStyle w:val="Heading3"/>
        <w:spacing w:line="242" w:lineRule="auto" w:before="105"/>
        <w:ind w:right="38"/>
      </w:pPr>
      <w:r>
        <w:rPr>
          <w:color w:val="404040"/>
          <w:spacing w:val="-13"/>
        </w:rPr>
        <w:t>（3）8</w:t>
      </w:r>
      <w:r>
        <w:rPr>
          <w:color w:val="404040"/>
          <w:spacing w:val="-40"/>
        </w:rPr>
        <w:t> 月 </w:t>
      </w:r>
      <w:r>
        <w:rPr>
          <w:color w:val="404040"/>
        </w:rPr>
        <w:t>10</w:t>
      </w:r>
      <w:r>
        <w:rPr>
          <w:color w:val="404040"/>
          <w:spacing w:val="-18"/>
        </w:rPr>
        <w:t> 日诺华公布 </w:t>
      </w:r>
      <w:r>
        <w:rPr>
          <w:color w:val="404040"/>
        </w:rPr>
        <w:t>REMIX-1</w:t>
      </w:r>
      <w:r>
        <w:rPr>
          <w:color w:val="404040"/>
          <w:spacing w:val="-40"/>
        </w:rPr>
        <w:t> 和 </w:t>
      </w:r>
      <w:r>
        <w:rPr>
          <w:color w:val="404040"/>
        </w:rPr>
        <w:t>REMIX-2</w:t>
      </w:r>
      <w:r>
        <w:rPr>
          <w:color w:val="404040"/>
          <w:spacing w:val="-30"/>
        </w:rPr>
        <w:t> 临床 </w:t>
      </w:r>
      <w:r>
        <w:rPr>
          <w:color w:val="404040"/>
        </w:rPr>
        <w:t>3</w:t>
      </w:r>
      <w:r>
        <w:rPr>
          <w:color w:val="404040"/>
          <w:spacing w:val="-10"/>
        </w:rPr>
        <w:t> 期试验的积极顶</w:t>
      </w:r>
      <w:r>
        <w:rPr>
          <w:color w:val="404040"/>
          <w:spacing w:val="-15"/>
        </w:rPr>
        <w:t>线结果。分析显示，两项 </w:t>
      </w:r>
      <w:r>
        <w:rPr>
          <w:color w:val="404040"/>
        </w:rPr>
        <w:t>3</w:t>
      </w:r>
      <w:r>
        <w:rPr>
          <w:color w:val="404040"/>
          <w:spacing w:val="-12"/>
        </w:rPr>
        <w:t> 期试验均达到主要终点，证明疾病活动出</w:t>
      </w:r>
      <w:r>
        <w:rPr>
          <w:color w:val="404040"/>
        </w:rPr>
        <w:t>现具有临床意义和统计学显著性改善。</w:t>
      </w:r>
    </w:p>
    <w:p>
      <w:pPr>
        <w:pStyle w:val="BodyText"/>
        <w:spacing w:before="8"/>
        <w:rPr>
          <w:sz w:val="24"/>
        </w:rPr>
      </w:pPr>
    </w:p>
    <w:p>
      <w:pPr>
        <w:pStyle w:val="Heading3"/>
        <w:spacing w:line="242" w:lineRule="auto" w:before="1"/>
        <w:ind w:right="39"/>
        <w:jc w:val="left"/>
      </w:pPr>
      <w:r>
        <w:rPr>
          <w:color w:val="404040"/>
          <w:spacing w:val="-12"/>
        </w:rPr>
        <w:t>■风险提示：临床试验进度不及预期的风险，临床试验结果不及预期</w:t>
      </w:r>
      <w:r>
        <w:rPr>
          <w:color w:val="404040"/>
        </w:rPr>
        <w:t>的风险，医药政策变动的风险，创新药专利纠纷的风险。</w:t>
      </w:r>
    </w:p>
    <w:p>
      <w:pPr>
        <w:spacing w:before="18"/>
        <w:ind w:left="197" w:right="0" w:firstLine="0"/>
        <w:jc w:val="left"/>
        <w:rPr>
          <w:rFonts w:ascii="微软雅黑" w:hAnsi="微软雅黑" w:eastAsia="微软雅黑" w:hint="eastAsia"/>
          <w:b/>
          <w:sz w:val="18"/>
        </w:rPr>
      </w:pPr>
      <w:r>
        <w:rPr/>
        <w:br w:type="column"/>
      </w:r>
      <w:r>
        <w:rPr>
          <w:rFonts w:ascii="微软雅黑" w:hAnsi="微软雅黑" w:eastAsia="微软雅黑" w:hint="eastAsia"/>
          <w:b/>
          <w:color w:val="404040"/>
          <w:sz w:val="18"/>
        </w:rPr>
        <w:t>行业周报/生物医药Ⅱ</w:t>
      </w:r>
    </w:p>
    <w:p>
      <w:pPr>
        <w:spacing w:after="0"/>
        <w:jc w:val="left"/>
        <w:rPr>
          <w:rFonts w:ascii="微软雅黑" w:hAnsi="微软雅黑" w:eastAsia="微软雅黑" w:hint="eastAsia"/>
          <w:sz w:val="18"/>
        </w:rPr>
        <w:sectPr>
          <w:type w:val="continuous"/>
          <w:pgSz w:w="11910" w:h="16840"/>
          <w:pgMar w:top="360" w:bottom="720" w:left="340" w:right="380"/>
          <w:cols w:num="2" w:equalWidth="0">
            <w:col w:w="7329" w:space="1642"/>
            <w:col w:w="2219"/>
          </w:cols>
        </w:sectPr>
      </w:pPr>
    </w:p>
    <w:p>
      <w:pPr>
        <w:pStyle w:val="BodyText"/>
        <w:spacing w:before="6"/>
        <w:rPr>
          <w:rFonts w:ascii="微软雅黑"/>
          <w:b/>
          <w:sz w:val="22"/>
        </w:rPr>
      </w:pPr>
    </w:p>
    <w:p>
      <w:pPr>
        <w:spacing w:before="18"/>
        <w:ind w:left="0" w:right="302" w:firstLine="0"/>
        <w:jc w:val="right"/>
        <w:rPr>
          <w:rFonts w:ascii="微软雅黑" w:hAnsi="微软雅黑" w:eastAsia="微软雅黑" w:hint="eastAsia"/>
          <w:b/>
          <w:sz w:val="18"/>
        </w:rPr>
      </w:pPr>
      <w:r>
        <w:rPr/>
        <w:drawing>
          <wp:anchor distT="0" distB="0" distL="0" distR="0" allowOverlap="1" layoutInCell="1" locked="0" behindDoc="0" simplePos="0" relativeHeight="6">
            <wp:simplePos x="0" y="0"/>
            <wp:positionH relativeFrom="page">
              <wp:posOffset>360045</wp:posOffset>
            </wp:positionH>
            <wp:positionV relativeFrom="paragraph">
              <wp:posOffset>254919</wp:posOffset>
            </wp:positionV>
            <wp:extent cx="6766040" cy="280034"/>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12" cstate="print"/>
                    <a:stretch>
                      <a:fillRect/>
                    </a:stretch>
                  </pic:blipFill>
                  <pic:spPr>
                    <a:xfrm>
                      <a:off x="0" y="0"/>
                      <a:ext cx="6766040" cy="280034"/>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352425</wp:posOffset>
            </wp:positionH>
            <wp:positionV relativeFrom="paragraph">
              <wp:posOffset>-227730</wp:posOffset>
            </wp:positionV>
            <wp:extent cx="1447164" cy="395985"/>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7" cstate="print"/>
                    <a:stretch>
                      <a:fillRect/>
                    </a:stretch>
                  </pic:blipFill>
                  <pic:spPr>
                    <a:xfrm>
                      <a:off x="0" y="0"/>
                      <a:ext cx="1447164" cy="395985"/>
                    </a:xfrm>
                    <a:prstGeom prst="rect">
                      <a:avLst/>
                    </a:prstGeom>
                  </pic:spPr>
                </pic:pic>
              </a:graphicData>
            </a:graphic>
          </wp:anchor>
        </w:drawing>
      </w:r>
      <w:r>
        <w:rPr>
          <w:rFonts w:ascii="微软雅黑" w:hAnsi="微软雅黑" w:eastAsia="微软雅黑" w:hint="eastAsia"/>
          <w:b/>
          <w:color w:val="404040"/>
          <w:sz w:val="18"/>
        </w:rPr>
        <w:t>行业周报/生物医药Ⅱ</w:t>
      </w:r>
    </w:p>
    <w:p>
      <w:pPr>
        <w:spacing w:line="464" w:lineRule="exact" w:before="0"/>
        <w:ind w:left="1837" w:right="0" w:firstLine="0"/>
        <w:jc w:val="left"/>
        <w:rPr>
          <w:rFonts w:ascii="微软雅黑" w:eastAsia="微软雅黑" w:hint="eastAsia"/>
          <w:b/>
          <w:sz w:val="32"/>
        </w:rPr>
      </w:pPr>
      <w:r>
        <w:rPr>
          <w:rFonts w:ascii="Arial" w:eastAsia="Arial"/>
          <w:b/>
          <w:color w:val="585858"/>
          <w:w w:val="179"/>
          <w:sz w:val="24"/>
        </w:rPr>
        <w:t> </w:t>
      </w:r>
      <w:r>
        <w:rPr>
          <w:rFonts w:ascii="微软雅黑" w:eastAsia="微软雅黑" w:hint="eastAsia"/>
          <w:b/>
          <w:color w:val="404040"/>
          <w:sz w:val="32"/>
        </w:rPr>
        <w:t>内容目录</w:t>
      </w:r>
    </w:p>
    <w:sdt>
      <w:sdtPr>
        <w:docPartObj>
          <w:docPartGallery w:val="Table of Contents"/>
          <w:docPartUnique/>
        </w:docPartObj>
      </w:sdtPr>
      <w:sdtEndPr/>
      <w:sdtContent>
        <w:p>
          <w:pPr>
            <w:pStyle w:val="TOC1"/>
            <w:numPr>
              <w:ilvl w:val="0"/>
              <w:numId w:val="2"/>
            </w:numPr>
            <w:tabs>
              <w:tab w:pos="2814" w:val="left" w:leader="none"/>
              <w:tab w:pos="10877" w:val="right" w:leader="dot"/>
            </w:tabs>
            <w:spacing w:line="257" w:lineRule="exact" w:before="0" w:after="0"/>
            <w:ind w:left="2814" w:right="0" w:hanging="315"/>
            <w:jc w:val="left"/>
          </w:pPr>
          <w:r>
            <w:rPr/>
            <w:drawing>
              <wp:anchor distT="0" distB="0" distL="0" distR="0" allowOverlap="1" layoutInCell="1" locked="0" behindDoc="0" simplePos="0" relativeHeight="15732736">
                <wp:simplePos x="0" y="0"/>
                <wp:positionH relativeFrom="page">
                  <wp:posOffset>1283252</wp:posOffset>
                </wp:positionH>
                <wp:positionV relativeFrom="paragraph">
                  <wp:posOffset>-225266</wp:posOffset>
                </wp:positionV>
                <wp:extent cx="99142" cy="121684"/>
                <wp:effectExtent l="0" t="0" r="0" b="0"/>
                <wp:wrapNone/>
                <wp:docPr id="11" name="image5.png" descr="*"/>
                <wp:cNvGraphicFramePr>
                  <a:graphicFrameLocks noChangeAspect="1"/>
                </wp:cNvGraphicFramePr>
                <a:graphic>
                  <a:graphicData uri="http://schemas.openxmlformats.org/drawingml/2006/picture">
                    <pic:pic>
                      <pic:nvPicPr>
                        <pic:cNvPr id="12" name="image5.png"/>
                        <pic:cNvPicPr/>
                      </pic:nvPicPr>
                      <pic:blipFill>
                        <a:blip r:embed="rId13" cstate="print"/>
                        <a:stretch>
                          <a:fillRect/>
                        </a:stretch>
                      </pic:blipFill>
                      <pic:spPr>
                        <a:xfrm>
                          <a:off x="0" y="0"/>
                          <a:ext cx="99142" cy="121684"/>
                        </a:xfrm>
                        <a:prstGeom prst="rect">
                          <a:avLst/>
                        </a:prstGeom>
                      </pic:spPr>
                    </pic:pic>
                  </a:graphicData>
                </a:graphic>
              </wp:anchor>
            </w:drawing>
          </w:r>
          <w:hyperlink w:history="true" w:anchor="_bookmark0">
            <w:r>
              <w:rPr>
                <w:color w:val="404040"/>
              </w:rPr>
              <w:t>本周</w:t>
            </w:r>
            <w:r>
              <w:rPr>
                <w:color w:val="404040"/>
                <w:spacing w:val="-3"/>
              </w:rPr>
              <w:t>新</w:t>
            </w:r>
            <w:r>
              <w:rPr>
                <w:color w:val="404040"/>
              </w:rPr>
              <w:t>药</w:t>
            </w:r>
            <w:r>
              <w:rPr>
                <w:color w:val="404040"/>
                <w:spacing w:val="-3"/>
              </w:rPr>
              <w:t>行</w:t>
            </w:r>
            <w:r>
              <w:rPr>
                <w:color w:val="404040"/>
              </w:rPr>
              <w:t>情</w:t>
            </w:r>
            <w:r>
              <w:rPr>
                <w:color w:val="404040"/>
                <w:spacing w:val="-3"/>
              </w:rPr>
              <w:t>回</w:t>
            </w:r>
            <w:r>
              <w:rPr>
                <w:color w:val="404040"/>
              </w:rPr>
              <w:t>顾</w:t>
            </w:r>
            <w:r>
              <w:rPr>
                <w:rFonts w:ascii="Times New Roman" w:eastAsia="Times New Roman"/>
                <w:color w:val="404040"/>
              </w:rPr>
              <w:tab/>
            </w:r>
            <w:r>
              <w:rPr>
                <w:color w:val="404040"/>
              </w:rPr>
              <w:t>4</w:t>
            </w:r>
          </w:hyperlink>
        </w:p>
        <w:p>
          <w:pPr>
            <w:pStyle w:val="TOC1"/>
            <w:numPr>
              <w:ilvl w:val="0"/>
              <w:numId w:val="2"/>
            </w:numPr>
            <w:tabs>
              <w:tab w:pos="2814" w:val="left" w:leader="none"/>
              <w:tab w:pos="10877" w:val="right" w:leader="dot"/>
            </w:tabs>
            <w:spacing w:line="240" w:lineRule="auto" w:before="50" w:after="0"/>
            <w:ind w:left="2814" w:right="0" w:hanging="315"/>
            <w:jc w:val="left"/>
          </w:pPr>
          <w:hyperlink w:history="true" w:anchor="_bookmark4">
            <w:r>
              <w:rPr>
                <w:color w:val="404040"/>
              </w:rPr>
              <w:t>本周</w:t>
            </w:r>
            <w:r>
              <w:rPr>
                <w:color w:val="404040"/>
                <w:spacing w:val="-3"/>
              </w:rPr>
              <w:t>新</w:t>
            </w:r>
            <w:r>
              <w:rPr>
                <w:color w:val="404040"/>
              </w:rPr>
              <w:t>药</w:t>
            </w:r>
            <w:r>
              <w:rPr>
                <w:color w:val="404040"/>
                <w:spacing w:val="-3"/>
              </w:rPr>
              <w:t>行</w:t>
            </w:r>
            <w:r>
              <w:rPr>
                <w:color w:val="404040"/>
              </w:rPr>
              <w:t>业</w:t>
            </w:r>
            <w:r>
              <w:rPr>
                <w:color w:val="404040"/>
                <w:spacing w:val="-3"/>
              </w:rPr>
              <w:t>重</w:t>
            </w:r>
            <w:r>
              <w:rPr>
                <w:color w:val="404040"/>
              </w:rPr>
              <w:t>点</w:t>
            </w:r>
            <w:r>
              <w:rPr>
                <w:color w:val="404040"/>
                <w:spacing w:val="-3"/>
              </w:rPr>
              <w:t>分</w:t>
            </w:r>
            <w:r>
              <w:rPr>
                <w:color w:val="404040"/>
              </w:rPr>
              <w:t>析</w:t>
            </w:r>
            <w:r>
              <w:rPr>
                <w:rFonts w:ascii="Times New Roman" w:eastAsia="Times New Roman"/>
                <w:color w:val="404040"/>
              </w:rPr>
              <w:tab/>
            </w:r>
            <w:r>
              <w:rPr>
                <w:color w:val="404040"/>
              </w:rPr>
              <w:t>5</w:t>
            </w:r>
          </w:hyperlink>
        </w:p>
        <w:p>
          <w:pPr>
            <w:pStyle w:val="TOC1"/>
            <w:numPr>
              <w:ilvl w:val="0"/>
              <w:numId w:val="2"/>
            </w:numPr>
            <w:tabs>
              <w:tab w:pos="2817" w:val="left" w:leader="none"/>
              <w:tab w:pos="10877" w:val="right" w:leader="dot"/>
            </w:tabs>
            <w:spacing w:line="240" w:lineRule="auto" w:before="52" w:after="0"/>
            <w:ind w:left="2816" w:right="0" w:hanging="318"/>
            <w:jc w:val="left"/>
          </w:pPr>
          <w:hyperlink w:history="true" w:anchor="_bookmark8">
            <w:r>
              <w:rPr>
                <w:color w:val="404040"/>
                <w:spacing w:val="-3"/>
              </w:rPr>
              <w:t>本</w:t>
            </w:r>
            <w:r>
              <w:rPr>
                <w:color w:val="404040"/>
              </w:rPr>
              <w:t>周</w:t>
            </w:r>
            <w:r>
              <w:rPr>
                <w:color w:val="404040"/>
                <w:spacing w:val="-3"/>
              </w:rPr>
              <w:t>新</w:t>
            </w:r>
            <w:r>
              <w:rPr>
                <w:color w:val="404040"/>
              </w:rPr>
              <w:t>药</w:t>
            </w:r>
            <w:r>
              <w:rPr>
                <w:color w:val="404040"/>
                <w:spacing w:val="-3"/>
              </w:rPr>
              <w:t>获</w:t>
            </w:r>
            <w:r>
              <w:rPr>
                <w:color w:val="404040"/>
              </w:rPr>
              <w:t>批&amp;</w:t>
            </w:r>
            <w:r>
              <w:rPr>
                <w:color w:val="404040"/>
                <w:spacing w:val="-3"/>
              </w:rPr>
              <w:t>受</w:t>
            </w:r>
            <w:r>
              <w:rPr>
                <w:color w:val="404040"/>
              </w:rPr>
              <w:t>理</w:t>
            </w:r>
            <w:r>
              <w:rPr>
                <w:color w:val="404040"/>
                <w:spacing w:val="-3"/>
              </w:rPr>
              <w:t>情</w:t>
            </w:r>
            <w:r>
              <w:rPr>
                <w:color w:val="404040"/>
              </w:rPr>
              <w:t>况</w:t>
            </w:r>
            <w:r>
              <w:rPr>
                <w:rFonts w:ascii="Times New Roman" w:eastAsia="Times New Roman"/>
                <w:color w:val="404040"/>
              </w:rPr>
              <w:tab/>
            </w:r>
            <w:r>
              <w:rPr>
                <w:color w:val="404040"/>
              </w:rPr>
              <w:t>7</w:t>
            </w:r>
          </w:hyperlink>
        </w:p>
        <w:p>
          <w:pPr>
            <w:pStyle w:val="TOC1"/>
            <w:numPr>
              <w:ilvl w:val="0"/>
              <w:numId w:val="2"/>
            </w:numPr>
            <w:tabs>
              <w:tab w:pos="2817" w:val="left" w:leader="none"/>
              <w:tab w:pos="10877" w:val="right" w:leader="dot"/>
            </w:tabs>
            <w:spacing w:line="240" w:lineRule="auto" w:before="51" w:after="0"/>
            <w:ind w:left="2816" w:right="0" w:hanging="318"/>
            <w:jc w:val="left"/>
          </w:pPr>
          <w:hyperlink w:history="true" w:anchor="_bookmark12">
            <w:r>
              <w:rPr>
                <w:color w:val="404040"/>
                <w:spacing w:val="-3"/>
              </w:rPr>
              <w:t>本</w:t>
            </w:r>
            <w:r>
              <w:rPr>
                <w:color w:val="404040"/>
              </w:rPr>
              <w:t>周</w:t>
            </w:r>
            <w:r>
              <w:rPr>
                <w:color w:val="404040"/>
                <w:spacing w:val="-3"/>
              </w:rPr>
              <w:t>国</w:t>
            </w:r>
            <w:r>
              <w:rPr>
                <w:color w:val="404040"/>
              </w:rPr>
              <w:t>内</w:t>
            </w:r>
            <w:r>
              <w:rPr>
                <w:color w:val="404040"/>
                <w:spacing w:val="-3"/>
              </w:rPr>
              <w:t>新</w:t>
            </w:r>
            <w:r>
              <w:rPr>
                <w:color w:val="404040"/>
              </w:rPr>
              <w:t>药</w:t>
            </w:r>
            <w:r>
              <w:rPr>
                <w:color w:val="404040"/>
                <w:spacing w:val="-3"/>
              </w:rPr>
              <w:t>行</w:t>
            </w:r>
            <w:r>
              <w:rPr>
                <w:color w:val="404040"/>
              </w:rPr>
              <w:t>业</w:t>
            </w:r>
            <w:r>
              <w:rPr>
                <w:color w:val="404040"/>
                <w:spacing w:val="-3"/>
              </w:rPr>
              <w:t>重点</w:t>
            </w:r>
            <w:r>
              <w:rPr>
                <w:color w:val="404040"/>
              </w:rPr>
              <w:t>关注</w:t>
            </w:r>
            <w:r>
              <w:rPr>
                <w:rFonts w:ascii="Times New Roman" w:eastAsia="Times New Roman"/>
                <w:color w:val="404040"/>
              </w:rPr>
              <w:tab/>
            </w:r>
            <w:r>
              <w:rPr>
                <w:color w:val="404040"/>
              </w:rPr>
              <w:t>7</w:t>
            </w:r>
          </w:hyperlink>
        </w:p>
        <w:p>
          <w:pPr>
            <w:pStyle w:val="TOC1"/>
            <w:numPr>
              <w:ilvl w:val="0"/>
              <w:numId w:val="2"/>
            </w:numPr>
            <w:tabs>
              <w:tab w:pos="2814" w:val="left" w:leader="none"/>
              <w:tab w:pos="10877" w:val="right" w:leader="dot"/>
            </w:tabs>
            <w:spacing w:line="240" w:lineRule="auto" w:before="50" w:after="0"/>
            <w:ind w:left="2814" w:right="0" w:hanging="315"/>
            <w:jc w:val="left"/>
          </w:pPr>
          <w:hyperlink w:history="true" w:anchor="_bookmark14">
            <w:r>
              <w:rPr>
                <w:color w:val="404040"/>
              </w:rPr>
              <w:t>本周</w:t>
            </w:r>
            <w:r>
              <w:rPr>
                <w:color w:val="404040"/>
                <w:spacing w:val="-3"/>
              </w:rPr>
              <w:t>海</w:t>
            </w:r>
            <w:r>
              <w:rPr>
                <w:color w:val="404040"/>
              </w:rPr>
              <w:t>外</w:t>
            </w:r>
            <w:r>
              <w:rPr>
                <w:color w:val="404040"/>
                <w:spacing w:val="-3"/>
              </w:rPr>
              <w:t>新</w:t>
            </w:r>
            <w:r>
              <w:rPr>
                <w:color w:val="404040"/>
              </w:rPr>
              <w:t>药</w:t>
            </w:r>
            <w:r>
              <w:rPr>
                <w:color w:val="404040"/>
                <w:spacing w:val="-3"/>
              </w:rPr>
              <w:t>行</w:t>
            </w:r>
            <w:r>
              <w:rPr>
                <w:color w:val="404040"/>
              </w:rPr>
              <w:t>业</w:t>
            </w:r>
            <w:r>
              <w:rPr>
                <w:color w:val="404040"/>
                <w:spacing w:val="-3"/>
              </w:rPr>
              <w:t>重点</w:t>
            </w:r>
            <w:r>
              <w:rPr>
                <w:color w:val="404040"/>
              </w:rPr>
              <w:t>关注</w:t>
            </w:r>
            <w:r>
              <w:rPr>
                <w:rFonts w:ascii="Times New Roman" w:eastAsia="Times New Roman"/>
                <w:color w:val="404040"/>
              </w:rPr>
              <w:tab/>
            </w:r>
            <w:r>
              <w:rPr>
                <w:color w:val="404040"/>
              </w:rPr>
              <w:t>9</w:t>
            </w:r>
          </w:hyperlink>
        </w:p>
        <w:p>
          <w:pPr>
            <w:pStyle w:val="TOC1"/>
            <w:numPr>
              <w:ilvl w:val="0"/>
              <w:numId w:val="2"/>
            </w:numPr>
            <w:tabs>
              <w:tab w:pos="2817" w:val="left" w:leader="none"/>
              <w:tab w:pos="10877" w:val="right" w:leader="dot"/>
            </w:tabs>
            <w:spacing w:line="240" w:lineRule="auto" w:before="52" w:after="0"/>
            <w:ind w:left="2816" w:right="0" w:hanging="318"/>
            <w:jc w:val="left"/>
          </w:pPr>
          <w:hyperlink w:history="true" w:anchor="_bookmark16">
            <w:r>
              <w:rPr>
                <w:color w:val="404040"/>
                <w:spacing w:val="-3"/>
              </w:rPr>
              <w:t>风</w:t>
            </w:r>
            <w:r>
              <w:rPr>
                <w:color w:val="404040"/>
              </w:rPr>
              <w:t>险</w:t>
            </w:r>
            <w:r>
              <w:rPr>
                <w:color w:val="404040"/>
                <w:spacing w:val="-3"/>
              </w:rPr>
              <w:t>提</w:t>
            </w:r>
            <w:r>
              <w:rPr>
                <w:color w:val="404040"/>
              </w:rPr>
              <w:t>示</w:t>
            </w:r>
            <w:r>
              <w:rPr>
                <w:rFonts w:ascii="Times New Roman" w:eastAsia="Times New Roman"/>
                <w:color w:val="404040"/>
              </w:rPr>
              <w:tab/>
            </w:r>
            <w:r>
              <w:rPr>
                <w:color w:val="404040"/>
              </w:rPr>
              <w:t>12</w:t>
            </w:r>
          </w:hyperlink>
        </w:p>
      </w:sdtContent>
    </w:sdt>
    <w:p>
      <w:pPr>
        <w:spacing w:line="577" w:lineRule="exact" w:before="196"/>
        <w:ind w:left="1837" w:right="0" w:firstLine="0"/>
        <w:jc w:val="left"/>
        <w:rPr>
          <w:rFonts w:ascii="微软雅黑" w:eastAsia="微软雅黑" w:hint="eastAsia"/>
          <w:b/>
          <w:sz w:val="32"/>
        </w:rPr>
      </w:pPr>
      <w:r>
        <w:rPr/>
        <w:drawing>
          <wp:anchor distT="0" distB="0" distL="0" distR="0" allowOverlap="1" layoutInCell="1" locked="0" behindDoc="0" simplePos="0" relativeHeight="15733248">
            <wp:simplePos x="0" y="0"/>
            <wp:positionH relativeFrom="page">
              <wp:posOffset>1283252</wp:posOffset>
            </wp:positionH>
            <wp:positionV relativeFrom="paragraph">
              <wp:posOffset>265647</wp:posOffset>
            </wp:positionV>
            <wp:extent cx="99142" cy="122296"/>
            <wp:effectExtent l="0" t="0" r="0" b="0"/>
            <wp:wrapNone/>
            <wp:docPr id="13" name="image5.png" descr="*"/>
            <wp:cNvGraphicFramePr>
              <a:graphicFrameLocks noChangeAspect="1"/>
            </wp:cNvGraphicFramePr>
            <a:graphic>
              <a:graphicData uri="http://schemas.openxmlformats.org/drawingml/2006/picture">
                <pic:pic>
                  <pic:nvPicPr>
                    <pic:cNvPr id="14" name="image5.png"/>
                    <pic:cNvPicPr/>
                  </pic:nvPicPr>
                  <pic:blipFill>
                    <a:blip r:embed="rId13" cstate="print"/>
                    <a:stretch>
                      <a:fillRect/>
                    </a:stretch>
                  </pic:blipFill>
                  <pic:spPr>
                    <a:xfrm>
                      <a:off x="0" y="0"/>
                      <a:ext cx="99142" cy="122296"/>
                    </a:xfrm>
                    <a:prstGeom prst="rect">
                      <a:avLst/>
                    </a:prstGeom>
                  </pic:spPr>
                </pic:pic>
              </a:graphicData>
            </a:graphic>
          </wp:anchor>
        </w:drawing>
      </w:r>
      <w:r>
        <w:rPr>
          <w:rFonts w:ascii="Arial" w:eastAsia="Arial"/>
          <w:b/>
          <w:color w:val="585858"/>
          <w:w w:val="179"/>
          <w:sz w:val="24"/>
        </w:rPr>
        <w:t> </w:t>
      </w:r>
      <w:r>
        <w:rPr>
          <w:rFonts w:ascii="微软雅黑" w:eastAsia="微软雅黑" w:hint="eastAsia"/>
          <w:b/>
          <w:color w:val="404040"/>
          <w:sz w:val="32"/>
        </w:rPr>
        <w:t>图表目录</w:t>
      </w:r>
    </w:p>
    <w:p>
      <w:pPr>
        <w:pStyle w:val="BodyText"/>
        <w:tabs>
          <w:tab w:pos="10771" w:val="left" w:leader="dot"/>
        </w:tabs>
        <w:spacing w:line="257" w:lineRule="exact"/>
        <w:ind w:left="2499"/>
      </w:pPr>
      <w:hyperlink w:history="true" w:anchor="_bookmark1">
        <w:r>
          <w:rPr>
            <w:color w:val="404040"/>
          </w:rPr>
          <w:t>图</w:t>
        </w:r>
        <w:r>
          <w:rPr>
            <w:color w:val="404040"/>
            <w:spacing w:val="-51"/>
          </w:rPr>
          <w:t> </w:t>
        </w:r>
        <w:r>
          <w:rPr>
            <w:color w:val="404040"/>
          </w:rPr>
          <w:t>1.</w:t>
        </w:r>
        <w:r>
          <w:rPr>
            <w:color w:val="404040"/>
            <w:spacing w:val="2"/>
          </w:rPr>
          <w:t> </w:t>
        </w:r>
        <w:r>
          <w:rPr>
            <w:color w:val="404040"/>
          </w:rPr>
          <w:t>本</w:t>
        </w:r>
        <w:r>
          <w:rPr>
            <w:color w:val="404040"/>
            <w:spacing w:val="-3"/>
          </w:rPr>
          <w:t>周</w:t>
        </w:r>
        <w:r>
          <w:rPr>
            <w:color w:val="404040"/>
          </w:rPr>
          <w:t>涨</w:t>
        </w:r>
        <w:r>
          <w:rPr>
            <w:color w:val="404040"/>
            <w:spacing w:val="-3"/>
          </w:rPr>
          <w:t>、</w:t>
        </w:r>
        <w:r>
          <w:rPr>
            <w:color w:val="404040"/>
          </w:rPr>
          <w:t>跌</w:t>
        </w:r>
        <w:r>
          <w:rPr>
            <w:color w:val="404040"/>
            <w:spacing w:val="-3"/>
          </w:rPr>
          <w:t>幅</w:t>
        </w:r>
        <w:r>
          <w:rPr>
            <w:color w:val="404040"/>
          </w:rPr>
          <w:t>前</w:t>
        </w:r>
        <w:r>
          <w:rPr>
            <w:color w:val="404040"/>
            <w:spacing w:val="-50"/>
          </w:rPr>
          <w:t> </w:t>
        </w:r>
        <w:r>
          <w:rPr>
            <w:color w:val="404040"/>
          </w:rPr>
          <w:t>5</w:t>
        </w:r>
        <w:r>
          <w:rPr>
            <w:color w:val="404040"/>
            <w:spacing w:val="-53"/>
          </w:rPr>
          <w:t> </w:t>
        </w:r>
        <w:r>
          <w:rPr>
            <w:color w:val="404040"/>
          </w:rPr>
          <w:t>新药</w:t>
        </w:r>
        <w:r>
          <w:rPr>
            <w:color w:val="404040"/>
            <w:spacing w:val="-3"/>
          </w:rPr>
          <w:t>企</w:t>
        </w:r>
        <w:r>
          <w:rPr>
            <w:color w:val="404040"/>
          </w:rPr>
          <w:t>业</w:t>
        </w:r>
        <w:r>
          <w:rPr>
            <w:rFonts w:ascii="Times New Roman" w:eastAsia="Times New Roman"/>
            <w:color w:val="404040"/>
          </w:rPr>
          <w:tab/>
        </w:r>
        <w:r>
          <w:rPr>
            <w:color w:val="404040"/>
          </w:rPr>
          <w:t>4</w:t>
        </w:r>
      </w:hyperlink>
    </w:p>
    <w:p>
      <w:pPr>
        <w:pStyle w:val="BodyText"/>
        <w:tabs>
          <w:tab w:pos="10771" w:val="left" w:leader="dot"/>
        </w:tabs>
        <w:spacing w:before="52"/>
        <w:ind w:left="2499"/>
      </w:pPr>
      <w:hyperlink w:history="true" w:anchor="_bookmark2">
        <w:r>
          <w:rPr>
            <w:color w:val="404040"/>
          </w:rPr>
          <w:t>图</w:t>
        </w:r>
        <w:r>
          <w:rPr>
            <w:color w:val="404040"/>
            <w:spacing w:val="-50"/>
          </w:rPr>
          <w:t> </w:t>
        </w:r>
        <w:r>
          <w:rPr>
            <w:color w:val="404040"/>
          </w:rPr>
          <w:t>2.</w:t>
        </w:r>
        <w:r>
          <w:rPr>
            <w:color w:val="404040"/>
            <w:spacing w:val="6"/>
          </w:rPr>
          <w:t> </w:t>
        </w:r>
        <w:r>
          <w:rPr>
            <w:color w:val="404040"/>
          </w:rPr>
          <w:t>本</w:t>
        </w:r>
        <w:r>
          <w:rPr>
            <w:color w:val="404040"/>
            <w:spacing w:val="-3"/>
          </w:rPr>
          <w:t>周</w:t>
        </w:r>
        <w:r>
          <w:rPr>
            <w:color w:val="404040"/>
          </w:rPr>
          <w:t>新</w:t>
        </w:r>
        <w:r>
          <w:rPr>
            <w:color w:val="404040"/>
            <w:spacing w:val="-3"/>
          </w:rPr>
          <w:t>药</w:t>
        </w:r>
        <w:r>
          <w:rPr>
            <w:color w:val="404040"/>
          </w:rPr>
          <w:t>企</w:t>
        </w:r>
        <w:r>
          <w:rPr>
            <w:color w:val="404040"/>
            <w:spacing w:val="-3"/>
          </w:rPr>
          <w:t>业</w:t>
        </w:r>
        <w:r>
          <w:rPr>
            <w:color w:val="404040"/>
          </w:rPr>
          <w:t>市</w:t>
        </w:r>
        <w:r>
          <w:rPr>
            <w:color w:val="404040"/>
            <w:spacing w:val="-3"/>
          </w:rPr>
          <w:t>值</w:t>
        </w:r>
        <w:r>
          <w:rPr>
            <w:color w:val="404040"/>
          </w:rPr>
          <w:t>排行</w:t>
        </w:r>
        <w:r>
          <w:rPr>
            <w:color w:val="404040"/>
            <w:spacing w:val="-3"/>
          </w:rPr>
          <w:t>（</w:t>
        </w:r>
        <w:r>
          <w:rPr>
            <w:color w:val="404040"/>
          </w:rPr>
          <w:t>单</w:t>
        </w:r>
        <w:r>
          <w:rPr>
            <w:color w:val="404040"/>
            <w:spacing w:val="-3"/>
          </w:rPr>
          <w:t>位</w:t>
        </w:r>
        <w:r>
          <w:rPr>
            <w:color w:val="404040"/>
          </w:rPr>
          <w:t>：</w:t>
        </w:r>
        <w:r>
          <w:rPr>
            <w:color w:val="404040"/>
            <w:spacing w:val="-3"/>
          </w:rPr>
          <w:t>亿</w:t>
        </w:r>
        <w:r>
          <w:rPr>
            <w:color w:val="404040"/>
          </w:rPr>
          <w:t>元）</w:t>
        </w:r>
        <w:r>
          <w:rPr>
            <w:rFonts w:ascii="Times New Roman" w:eastAsia="Times New Roman"/>
            <w:color w:val="404040"/>
          </w:rPr>
          <w:tab/>
        </w:r>
        <w:r>
          <w:rPr>
            <w:color w:val="404040"/>
          </w:rPr>
          <w:t>4</w:t>
        </w:r>
      </w:hyperlink>
    </w:p>
    <w:p>
      <w:pPr>
        <w:pStyle w:val="BodyText"/>
        <w:tabs>
          <w:tab w:pos="10771" w:val="left" w:leader="dot"/>
        </w:tabs>
        <w:spacing w:before="50"/>
        <w:ind w:left="2499"/>
      </w:pPr>
      <w:hyperlink w:history="true" w:anchor="_bookmark3">
        <w:r>
          <w:rPr>
            <w:color w:val="404040"/>
          </w:rPr>
          <w:t>图</w:t>
        </w:r>
        <w:r>
          <w:rPr>
            <w:color w:val="404040"/>
            <w:spacing w:val="-52"/>
          </w:rPr>
          <w:t> </w:t>
        </w:r>
        <w:r>
          <w:rPr>
            <w:color w:val="404040"/>
          </w:rPr>
          <w:t>3.</w:t>
        </w:r>
        <w:r>
          <w:rPr>
            <w:color w:val="404040"/>
            <w:spacing w:val="2"/>
          </w:rPr>
          <w:t> </w:t>
        </w:r>
        <w:r>
          <w:rPr>
            <w:color w:val="404040"/>
          </w:rPr>
          <w:t>美股</w:t>
        </w:r>
        <w:r>
          <w:rPr>
            <w:color w:val="404040"/>
            <w:spacing w:val="-53"/>
          </w:rPr>
          <w:t> </w:t>
        </w:r>
        <w:r>
          <w:rPr>
            <w:color w:val="404040"/>
          </w:rPr>
          <w:t>XBI</w:t>
        </w:r>
        <w:r>
          <w:rPr>
            <w:color w:val="404040"/>
            <w:spacing w:val="-52"/>
          </w:rPr>
          <w:t> </w:t>
        </w:r>
        <w:r>
          <w:rPr>
            <w:color w:val="404040"/>
          </w:rPr>
          <w:t>指</w:t>
        </w:r>
        <w:r>
          <w:rPr>
            <w:color w:val="404040"/>
            <w:spacing w:val="-3"/>
          </w:rPr>
          <w:t>数</w:t>
        </w:r>
        <w:r>
          <w:rPr>
            <w:color w:val="404040"/>
          </w:rPr>
          <w:t>与</w:t>
        </w:r>
        <w:r>
          <w:rPr>
            <w:color w:val="404040"/>
            <w:spacing w:val="-3"/>
          </w:rPr>
          <w:t>港</w:t>
        </w:r>
        <w:r>
          <w:rPr>
            <w:color w:val="404040"/>
          </w:rPr>
          <w:t>股</w:t>
        </w:r>
        <w:r>
          <w:rPr>
            <w:color w:val="404040"/>
            <w:spacing w:val="-51"/>
          </w:rPr>
          <w:t> </w:t>
        </w:r>
        <w:r>
          <w:rPr>
            <w:color w:val="404040"/>
          </w:rPr>
          <w:t>HSHKBIO</w:t>
        </w:r>
        <w:r>
          <w:rPr>
            <w:color w:val="404040"/>
            <w:spacing w:val="-53"/>
          </w:rPr>
          <w:t> </w:t>
        </w:r>
        <w:r>
          <w:rPr>
            <w:color w:val="404040"/>
          </w:rPr>
          <w:t>指</w:t>
        </w:r>
        <w:r>
          <w:rPr>
            <w:color w:val="404040"/>
            <w:spacing w:val="-3"/>
          </w:rPr>
          <w:t>数</w:t>
        </w:r>
        <w:r>
          <w:rPr>
            <w:color w:val="404040"/>
          </w:rPr>
          <w:t>行情</w:t>
        </w:r>
        <w:r>
          <w:rPr>
            <w:rFonts w:ascii="Times New Roman" w:eastAsia="Times New Roman"/>
            <w:color w:val="404040"/>
          </w:rPr>
          <w:tab/>
        </w:r>
        <w:r>
          <w:rPr>
            <w:color w:val="404040"/>
          </w:rPr>
          <w:t>5</w:t>
        </w:r>
      </w:hyperlink>
    </w:p>
    <w:p>
      <w:pPr>
        <w:pStyle w:val="BodyText"/>
        <w:tabs>
          <w:tab w:pos="10771" w:val="left" w:leader="dot"/>
        </w:tabs>
        <w:spacing w:before="51"/>
        <w:ind w:left="2499"/>
      </w:pPr>
      <w:hyperlink w:history="true" w:anchor="_bookmark5">
        <w:r>
          <w:rPr>
            <w:color w:val="404040"/>
          </w:rPr>
          <w:t>图</w:t>
        </w:r>
        <w:r>
          <w:rPr>
            <w:color w:val="404040"/>
            <w:spacing w:val="-51"/>
          </w:rPr>
          <w:t> </w:t>
        </w:r>
        <w:r>
          <w:rPr>
            <w:color w:val="404040"/>
          </w:rPr>
          <w:t>4.</w:t>
        </w:r>
        <w:r>
          <w:rPr>
            <w:color w:val="404040"/>
            <w:spacing w:val="4"/>
          </w:rPr>
          <w:t> </w:t>
        </w:r>
        <w:r>
          <w:rPr>
            <w:color w:val="404040"/>
          </w:rPr>
          <w:t>司</w:t>
        </w:r>
        <w:r>
          <w:rPr>
            <w:color w:val="404040"/>
            <w:spacing w:val="-3"/>
          </w:rPr>
          <w:t>美</w:t>
        </w:r>
        <w:r>
          <w:rPr>
            <w:color w:val="404040"/>
          </w:rPr>
          <w:t>格</w:t>
        </w:r>
        <w:r>
          <w:rPr>
            <w:color w:val="404040"/>
            <w:spacing w:val="-3"/>
          </w:rPr>
          <w:t>鲁</w:t>
        </w:r>
        <w:r>
          <w:rPr>
            <w:color w:val="404040"/>
          </w:rPr>
          <w:t>肽</w:t>
        </w:r>
        <w:r>
          <w:rPr>
            <w:color w:val="404040"/>
            <w:spacing w:val="-3"/>
          </w:rPr>
          <w:t>主</w:t>
        </w:r>
        <w:r>
          <w:rPr>
            <w:color w:val="404040"/>
          </w:rPr>
          <w:t>要</w:t>
        </w:r>
        <w:r>
          <w:rPr>
            <w:color w:val="404040"/>
            <w:spacing w:val="-3"/>
          </w:rPr>
          <w:t>布</w:t>
        </w:r>
        <w:r>
          <w:rPr>
            <w:color w:val="404040"/>
          </w:rPr>
          <w:t>局适</w:t>
        </w:r>
        <w:r>
          <w:rPr>
            <w:color w:val="404040"/>
            <w:spacing w:val="-3"/>
          </w:rPr>
          <w:t>应</w:t>
        </w:r>
        <w:r>
          <w:rPr>
            <w:color w:val="404040"/>
          </w:rPr>
          <w:t>症</w:t>
        </w:r>
        <w:r>
          <w:rPr>
            <w:rFonts w:ascii="Times New Roman" w:eastAsia="Times New Roman"/>
            <w:color w:val="404040"/>
          </w:rPr>
          <w:tab/>
        </w:r>
        <w:r>
          <w:rPr>
            <w:color w:val="404040"/>
          </w:rPr>
          <w:t>5</w:t>
        </w:r>
      </w:hyperlink>
    </w:p>
    <w:p>
      <w:pPr>
        <w:pStyle w:val="BodyText"/>
        <w:tabs>
          <w:tab w:pos="10771" w:val="left" w:leader="dot"/>
        </w:tabs>
        <w:spacing w:before="53"/>
        <w:ind w:left="2499"/>
      </w:pPr>
      <w:hyperlink w:history="true" w:anchor="_bookmark7">
        <w:r>
          <w:rPr>
            <w:color w:val="404040"/>
          </w:rPr>
          <w:t>图</w:t>
        </w:r>
        <w:r>
          <w:rPr>
            <w:color w:val="404040"/>
            <w:spacing w:val="-50"/>
          </w:rPr>
          <w:t> </w:t>
        </w:r>
        <w:r>
          <w:rPr>
            <w:color w:val="404040"/>
          </w:rPr>
          <w:t>5.</w:t>
        </w:r>
        <w:r>
          <w:rPr>
            <w:color w:val="404040"/>
            <w:spacing w:val="4"/>
          </w:rPr>
          <w:t> </w:t>
        </w:r>
        <w:r>
          <w:rPr>
            <w:color w:val="404040"/>
          </w:rPr>
          <w:t>GLP-1</w:t>
        </w:r>
        <w:r>
          <w:rPr>
            <w:color w:val="404040"/>
            <w:spacing w:val="-50"/>
          </w:rPr>
          <w:t> </w:t>
        </w:r>
        <w:r>
          <w:rPr>
            <w:color w:val="404040"/>
            <w:spacing w:val="-3"/>
          </w:rPr>
          <w:t>针</w:t>
        </w:r>
        <w:r>
          <w:rPr>
            <w:color w:val="404040"/>
          </w:rPr>
          <w:t>对</w:t>
        </w:r>
        <w:r>
          <w:rPr>
            <w:color w:val="404040"/>
            <w:spacing w:val="-3"/>
          </w:rPr>
          <w:t>阿</w:t>
        </w:r>
        <w:r>
          <w:rPr>
            <w:color w:val="404040"/>
          </w:rPr>
          <w:t>尔</w:t>
        </w:r>
        <w:r>
          <w:rPr>
            <w:color w:val="404040"/>
            <w:spacing w:val="-3"/>
          </w:rPr>
          <w:t>兹海</w:t>
        </w:r>
        <w:r>
          <w:rPr>
            <w:color w:val="404040"/>
          </w:rPr>
          <w:t>默症</w:t>
        </w:r>
        <w:r>
          <w:rPr>
            <w:color w:val="404040"/>
            <w:spacing w:val="-3"/>
          </w:rPr>
          <w:t>的</w:t>
        </w:r>
        <w:r>
          <w:rPr>
            <w:color w:val="404040"/>
          </w:rPr>
          <w:t>事</w:t>
        </w:r>
        <w:r>
          <w:rPr>
            <w:color w:val="404040"/>
            <w:spacing w:val="-3"/>
          </w:rPr>
          <w:t>后</w:t>
        </w:r>
        <w:r>
          <w:rPr>
            <w:color w:val="404040"/>
          </w:rPr>
          <w:t>分</w:t>
        </w:r>
        <w:r>
          <w:rPr>
            <w:color w:val="404040"/>
            <w:spacing w:val="-3"/>
          </w:rPr>
          <w:t>析</w:t>
        </w:r>
        <w:r>
          <w:rPr>
            <w:color w:val="404040"/>
          </w:rPr>
          <w:t>研究</w:t>
        </w:r>
        <w:r>
          <w:rPr>
            <w:rFonts w:ascii="Times New Roman" w:eastAsia="Times New Roman"/>
            <w:color w:val="404040"/>
          </w:rPr>
          <w:tab/>
        </w:r>
        <w:r>
          <w:rPr>
            <w:color w:val="404040"/>
          </w:rPr>
          <w:t>7</w:t>
        </w:r>
      </w:hyperlink>
    </w:p>
    <w:p>
      <w:pPr>
        <w:pStyle w:val="BodyText"/>
        <w:spacing w:before="10"/>
        <w:rPr>
          <w:sz w:val="28"/>
        </w:rPr>
      </w:pPr>
    </w:p>
    <w:p>
      <w:pPr>
        <w:pStyle w:val="BodyText"/>
        <w:tabs>
          <w:tab w:pos="10771" w:val="left" w:leader="dot"/>
        </w:tabs>
        <w:ind w:left="2499"/>
      </w:pPr>
      <w:hyperlink w:history="true" w:anchor="_bookmark6">
        <w:r>
          <w:rPr>
            <w:color w:val="404040"/>
          </w:rPr>
          <w:t>表</w:t>
        </w:r>
        <w:r>
          <w:rPr>
            <w:color w:val="404040"/>
            <w:spacing w:val="-52"/>
          </w:rPr>
          <w:t> </w:t>
        </w:r>
        <w:r>
          <w:rPr>
            <w:color w:val="404040"/>
          </w:rPr>
          <w:t>1：</w:t>
        </w:r>
        <w:r>
          <w:rPr>
            <w:color w:val="404040"/>
            <w:spacing w:val="1"/>
          </w:rPr>
          <w:t> </w:t>
        </w:r>
        <w:r>
          <w:rPr>
            <w:color w:val="404040"/>
          </w:rPr>
          <w:t>NASH</w:t>
        </w:r>
        <w:r>
          <w:rPr>
            <w:color w:val="404040"/>
            <w:spacing w:val="-52"/>
          </w:rPr>
          <w:t> </w:t>
        </w:r>
        <w:r>
          <w:rPr>
            <w:color w:val="404040"/>
            <w:spacing w:val="-3"/>
          </w:rPr>
          <w:t>治</w:t>
        </w:r>
        <w:r>
          <w:rPr>
            <w:color w:val="404040"/>
          </w:rPr>
          <w:t>疗</w:t>
        </w:r>
        <w:r>
          <w:rPr>
            <w:color w:val="404040"/>
            <w:spacing w:val="-3"/>
          </w:rPr>
          <w:t>数</w:t>
        </w:r>
        <w:r>
          <w:rPr>
            <w:color w:val="404040"/>
          </w:rPr>
          <w:t>据</w:t>
        </w:r>
        <w:r>
          <w:rPr>
            <w:color w:val="404040"/>
            <w:spacing w:val="-3"/>
          </w:rPr>
          <w:t>对</w:t>
        </w:r>
        <w:r>
          <w:rPr>
            <w:color w:val="404040"/>
          </w:rPr>
          <w:t>比</w:t>
        </w:r>
        <w:r>
          <w:rPr>
            <w:rFonts w:ascii="Times New Roman" w:eastAsia="Times New Roman"/>
            <w:color w:val="404040"/>
          </w:rPr>
          <w:tab/>
        </w:r>
        <w:r>
          <w:rPr>
            <w:color w:val="404040"/>
          </w:rPr>
          <w:t>6</w:t>
        </w:r>
      </w:hyperlink>
    </w:p>
    <w:p>
      <w:pPr>
        <w:pStyle w:val="BodyText"/>
        <w:tabs>
          <w:tab w:pos="10771" w:val="left" w:leader="dot"/>
        </w:tabs>
        <w:spacing w:before="53"/>
        <w:ind w:left="2499"/>
      </w:pPr>
      <w:hyperlink w:history="true" w:anchor="_bookmark9">
        <w:r>
          <w:rPr>
            <w:color w:val="404040"/>
          </w:rPr>
          <w:t>表</w:t>
        </w:r>
        <w:r>
          <w:rPr>
            <w:color w:val="404040"/>
            <w:spacing w:val="-51"/>
          </w:rPr>
          <w:t> </w:t>
        </w:r>
        <w:r>
          <w:rPr>
            <w:color w:val="404040"/>
          </w:rPr>
          <w:t>2：</w:t>
        </w:r>
        <w:r>
          <w:rPr>
            <w:color w:val="404040"/>
            <w:spacing w:val="2"/>
          </w:rPr>
          <w:t> </w:t>
        </w:r>
        <w:r>
          <w:rPr>
            <w:color w:val="404040"/>
            <w:spacing w:val="-3"/>
          </w:rPr>
          <w:t>本</w:t>
        </w:r>
        <w:r>
          <w:rPr>
            <w:color w:val="404040"/>
          </w:rPr>
          <w:t>周</w:t>
        </w:r>
        <w:r>
          <w:rPr>
            <w:color w:val="404040"/>
            <w:spacing w:val="-3"/>
          </w:rPr>
          <w:t>获</w:t>
        </w:r>
        <w:r>
          <w:rPr>
            <w:color w:val="404040"/>
          </w:rPr>
          <w:t>批</w:t>
        </w:r>
        <w:r>
          <w:rPr>
            <w:color w:val="404040"/>
            <w:spacing w:val="-3"/>
          </w:rPr>
          <w:t>上</w:t>
        </w:r>
        <w:r>
          <w:rPr>
            <w:color w:val="404040"/>
          </w:rPr>
          <w:t>市</w:t>
        </w:r>
        <w:r>
          <w:rPr>
            <w:color w:val="404040"/>
            <w:spacing w:val="-3"/>
          </w:rPr>
          <w:t>新</w:t>
        </w:r>
        <w:r>
          <w:rPr>
            <w:color w:val="404040"/>
          </w:rPr>
          <w:t>药</w:t>
        </w:r>
        <w:r>
          <w:rPr>
            <w:rFonts w:ascii="Times New Roman" w:eastAsia="Times New Roman"/>
            <w:color w:val="404040"/>
          </w:rPr>
          <w:tab/>
        </w:r>
        <w:r>
          <w:rPr>
            <w:color w:val="404040"/>
          </w:rPr>
          <w:t>7</w:t>
        </w:r>
      </w:hyperlink>
    </w:p>
    <w:p>
      <w:pPr>
        <w:pStyle w:val="BodyText"/>
        <w:tabs>
          <w:tab w:pos="10771" w:val="left" w:leader="dot"/>
        </w:tabs>
        <w:spacing w:before="50"/>
        <w:ind w:left="2499"/>
      </w:pPr>
      <w:hyperlink w:history="true" w:anchor="_bookmark10">
        <w:r>
          <w:rPr>
            <w:color w:val="404040"/>
          </w:rPr>
          <w:t>表</w:t>
        </w:r>
        <w:r>
          <w:rPr>
            <w:color w:val="404040"/>
            <w:spacing w:val="-52"/>
          </w:rPr>
          <w:t> </w:t>
        </w:r>
        <w:r>
          <w:rPr>
            <w:color w:val="404040"/>
          </w:rPr>
          <w:t>3： </w:t>
        </w:r>
        <w:r>
          <w:rPr>
            <w:color w:val="404040"/>
            <w:spacing w:val="-3"/>
          </w:rPr>
          <w:t>本</w:t>
        </w:r>
        <w:r>
          <w:rPr>
            <w:color w:val="404040"/>
          </w:rPr>
          <w:t>周</w:t>
        </w:r>
        <w:r>
          <w:rPr>
            <w:color w:val="404040"/>
            <w:spacing w:val="-3"/>
          </w:rPr>
          <w:t>获</w:t>
        </w:r>
        <w:r>
          <w:rPr>
            <w:color w:val="404040"/>
          </w:rPr>
          <w:t>批</w:t>
        </w:r>
        <w:r>
          <w:rPr>
            <w:color w:val="404040"/>
            <w:spacing w:val="-51"/>
          </w:rPr>
          <w:t> </w:t>
        </w:r>
        <w:r>
          <w:rPr>
            <w:color w:val="404040"/>
          </w:rPr>
          <w:t>IND</w:t>
        </w:r>
        <w:r>
          <w:rPr>
            <w:color w:val="404040"/>
            <w:spacing w:val="-52"/>
          </w:rPr>
          <w:t> </w:t>
        </w:r>
        <w:r>
          <w:rPr>
            <w:color w:val="404040"/>
            <w:spacing w:val="-3"/>
          </w:rPr>
          <w:t>新药</w:t>
        </w:r>
        <w:r>
          <w:rPr>
            <w:rFonts w:ascii="Times New Roman" w:eastAsia="Times New Roman"/>
            <w:color w:val="404040"/>
            <w:spacing w:val="-3"/>
          </w:rPr>
          <w:tab/>
        </w:r>
        <w:r>
          <w:rPr>
            <w:color w:val="404040"/>
          </w:rPr>
          <w:t>7</w:t>
        </w:r>
      </w:hyperlink>
    </w:p>
    <w:p>
      <w:pPr>
        <w:pStyle w:val="BodyText"/>
        <w:tabs>
          <w:tab w:pos="10771" w:val="left" w:leader="dot"/>
        </w:tabs>
        <w:spacing w:before="50"/>
        <w:ind w:left="2499"/>
      </w:pPr>
      <w:hyperlink w:history="true" w:anchor="_bookmark11">
        <w:r>
          <w:rPr>
            <w:color w:val="404040"/>
          </w:rPr>
          <w:t>表</w:t>
        </w:r>
        <w:r>
          <w:rPr>
            <w:color w:val="404040"/>
            <w:spacing w:val="-52"/>
          </w:rPr>
          <w:t> </w:t>
        </w:r>
        <w:r>
          <w:rPr>
            <w:color w:val="404040"/>
          </w:rPr>
          <w:t>4： </w:t>
        </w:r>
        <w:r>
          <w:rPr>
            <w:color w:val="404040"/>
            <w:spacing w:val="-3"/>
          </w:rPr>
          <w:t>本</w:t>
        </w:r>
        <w:r>
          <w:rPr>
            <w:color w:val="404040"/>
          </w:rPr>
          <w:t>周获</w:t>
        </w:r>
        <w:r>
          <w:rPr>
            <w:color w:val="404040"/>
            <w:spacing w:val="-50"/>
          </w:rPr>
          <w:t> </w:t>
        </w:r>
        <w:r>
          <w:rPr>
            <w:color w:val="404040"/>
          </w:rPr>
          <w:t>IND</w:t>
        </w:r>
        <w:r>
          <w:rPr>
            <w:color w:val="404040"/>
            <w:spacing w:val="-54"/>
          </w:rPr>
          <w:t> </w:t>
        </w:r>
        <w:r>
          <w:rPr>
            <w:color w:val="404040"/>
          </w:rPr>
          <w:t>受</w:t>
        </w:r>
        <w:r>
          <w:rPr>
            <w:color w:val="404040"/>
            <w:spacing w:val="-3"/>
          </w:rPr>
          <w:t>理新</w:t>
        </w:r>
        <w:r>
          <w:rPr>
            <w:color w:val="404040"/>
          </w:rPr>
          <w:t>药</w:t>
        </w:r>
        <w:r>
          <w:rPr>
            <w:rFonts w:ascii="Times New Roman" w:eastAsia="Times New Roman"/>
            <w:color w:val="404040"/>
          </w:rPr>
          <w:tab/>
        </w:r>
        <w:r>
          <w:rPr>
            <w:color w:val="404040"/>
          </w:rPr>
          <w:t>7</w:t>
        </w:r>
      </w:hyperlink>
    </w:p>
    <w:p>
      <w:pPr>
        <w:pStyle w:val="BodyText"/>
        <w:tabs>
          <w:tab w:pos="10771" w:val="left" w:leader="dot"/>
        </w:tabs>
        <w:spacing w:before="52"/>
        <w:ind w:left="2499"/>
      </w:pPr>
      <w:hyperlink w:history="true" w:anchor="_bookmark13">
        <w:r>
          <w:rPr>
            <w:color w:val="404040"/>
          </w:rPr>
          <w:t>表</w:t>
        </w:r>
        <w:r>
          <w:rPr>
            <w:color w:val="404040"/>
            <w:spacing w:val="-50"/>
          </w:rPr>
          <w:t> </w:t>
        </w:r>
        <w:r>
          <w:rPr>
            <w:color w:val="404040"/>
          </w:rPr>
          <w:t>5：</w:t>
        </w:r>
        <w:r>
          <w:rPr>
            <w:color w:val="404040"/>
            <w:spacing w:val="4"/>
          </w:rPr>
          <w:t> </w:t>
        </w:r>
        <w:r>
          <w:rPr>
            <w:color w:val="404040"/>
            <w:spacing w:val="-3"/>
          </w:rPr>
          <w:t>本</w:t>
        </w:r>
        <w:r>
          <w:rPr>
            <w:color w:val="404040"/>
          </w:rPr>
          <w:t>周</w:t>
        </w:r>
        <w:r>
          <w:rPr>
            <w:color w:val="404040"/>
            <w:spacing w:val="-3"/>
          </w:rPr>
          <w:t>国</w:t>
        </w:r>
        <w:r>
          <w:rPr>
            <w:color w:val="404040"/>
          </w:rPr>
          <w:t>内</w:t>
        </w:r>
        <w:r>
          <w:rPr>
            <w:color w:val="404040"/>
            <w:spacing w:val="-3"/>
          </w:rPr>
          <w:t>新</w:t>
        </w:r>
        <w:r>
          <w:rPr>
            <w:color w:val="404040"/>
          </w:rPr>
          <w:t>药</w:t>
        </w:r>
        <w:r>
          <w:rPr>
            <w:color w:val="404040"/>
            <w:spacing w:val="-3"/>
          </w:rPr>
          <w:t>行业</w:t>
        </w:r>
        <w:r>
          <w:rPr>
            <w:color w:val="404040"/>
          </w:rPr>
          <w:t>重点</w:t>
        </w:r>
        <w:r>
          <w:rPr>
            <w:color w:val="404040"/>
            <w:spacing w:val="-3"/>
          </w:rPr>
          <w:t>关</w:t>
        </w:r>
        <w:r>
          <w:rPr>
            <w:color w:val="404040"/>
          </w:rPr>
          <w:t>注</w:t>
        </w:r>
        <w:r>
          <w:rPr>
            <w:rFonts w:ascii="Times New Roman" w:eastAsia="Times New Roman"/>
            <w:color w:val="404040"/>
          </w:rPr>
          <w:tab/>
        </w:r>
        <w:r>
          <w:rPr>
            <w:color w:val="404040"/>
          </w:rPr>
          <w:t>7</w:t>
        </w:r>
      </w:hyperlink>
    </w:p>
    <w:p>
      <w:pPr>
        <w:pStyle w:val="BodyText"/>
        <w:tabs>
          <w:tab w:pos="10665" w:val="left" w:leader="dot"/>
        </w:tabs>
        <w:spacing w:before="51"/>
        <w:ind w:left="2499"/>
      </w:pPr>
      <w:hyperlink w:history="true" w:anchor="_bookmark15">
        <w:r>
          <w:rPr>
            <w:color w:val="404040"/>
          </w:rPr>
          <w:t>表</w:t>
        </w:r>
        <w:r>
          <w:rPr>
            <w:color w:val="404040"/>
            <w:spacing w:val="-50"/>
          </w:rPr>
          <w:t> </w:t>
        </w:r>
        <w:r>
          <w:rPr>
            <w:color w:val="404040"/>
          </w:rPr>
          <w:t>6：</w:t>
        </w:r>
        <w:r>
          <w:rPr>
            <w:color w:val="404040"/>
            <w:spacing w:val="4"/>
          </w:rPr>
          <w:t> </w:t>
        </w:r>
        <w:r>
          <w:rPr>
            <w:color w:val="404040"/>
            <w:spacing w:val="-3"/>
          </w:rPr>
          <w:t>本</w:t>
        </w:r>
        <w:r>
          <w:rPr>
            <w:color w:val="404040"/>
          </w:rPr>
          <w:t>周</w:t>
        </w:r>
        <w:r>
          <w:rPr>
            <w:color w:val="404040"/>
            <w:spacing w:val="-3"/>
          </w:rPr>
          <w:t>海</w:t>
        </w:r>
        <w:r>
          <w:rPr>
            <w:color w:val="404040"/>
          </w:rPr>
          <w:t>外</w:t>
        </w:r>
        <w:r>
          <w:rPr>
            <w:color w:val="404040"/>
            <w:spacing w:val="-3"/>
          </w:rPr>
          <w:t>新</w:t>
        </w:r>
        <w:r>
          <w:rPr>
            <w:color w:val="404040"/>
          </w:rPr>
          <w:t>药</w:t>
        </w:r>
        <w:r>
          <w:rPr>
            <w:color w:val="404040"/>
            <w:spacing w:val="-3"/>
          </w:rPr>
          <w:t>行业</w:t>
        </w:r>
        <w:r>
          <w:rPr>
            <w:color w:val="404040"/>
          </w:rPr>
          <w:t>重点</w:t>
        </w:r>
        <w:r>
          <w:rPr>
            <w:color w:val="404040"/>
            <w:spacing w:val="-3"/>
          </w:rPr>
          <w:t>关</w:t>
        </w:r>
        <w:r>
          <w:rPr>
            <w:color w:val="404040"/>
          </w:rPr>
          <w:t>注</w:t>
        </w:r>
        <w:r>
          <w:rPr>
            <w:rFonts w:ascii="Times New Roman" w:eastAsia="Times New Roman"/>
            <w:color w:val="404040"/>
          </w:rPr>
          <w:tab/>
        </w:r>
        <w:r>
          <w:rPr>
            <w:color w:val="404040"/>
          </w:rPr>
          <w:t>10</w:t>
        </w:r>
      </w:hyperlink>
    </w:p>
    <w:p>
      <w:pPr>
        <w:spacing w:after="0"/>
        <w:sectPr>
          <w:pgSz w:w="11910" w:h="16840"/>
          <w:pgMar w:header="132" w:footer="525" w:top="360" w:bottom="720" w:left="340" w:right="380"/>
        </w:sectPr>
      </w:pPr>
    </w:p>
    <w:p>
      <w:pPr>
        <w:pStyle w:val="BodyText"/>
        <w:rPr>
          <w:sz w:val="20"/>
        </w:rPr>
      </w:pPr>
    </w:p>
    <w:p>
      <w:pPr>
        <w:pStyle w:val="BodyText"/>
        <w:spacing w:before="6"/>
        <w:rPr>
          <w:sz w:val="13"/>
        </w:rPr>
      </w:pPr>
    </w:p>
    <w:p>
      <w:pPr>
        <w:spacing w:before="0"/>
        <w:ind w:left="0" w:right="302" w:firstLine="0"/>
        <w:jc w:val="right"/>
        <w:rPr>
          <w:rFonts w:ascii="微软雅黑" w:hAnsi="微软雅黑" w:eastAsia="微软雅黑" w:hint="eastAsia"/>
          <w:b/>
          <w:sz w:val="18"/>
        </w:rPr>
      </w:pPr>
      <w:r>
        <w:rPr/>
        <w:drawing>
          <wp:anchor distT="0" distB="0" distL="0" distR="0" allowOverlap="1" layoutInCell="1" locked="0" behindDoc="0" simplePos="0" relativeHeight="10">
            <wp:simplePos x="0" y="0"/>
            <wp:positionH relativeFrom="page">
              <wp:posOffset>360045</wp:posOffset>
            </wp:positionH>
            <wp:positionV relativeFrom="paragraph">
              <wp:posOffset>243489</wp:posOffset>
            </wp:positionV>
            <wp:extent cx="6766040" cy="280034"/>
            <wp:effectExtent l="0" t="0" r="0" b="0"/>
            <wp:wrapTopAndBottom/>
            <wp:docPr id="15" name="image4.png"/>
            <wp:cNvGraphicFramePr>
              <a:graphicFrameLocks noChangeAspect="1"/>
            </wp:cNvGraphicFramePr>
            <a:graphic>
              <a:graphicData uri="http://schemas.openxmlformats.org/drawingml/2006/picture">
                <pic:pic>
                  <pic:nvPicPr>
                    <pic:cNvPr id="16" name="image4.png"/>
                    <pic:cNvPicPr/>
                  </pic:nvPicPr>
                  <pic:blipFill>
                    <a:blip r:embed="rId12" cstate="print"/>
                    <a:stretch>
                      <a:fillRect/>
                    </a:stretch>
                  </pic:blipFill>
                  <pic:spPr>
                    <a:xfrm>
                      <a:off x="0" y="0"/>
                      <a:ext cx="6766040" cy="280034"/>
                    </a:xfrm>
                    <a:prstGeom prst="rect">
                      <a:avLst/>
                    </a:prstGeom>
                  </pic:spPr>
                </pic:pic>
              </a:graphicData>
            </a:graphic>
          </wp:anchor>
        </w:drawing>
      </w:r>
      <w:r>
        <w:rPr/>
        <w:drawing>
          <wp:anchor distT="0" distB="0" distL="0" distR="0" allowOverlap="1" layoutInCell="1" locked="0" behindDoc="0" simplePos="0" relativeHeight="15735296">
            <wp:simplePos x="0" y="0"/>
            <wp:positionH relativeFrom="page">
              <wp:posOffset>352425</wp:posOffset>
            </wp:positionH>
            <wp:positionV relativeFrom="paragraph">
              <wp:posOffset>-239160</wp:posOffset>
            </wp:positionV>
            <wp:extent cx="1447164" cy="395985"/>
            <wp:effectExtent l="0" t="0" r="0" b="0"/>
            <wp:wrapNone/>
            <wp:docPr id="17" name="image1.png"/>
            <wp:cNvGraphicFramePr>
              <a:graphicFrameLocks noChangeAspect="1"/>
            </wp:cNvGraphicFramePr>
            <a:graphic>
              <a:graphicData uri="http://schemas.openxmlformats.org/drawingml/2006/picture">
                <pic:pic>
                  <pic:nvPicPr>
                    <pic:cNvPr id="18" name="image1.png"/>
                    <pic:cNvPicPr/>
                  </pic:nvPicPr>
                  <pic:blipFill>
                    <a:blip r:embed="rId7" cstate="print"/>
                    <a:stretch>
                      <a:fillRect/>
                    </a:stretch>
                  </pic:blipFill>
                  <pic:spPr>
                    <a:xfrm>
                      <a:off x="0" y="0"/>
                      <a:ext cx="1447164" cy="395985"/>
                    </a:xfrm>
                    <a:prstGeom prst="rect">
                      <a:avLst/>
                    </a:prstGeom>
                  </pic:spPr>
                </pic:pic>
              </a:graphicData>
            </a:graphic>
          </wp:anchor>
        </w:drawing>
      </w:r>
      <w:r>
        <w:rPr>
          <w:rFonts w:ascii="微软雅黑" w:hAnsi="微软雅黑" w:eastAsia="微软雅黑" w:hint="eastAsia"/>
          <w:b/>
          <w:color w:val="404040"/>
          <w:sz w:val="18"/>
        </w:rPr>
        <w:t>行业周报/生物医药Ⅱ</w:t>
      </w:r>
    </w:p>
    <w:p>
      <w:pPr>
        <w:pStyle w:val="BodyText"/>
        <w:spacing w:before="5"/>
        <w:rPr>
          <w:rFonts w:ascii="微软雅黑"/>
          <w:b/>
          <w:sz w:val="9"/>
        </w:rPr>
      </w:pPr>
    </w:p>
    <w:p>
      <w:pPr>
        <w:pStyle w:val="Heading1"/>
        <w:numPr>
          <w:ilvl w:val="0"/>
          <w:numId w:val="3"/>
        </w:numPr>
        <w:tabs>
          <w:tab w:pos="2783" w:val="left" w:leader="none"/>
        </w:tabs>
        <w:spacing w:line="488" w:lineRule="exact" w:before="0" w:after="0"/>
        <w:ind w:left="2782" w:right="0" w:hanging="284"/>
        <w:jc w:val="left"/>
      </w:pPr>
      <w:bookmarkStart w:name="_bookmark0" w:id="1"/>
      <w:bookmarkEnd w:id="1"/>
      <w:r>
        <w:rPr>
          <w:b w:val="0"/>
        </w:rPr>
      </w:r>
      <w:bookmarkStart w:name="_bookmark0" w:id="2"/>
      <w:bookmarkEnd w:id="2"/>
      <w:r>
        <w:rPr>
          <w:color w:val="404040"/>
        </w:rPr>
        <w:t>本周新药行情回顾</w:t>
      </w:r>
    </w:p>
    <w:p>
      <w:pPr>
        <w:pStyle w:val="BodyText"/>
        <w:spacing w:before="250"/>
        <w:ind w:left="2499"/>
      </w:pPr>
      <w:r>
        <w:rPr>
          <w:color w:val="404040"/>
        </w:rPr>
        <w:t>2023 年 8 月 7 日-2023 年 8 月 11 日，新药板块：</w:t>
      </w:r>
    </w:p>
    <w:p>
      <w:pPr>
        <w:pStyle w:val="BodyText"/>
        <w:spacing w:before="14"/>
        <w:ind w:left="2499"/>
      </w:pPr>
      <w:r>
        <w:rPr>
          <w:color w:val="404040"/>
        </w:rPr>
        <w:t>涨幅前 5 企业：亚盛医药（23.44%）、亘喜生物（12.28%）、众生药业（7.76%）、东曜药业</w:t>
      </w:r>
    </w:p>
    <w:p>
      <w:pPr>
        <w:pStyle w:val="BodyText"/>
        <w:spacing w:before="3"/>
        <w:ind w:left="2499"/>
      </w:pPr>
      <w:r>
        <w:rPr>
          <w:color w:val="404040"/>
        </w:rPr>
        <w:t>（7.69%）、前沿生物（3.51%）。</w:t>
      </w:r>
    </w:p>
    <w:p>
      <w:pPr>
        <w:pStyle w:val="BodyText"/>
        <w:spacing w:line="242" w:lineRule="auto" w:before="16"/>
        <w:ind w:left="2499" w:right="297"/>
      </w:pPr>
      <w:r>
        <w:rPr>
          <w:color w:val="404040"/>
          <w:spacing w:val="-9"/>
        </w:rPr>
        <w:t>跌幅前 </w:t>
      </w:r>
      <w:r>
        <w:rPr>
          <w:color w:val="404040"/>
        </w:rPr>
        <w:t>5</w:t>
      </w:r>
      <w:r>
        <w:rPr>
          <w:color w:val="404040"/>
          <w:spacing w:val="-10"/>
        </w:rPr>
        <w:t> 企业：康诺亚</w:t>
      </w:r>
      <w:r>
        <w:rPr>
          <w:color w:val="404040"/>
          <w:spacing w:val="-3"/>
        </w:rPr>
        <w:t>（-13.87%）</w:t>
      </w:r>
      <w:r>
        <w:rPr>
          <w:color w:val="404040"/>
          <w:spacing w:val="-8"/>
        </w:rPr>
        <w:t>、和黄医药</w:t>
      </w:r>
      <w:r>
        <w:rPr>
          <w:color w:val="404040"/>
          <w:spacing w:val="-3"/>
        </w:rPr>
        <w:t>（-10.82%）</w:t>
      </w:r>
      <w:r>
        <w:rPr>
          <w:color w:val="404040"/>
          <w:spacing w:val="-8"/>
        </w:rPr>
        <w:t>、康宁杰瑞</w:t>
      </w:r>
      <w:r>
        <w:rPr>
          <w:color w:val="404040"/>
          <w:spacing w:val="-3"/>
        </w:rPr>
        <w:t>（-10.46%）</w:t>
      </w:r>
      <w:r>
        <w:rPr>
          <w:color w:val="404040"/>
          <w:spacing w:val="-6"/>
        </w:rPr>
        <w:t>、先声药业（-9.92%）</w:t>
      </w:r>
      <w:r>
        <w:rPr>
          <w:color w:val="404040"/>
          <w:spacing w:val="-3"/>
        </w:rPr>
        <w:t>、翰森制药</w:t>
      </w:r>
      <w:r>
        <w:rPr>
          <w:color w:val="404040"/>
        </w:rPr>
        <w:t>（-9.84%）</w:t>
      </w:r>
      <w:r>
        <w:rPr>
          <w:color w:val="404040"/>
          <w:spacing w:val="-3"/>
        </w:rPr>
        <w:t>。</w:t>
      </w:r>
    </w:p>
    <w:p>
      <w:pPr>
        <w:pStyle w:val="BodyText"/>
        <w:spacing w:before="7"/>
        <w:rPr>
          <w:sz w:val="17"/>
        </w:rPr>
      </w:pPr>
    </w:p>
    <w:p>
      <w:pPr>
        <w:spacing w:after="0"/>
        <w:rPr>
          <w:sz w:val="17"/>
        </w:rPr>
        <w:sectPr>
          <w:pgSz w:w="11910" w:h="16840"/>
          <w:pgMar w:header="132" w:footer="525" w:top="360" w:bottom="720" w:left="340" w:right="380"/>
        </w:sectPr>
      </w:pPr>
    </w:p>
    <w:p>
      <w:pPr>
        <w:pStyle w:val="Heading4"/>
        <w:spacing w:before="5"/>
        <w:ind w:left="2499"/>
      </w:pPr>
      <w:r>
        <w:rPr/>
        <w:pict>
          <v:rect style="position:absolute;margin-left:141.979996pt;margin-top:17.228148pt;width:419.35pt;height:.72pt;mso-position-horizontal-relative:page;mso-position-vertical-relative:paragraph;z-index:-16982016" filled="true" fillcolor="#585858" stroked="false">
            <v:fill type="solid"/>
            <w10:wrap type="none"/>
          </v:rect>
        </w:pict>
      </w:r>
      <w:bookmarkStart w:name="_bookmark1" w:id="3"/>
      <w:bookmarkEnd w:id="3"/>
      <w:r>
        <w:rPr>
          <w:b w:val="0"/>
        </w:rPr>
      </w:r>
      <w:r>
        <w:rPr>
          <w:color w:val="404040"/>
        </w:rPr>
        <w:t>图1.本周涨、跌幅前 5 新药企业</w:t>
      </w:r>
    </w:p>
    <w:p>
      <w:pPr>
        <w:spacing w:line="302" w:lineRule="auto" w:before="105"/>
        <w:ind w:left="5450" w:right="0" w:firstLine="0"/>
        <w:jc w:val="both"/>
        <w:rPr>
          <w:rFonts w:ascii="Microsoft JhengHei UI" w:eastAsia="Microsoft JhengHei UI" w:hint="eastAsia"/>
          <w:b/>
          <w:sz w:val="18"/>
        </w:rPr>
      </w:pPr>
      <w:r>
        <w:rPr/>
        <w:drawing>
          <wp:anchor distT="0" distB="0" distL="0" distR="0" allowOverlap="1" layoutInCell="1" locked="0" behindDoc="0" simplePos="0" relativeHeight="15736832">
            <wp:simplePos x="0" y="0"/>
            <wp:positionH relativeFrom="page">
              <wp:posOffset>2072767</wp:posOffset>
            </wp:positionH>
            <wp:positionV relativeFrom="paragraph">
              <wp:posOffset>52198</wp:posOffset>
            </wp:positionV>
            <wp:extent cx="9525" cy="2557017"/>
            <wp:effectExtent l="0" t="0" r="0" b="0"/>
            <wp:wrapNone/>
            <wp:docPr id="19" name="image6.png"/>
            <wp:cNvGraphicFramePr>
              <a:graphicFrameLocks noChangeAspect="1"/>
            </wp:cNvGraphicFramePr>
            <a:graphic>
              <a:graphicData uri="http://schemas.openxmlformats.org/drawingml/2006/picture">
                <pic:pic>
                  <pic:nvPicPr>
                    <pic:cNvPr id="20" name="image6.png"/>
                    <pic:cNvPicPr/>
                  </pic:nvPicPr>
                  <pic:blipFill>
                    <a:blip r:embed="rId14" cstate="print"/>
                    <a:stretch>
                      <a:fillRect/>
                    </a:stretch>
                  </pic:blipFill>
                  <pic:spPr>
                    <a:xfrm>
                      <a:off x="0" y="0"/>
                      <a:ext cx="9525" cy="2557017"/>
                    </a:xfrm>
                    <a:prstGeom prst="rect">
                      <a:avLst/>
                    </a:prstGeom>
                  </pic:spPr>
                </pic:pic>
              </a:graphicData>
            </a:graphic>
          </wp:anchor>
        </w:drawing>
      </w:r>
      <w:r>
        <w:rPr/>
        <w:drawing>
          <wp:anchor distT="0" distB="0" distL="0" distR="0" allowOverlap="1" layoutInCell="1" locked="0" behindDoc="1" simplePos="0" relativeHeight="486336000">
            <wp:simplePos x="0" y="0"/>
            <wp:positionH relativeFrom="page">
              <wp:posOffset>2613405</wp:posOffset>
            </wp:positionH>
            <wp:positionV relativeFrom="paragraph">
              <wp:posOffset>52198</wp:posOffset>
            </wp:positionV>
            <wp:extent cx="9525" cy="2557017"/>
            <wp:effectExtent l="0" t="0" r="0" b="0"/>
            <wp:wrapNone/>
            <wp:docPr id="21" name="image7.png"/>
            <wp:cNvGraphicFramePr>
              <a:graphicFrameLocks noChangeAspect="1"/>
            </wp:cNvGraphicFramePr>
            <a:graphic>
              <a:graphicData uri="http://schemas.openxmlformats.org/drawingml/2006/picture">
                <pic:pic>
                  <pic:nvPicPr>
                    <pic:cNvPr id="22" name="image7.png"/>
                    <pic:cNvPicPr/>
                  </pic:nvPicPr>
                  <pic:blipFill>
                    <a:blip r:embed="rId15" cstate="print"/>
                    <a:stretch>
                      <a:fillRect/>
                    </a:stretch>
                  </pic:blipFill>
                  <pic:spPr>
                    <a:xfrm>
                      <a:off x="0" y="0"/>
                      <a:ext cx="9525" cy="2557017"/>
                    </a:xfrm>
                    <a:prstGeom prst="rect">
                      <a:avLst/>
                    </a:prstGeom>
                  </pic:spPr>
                </pic:pic>
              </a:graphicData>
            </a:graphic>
          </wp:anchor>
        </w:drawing>
      </w:r>
      <w:r>
        <w:rPr/>
        <w:pict>
          <v:group style="position:absolute;margin-left:215.759995pt;margin-top:4.110156pt;width:317.6pt;height:201.35pt;mso-position-horizontal-relative:page;mso-position-vertical-relative:paragraph;z-index:-16979968" coordorigin="4315,82" coordsize="6352,4027">
            <v:shape style="position:absolute;left:4967;top:82;width:15;height:4027" type="#_x0000_t75" stroked="false">
              <v:imagedata r:id="rId15" o:title=""/>
            </v:shape>
            <v:shape style="position:absolute;left:4315;top:82;width:2959;height:4027" type="#_x0000_t75" stroked="false">
              <v:imagedata r:id="rId16" o:title=""/>
            </v:shape>
            <v:shape style="position:absolute;left:6676;top:82;width:1322;height:4027" type="#_x0000_t75" stroked="false">
              <v:imagedata r:id="rId17" o:title=""/>
            </v:shape>
            <v:shape style="position:absolute;left:6676;top:82;width:2091;height:4027" type="#_x0000_t75" stroked="false">
              <v:imagedata r:id="rId18" o:title=""/>
            </v:shape>
            <v:shape style="position:absolute;left:9222;top:82;width:15;height:4027" type="#_x0000_t75" stroked="false">
              <v:imagedata r:id="rId14" o:title=""/>
            </v:shape>
            <v:shape style="position:absolute;left:6676;top:82;width:3990;height:4027" type="#_x0000_t75" stroked="false">
              <v:imagedata r:id="rId19" o:title=""/>
            </v:shape>
            <v:line style="position:absolute" from="6676,4109" to="6676,82" stroked="true" strokeweight="1.5pt" strokecolor="#d9d9d9">
              <v:stroke dashstyle="solid"/>
            </v:line>
            <w10:wrap type="none"/>
          </v:group>
        </w:pict>
      </w:r>
      <w:r>
        <w:rPr>
          <w:rFonts w:ascii="Microsoft JhengHei UI" w:eastAsia="Microsoft JhengHei UI" w:hint="eastAsia"/>
          <w:b/>
          <w:sz w:val="18"/>
        </w:rPr>
        <w:t>亚盛医药亘喜生物众生药业东曜药业前沿生物</w:t>
      </w:r>
    </w:p>
    <w:p>
      <w:pPr>
        <w:pStyle w:val="BodyText"/>
        <w:rPr>
          <w:rFonts w:ascii="Microsoft JhengHei UI"/>
          <w:b/>
          <w:sz w:val="18"/>
        </w:rPr>
      </w:pPr>
      <w:r>
        <w:rPr/>
        <w:br w:type="column"/>
      </w:r>
      <w:r>
        <w:rPr>
          <w:rFonts w:ascii="Microsoft JhengHei UI"/>
          <w:b/>
          <w:sz w:val="18"/>
        </w:rPr>
      </w:r>
    </w:p>
    <w:p>
      <w:pPr>
        <w:pStyle w:val="BodyText"/>
        <w:rPr>
          <w:rFonts w:ascii="Microsoft JhengHei UI"/>
          <w:b/>
          <w:sz w:val="18"/>
        </w:rPr>
      </w:pPr>
    </w:p>
    <w:p>
      <w:pPr>
        <w:pStyle w:val="BodyText"/>
        <w:rPr>
          <w:rFonts w:ascii="Microsoft JhengHei UI"/>
          <w:b/>
          <w:sz w:val="18"/>
        </w:rPr>
      </w:pPr>
    </w:p>
    <w:p>
      <w:pPr>
        <w:pStyle w:val="BodyText"/>
        <w:rPr>
          <w:rFonts w:ascii="Microsoft JhengHei UI"/>
          <w:b/>
          <w:sz w:val="18"/>
        </w:rPr>
      </w:pPr>
    </w:p>
    <w:p>
      <w:pPr>
        <w:pStyle w:val="BodyText"/>
        <w:rPr>
          <w:rFonts w:ascii="Microsoft JhengHei UI"/>
          <w:b/>
          <w:sz w:val="18"/>
        </w:rPr>
      </w:pPr>
    </w:p>
    <w:p>
      <w:pPr>
        <w:pStyle w:val="BodyText"/>
        <w:rPr>
          <w:rFonts w:ascii="Microsoft JhengHei UI"/>
          <w:b/>
          <w:sz w:val="18"/>
        </w:rPr>
      </w:pPr>
    </w:p>
    <w:p>
      <w:pPr>
        <w:pStyle w:val="BodyText"/>
        <w:spacing w:before="8"/>
        <w:rPr>
          <w:rFonts w:ascii="Microsoft JhengHei UI"/>
          <w:b/>
          <w:sz w:val="13"/>
        </w:rPr>
      </w:pPr>
    </w:p>
    <w:p>
      <w:pPr>
        <w:spacing w:before="0"/>
        <w:ind w:left="0" w:right="0" w:firstLine="0"/>
        <w:jc w:val="right"/>
        <w:rPr>
          <w:rFonts w:ascii="等线"/>
          <w:sz w:val="18"/>
        </w:rPr>
      </w:pPr>
      <w:r>
        <w:rPr>
          <w:rFonts w:ascii="等线"/>
          <w:color w:val="404040"/>
          <w:sz w:val="18"/>
        </w:rPr>
        <w:t>3.51%</w:t>
      </w:r>
    </w:p>
    <w:p>
      <w:pPr>
        <w:pStyle w:val="BodyText"/>
        <w:rPr>
          <w:rFonts w:ascii="等线"/>
          <w:sz w:val="18"/>
        </w:rPr>
      </w:pPr>
      <w:r>
        <w:rPr/>
        <w:br w:type="column"/>
      </w:r>
      <w:r>
        <w:rPr>
          <w:rFonts w:ascii="等线"/>
          <w:sz w:val="18"/>
        </w:rPr>
      </w:r>
    </w:p>
    <w:p>
      <w:pPr>
        <w:pStyle w:val="BodyText"/>
        <w:rPr>
          <w:rFonts w:ascii="等线"/>
          <w:sz w:val="18"/>
        </w:rPr>
      </w:pPr>
    </w:p>
    <w:p>
      <w:pPr>
        <w:pStyle w:val="BodyText"/>
        <w:rPr>
          <w:rFonts w:ascii="等线"/>
          <w:sz w:val="18"/>
        </w:rPr>
      </w:pPr>
    </w:p>
    <w:p>
      <w:pPr>
        <w:pStyle w:val="BodyText"/>
        <w:rPr>
          <w:rFonts w:ascii="等线"/>
          <w:sz w:val="18"/>
        </w:rPr>
      </w:pPr>
    </w:p>
    <w:p>
      <w:pPr>
        <w:pStyle w:val="BodyText"/>
        <w:spacing w:before="7"/>
        <w:rPr>
          <w:rFonts w:ascii="等线"/>
          <w:sz w:val="16"/>
        </w:rPr>
      </w:pPr>
    </w:p>
    <w:p>
      <w:pPr>
        <w:spacing w:before="0"/>
        <w:ind w:left="197" w:right="0" w:firstLine="0"/>
        <w:jc w:val="left"/>
        <w:rPr>
          <w:rFonts w:ascii="等线"/>
          <w:sz w:val="18"/>
        </w:rPr>
      </w:pPr>
      <w:r>
        <w:rPr>
          <w:rFonts w:ascii="等线"/>
          <w:color w:val="404040"/>
          <w:sz w:val="18"/>
        </w:rPr>
        <w:t>7.76%</w:t>
      </w:r>
    </w:p>
    <w:p>
      <w:pPr>
        <w:pStyle w:val="BodyText"/>
        <w:spacing w:before="13"/>
        <w:rPr>
          <w:rFonts w:ascii="等线"/>
          <w:sz w:val="12"/>
        </w:rPr>
      </w:pPr>
    </w:p>
    <w:p>
      <w:pPr>
        <w:spacing w:before="1"/>
        <w:ind w:left="95" w:right="0" w:firstLine="0"/>
        <w:jc w:val="left"/>
        <w:rPr>
          <w:rFonts w:ascii="等线"/>
          <w:sz w:val="18"/>
        </w:rPr>
      </w:pPr>
      <w:r>
        <w:rPr>
          <w:rFonts w:ascii="等线"/>
          <w:color w:val="404040"/>
          <w:sz w:val="18"/>
        </w:rPr>
        <w:t>7.69%</w:t>
      </w:r>
    </w:p>
    <w:p>
      <w:pPr>
        <w:pStyle w:val="BodyText"/>
        <w:rPr>
          <w:rFonts w:ascii="等线"/>
          <w:sz w:val="18"/>
        </w:rPr>
      </w:pPr>
      <w:r>
        <w:rPr/>
        <w:br w:type="column"/>
      </w:r>
      <w:r>
        <w:rPr>
          <w:rFonts w:ascii="等线"/>
          <w:sz w:val="18"/>
        </w:rPr>
      </w:r>
    </w:p>
    <w:p>
      <w:pPr>
        <w:pStyle w:val="BodyText"/>
        <w:rPr>
          <w:rFonts w:ascii="等线"/>
          <w:sz w:val="18"/>
        </w:rPr>
      </w:pPr>
    </w:p>
    <w:p>
      <w:pPr>
        <w:pStyle w:val="BodyText"/>
        <w:spacing w:before="9"/>
        <w:rPr>
          <w:rFonts w:ascii="等线"/>
          <w:sz w:val="26"/>
        </w:rPr>
      </w:pPr>
    </w:p>
    <w:p>
      <w:pPr>
        <w:spacing w:before="0"/>
        <w:ind w:left="244" w:right="0" w:firstLine="0"/>
        <w:jc w:val="left"/>
        <w:rPr>
          <w:rFonts w:ascii="等线"/>
          <w:sz w:val="18"/>
        </w:rPr>
      </w:pPr>
      <w:r>
        <w:rPr>
          <w:rFonts w:ascii="等线"/>
          <w:color w:val="404040"/>
          <w:sz w:val="18"/>
        </w:rPr>
        <w:t>12.28%</w:t>
      </w:r>
    </w:p>
    <w:p>
      <w:pPr>
        <w:pStyle w:val="BodyText"/>
        <w:rPr>
          <w:rFonts w:ascii="等线"/>
          <w:sz w:val="18"/>
        </w:rPr>
      </w:pPr>
      <w:r>
        <w:rPr/>
        <w:br w:type="column"/>
      </w:r>
      <w:r>
        <w:rPr>
          <w:rFonts w:ascii="等线"/>
          <w:sz w:val="18"/>
        </w:rPr>
      </w:r>
    </w:p>
    <w:p>
      <w:pPr>
        <w:pStyle w:val="BodyText"/>
        <w:spacing w:before="13"/>
        <w:rPr>
          <w:rFonts w:ascii="等线"/>
          <w:sz w:val="17"/>
        </w:rPr>
      </w:pPr>
    </w:p>
    <w:p>
      <w:pPr>
        <w:spacing w:before="0"/>
        <w:ind w:left="1208" w:right="0" w:firstLine="0"/>
        <w:jc w:val="left"/>
        <w:rPr>
          <w:rFonts w:ascii="等线"/>
          <w:sz w:val="18"/>
        </w:rPr>
      </w:pPr>
      <w:r>
        <w:rPr>
          <w:rFonts w:ascii="等线"/>
          <w:color w:val="404040"/>
          <w:sz w:val="18"/>
        </w:rPr>
        <w:t>23.44%</w:t>
      </w:r>
    </w:p>
    <w:p>
      <w:pPr>
        <w:spacing w:after="0"/>
        <w:jc w:val="left"/>
        <w:rPr>
          <w:rFonts w:ascii="等线"/>
          <w:sz w:val="18"/>
        </w:rPr>
        <w:sectPr>
          <w:type w:val="continuous"/>
          <w:pgSz w:w="11910" w:h="16840"/>
          <w:pgMar w:top="360" w:bottom="720" w:left="340" w:right="380"/>
          <w:cols w:num="5" w:equalWidth="0">
            <w:col w:w="6191" w:space="40"/>
            <w:col w:w="1379" w:space="39"/>
            <w:col w:w="613" w:space="39"/>
            <w:col w:w="756" w:space="40"/>
            <w:col w:w="2093"/>
          </w:cols>
        </w:sectPr>
      </w:pPr>
    </w:p>
    <w:p>
      <w:pPr>
        <w:spacing w:before="30"/>
        <w:ind w:left="0" w:right="138" w:firstLine="0"/>
        <w:jc w:val="right"/>
        <w:rPr>
          <w:rFonts w:ascii="等线"/>
          <w:sz w:val="18"/>
        </w:rPr>
      </w:pPr>
      <w:r>
        <w:rPr>
          <w:rFonts w:ascii="等线"/>
          <w:color w:val="404040"/>
          <w:sz w:val="18"/>
        </w:rPr>
        <w:t>-9.84%</w:t>
      </w:r>
    </w:p>
    <w:p>
      <w:pPr>
        <w:spacing w:before="136"/>
        <w:ind w:left="0" w:right="0" w:firstLine="0"/>
        <w:jc w:val="right"/>
        <w:rPr>
          <w:rFonts w:ascii="等线"/>
          <w:sz w:val="18"/>
        </w:rPr>
      </w:pPr>
      <w:r>
        <w:rPr>
          <w:rFonts w:ascii="等线"/>
          <w:color w:val="404040"/>
          <w:sz w:val="18"/>
        </w:rPr>
        <w:t>-9.92%</w:t>
      </w:r>
    </w:p>
    <w:p>
      <w:pPr>
        <w:spacing w:before="141"/>
        <w:ind w:left="3859" w:right="0" w:firstLine="0"/>
        <w:jc w:val="left"/>
        <w:rPr>
          <w:rFonts w:ascii="等线"/>
          <w:sz w:val="18"/>
        </w:rPr>
      </w:pPr>
      <w:r>
        <w:rPr>
          <w:rFonts w:ascii="等线"/>
          <w:color w:val="404040"/>
          <w:sz w:val="18"/>
        </w:rPr>
        <w:t>-10.46%</w:t>
      </w:r>
    </w:p>
    <w:p>
      <w:pPr>
        <w:spacing w:before="127"/>
        <w:ind w:left="3773" w:right="0" w:firstLine="0"/>
        <w:jc w:val="left"/>
        <w:rPr>
          <w:rFonts w:ascii="等线"/>
          <w:sz w:val="18"/>
        </w:rPr>
      </w:pPr>
      <w:r>
        <w:rPr>
          <w:rFonts w:ascii="等线"/>
          <w:color w:val="404040"/>
          <w:sz w:val="18"/>
        </w:rPr>
        <w:t>-10.82%</w:t>
      </w:r>
    </w:p>
    <w:p>
      <w:pPr>
        <w:spacing w:before="132"/>
        <w:ind w:left="3253" w:right="0" w:firstLine="0"/>
        <w:jc w:val="left"/>
        <w:rPr>
          <w:rFonts w:ascii="等线"/>
          <w:sz w:val="18"/>
        </w:rPr>
      </w:pPr>
      <w:r>
        <w:rPr>
          <w:rFonts w:ascii="等线"/>
          <w:color w:val="404040"/>
          <w:sz w:val="18"/>
        </w:rPr>
        <w:t>-13.87%</w:t>
      </w:r>
    </w:p>
    <w:p>
      <w:pPr>
        <w:spacing w:line="302" w:lineRule="auto" w:before="0"/>
        <w:ind w:left="696" w:right="4994" w:firstLine="0"/>
        <w:jc w:val="right"/>
        <w:rPr>
          <w:rFonts w:ascii="Microsoft JhengHei UI" w:eastAsia="Microsoft JhengHei UI" w:hint="eastAsia"/>
          <w:b/>
          <w:sz w:val="18"/>
        </w:rPr>
      </w:pPr>
      <w:r>
        <w:rPr/>
        <w:br w:type="column"/>
      </w:r>
      <w:r>
        <w:rPr>
          <w:rFonts w:ascii="Microsoft JhengHei UI" w:eastAsia="Microsoft JhengHei UI" w:hint="eastAsia"/>
          <w:b/>
          <w:sz w:val="18"/>
        </w:rPr>
        <w:t>翰森制药先声药业康宁杰瑞和黄医药康诺亚</w:t>
      </w:r>
    </w:p>
    <w:p>
      <w:pPr>
        <w:spacing w:after="0" w:line="302" w:lineRule="auto"/>
        <w:jc w:val="right"/>
        <w:rPr>
          <w:rFonts w:ascii="Microsoft JhengHei UI" w:eastAsia="Microsoft JhengHei UI" w:hint="eastAsia"/>
          <w:sz w:val="18"/>
        </w:rPr>
        <w:sectPr>
          <w:type w:val="continuous"/>
          <w:pgSz w:w="11910" w:h="16840"/>
          <w:pgMar w:top="360" w:bottom="720" w:left="340" w:right="380"/>
          <w:cols w:num="2" w:equalWidth="0">
            <w:col w:w="4715" w:space="40"/>
            <w:col w:w="6435"/>
          </w:cols>
        </w:sectPr>
      </w:pPr>
    </w:p>
    <w:p>
      <w:pPr>
        <w:tabs>
          <w:tab w:pos="3598" w:val="left" w:leader="none"/>
          <w:tab w:pos="4450" w:val="left" w:leader="none"/>
          <w:tab w:pos="5348" w:val="left" w:leader="none"/>
          <w:tab w:pos="6245" w:val="left" w:leader="none"/>
          <w:tab w:pos="7096" w:val="left" w:leader="none"/>
          <w:tab w:pos="7900" w:val="left" w:leader="none"/>
          <w:tab w:pos="8751" w:val="left" w:leader="none"/>
          <w:tab w:pos="9603" w:val="left" w:leader="none"/>
          <w:tab w:pos="10454" w:val="left" w:leader="none"/>
        </w:tabs>
        <w:spacing w:before="27"/>
        <w:ind w:left="2747" w:right="0" w:firstLine="0"/>
        <w:jc w:val="left"/>
        <w:rPr>
          <w:rFonts w:ascii="等线"/>
          <w:sz w:val="18"/>
        </w:rPr>
      </w:pPr>
      <w:r>
        <w:rPr/>
        <w:pict>
          <v:rect style="position:absolute;margin-left:141.979996pt;margin-top:19.877941pt;width:419.35pt;height:.72pt;mso-position-horizontal-relative:page;mso-position-vertical-relative:paragraph;z-index:-15723008;mso-wrap-distance-left:0;mso-wrap-distance-right:0" filled="true" fillcolor="#585858" stroked="false">
            <v:fill type="solid"/>
            <w10:wrap type="topAndBottom"/>
          </v:rect>
        </w:pict>
      </w:r>
      <w:r>
        <w:rPr/>
        <w:drawing>
          <wp:anchor distT="0" distB="0" distL="0" distR="0" allowOverlap="1" layoutInCell="1" locked="0" behindDoc="1" simplePos="0" relativeHeight="486337024">
            <wp:simplePos x="0" y="0"/>
            <wp:positionH relativeFrom="page">
              <wp:posOffset>6936993</wp:posOffset>
            </wp:positionH>
            <wp:positionV relativeFrom="paragraph">
              <wp:posOffset>-2576094</wp:posOffset>
            </wp:positionV>
            <wp:extent cx="9525" cy="2557017"/>
            <wp:effectExtent l="0" t="0" r="0" b="0"/>
            <wp:wrapNone/>
            <wp:docPr id="23" name="image6.png"/>
            <wp:cNvGraphicFramePr>
              <a:graphicFrameLocks noChangeAspect="1"/>
            </wp:cNvGraphicFramePr>
            <a:graphic>
              <a:graphicData uri="http://schemas.openxmlformats.org/drawingml/2006/picture">
                <pic:pic>
                  <pic:nvPicPr>
                    <pic:cNvPr id="24" name="image6.png"/>
                    <pic:cNvPicPr/>
                  </pic:nvPicPr>
                  <pic:blipFill>
                    <a:blip r:embed="rId14" cstate="print"/>
                    <a:stretch>
                      <a:fillRect/>
                    </a:stretch>
                  </pic:blipFill>
                  <pic:spPr>
                    <a:xfrm>
                      <a:off x="0" y="0"/>
                      <a:ext cx="9525" cy="2557017"/>
                    </a:xfrm>
                    <a:prstGeom prst="rect">
                      <a:avLst/>
                    </a:prstGeom>
                  </pic:spPr>
                </pic:pic>
              </a:graphicData>
            </a:graphic>
          </wp:anchor>
        </w:drawing>
      </w:r>
      <w:r>
        <w:rPr>
          <w:rFonts w:ascii="等线"/>
          <w:color w:val="585858"/>
          <w:sz w:val="18"/>
        </w:rPr>
        <w:t>-20%</w:t>
        <w:tab/>
        <w:t>-15%</w:t>
        <w:tab/>
        <w:t>-10%</w:t>
        <w:tab/>
        <w:t>-5%</w:t>
        <w:tab/>
        <w:t>0%</w:t>
        <w:tab/>
        <w:t>5%</w:t>
        <w:tab/>
        <w:t>10%</w:t>
        <w:tab/>
        <w:t>15%</w:t>
        <w:tab/>
        <w:t>20%</w:t>
        <w:tab/>
        <w:t>25%</w:t>
      </w:r>
    </w:p>
    <w:p>
      <w:pPr>
        <w:spacing w:before="0"/>
        <w:ind w:left="2499" w:right="0" w:firstLine="0"/>
        <w:jc w:val="left"/>
        <w:rPr>
          <w:sz w:val="17"/>
        </w:rPr>
      </w:pPr>
      <w:r>
        <w:rPr>
          <w:color w:val="404040"/>
          <w:sz w:val="17"/>
        </w:rPr>
        <w:t>资料来源：Choice，安信证券研究中心</w:t>
      </w:r>
    </w:p>
    <w:p>
      <w:pPr>
        <w:pStyle w:val="BodyText"/>
        <w:rPr>
          <w:sz w:val="14"/>
        </w:rPr>
      </w:pPr>
    </w:p>
    <w:p>
      <w:pPr>
        <w:pStyle w:val="Heading4"/>
        <w:spacing w:before="5"/>
        <w:ind w:left="339"/>
      </w:pPr>
      <w:r>
        <w:rPr/>
        <w:pict>
          <v:rect style="position:absolute;margin-left:33.959999pt;margin-top:17.228157pt;width:527.38pt;height:.72pt;mso-position-horizontal-relative:page;mso-position-vertical-relative:paragraph;z-index:-16981504" filled="true" fillcolor="#585858" stroked="false">
            <v:fill type="solid"/>
            <w10:wrap type="none"/>
          </v:rect>
        </w:pict>
      </w:r>
      <w:bookmarkStart w:name="_bookmark2" w:id="4"/>
      <w:bookmarkEnd w:id="4"/>
      <w:r>
        <w:rPr>
          <w:b w:val="0"/>
        </w:rPr>
      </w:r>
      <w:r>
        <w:rPr>
          <w:color w:val="404040"/>
        </w:rPr>
        <w:t>图2.本周新药企业市值排行（单位：亿元）</w:t>
      </w:r>
    </w:p>
    <w:p>
      <w:pPr>
        <w:pStyle w:val="BodyText"/>
        <w:spacing w:before="13"/>
        <w:rPr>
          <w:rFonts w:ascii="微软雅黑"/>
          <w:b/>
          <w:sz w:val="7"/>
        </w:rPr>
      </w:pPr>
    </w:p>
    <w:p>
      <w:pPr>
        <w:tabs>
          <w:tab w:pos="10321" w:val="left" w:leader="none"/>
        </w:tabs>
        <w:spacing w:before="58"/>
        <w:ind w:left="478" w:right="0" w:firstLine="0"/>
        <w:jc w:val="left"/>
        <w:rPr>
          <w:rFonts w:ascii="等线"/>
          <w:sz w:val="18"/>
        </w:rPr>
      </w:pPr>
      <w:r>
        <w:rPr/>
        <w:pict>
          <v:group style="position:absolute;margin-left:71.167pt;margin-top:9.427917pt;width:457.15pt;height:227.1pt;mso-position-horizontal-relative:page;mso-position-vertical-relative:paragraph;z-index:-16978944" coordorigin="1423,189" coordsize="9143,4542">
            <v:rect style="position:absolute;left:1480;top:946;width:72;height:3774" filled="true" fillcolor="#006fc0" stroked="false">
              <v:fill type="solid"/>
            </v:rect>
            <v:rect style="position:absolute;left:1480;top:946;width:72;height:3774" filled="false" stroked="true" strokeweight="1pt" strokecolor="#0066cc">
              <v:stroke dashstyle="solid"/>
            </v:rect>
            <v:shape style="position:absolute;left:1428;top:193;width:49;height:4527" coordorigin="1428,194" coordsize="49,4527" path="m1428,4720l1428,194m1428,4720l1477,4720m1428,3966l1477,3966m1428,3212l1477,3212m1428,2456l1477,2456m1428,1702l1477,1702m1428,949l1477,949m1428,194l1477,194e" filled="false" stroked="true" strokeweight=".5pt" strokecolor="#000000">
              <v:path arrowok="t"/>
              <v:stroke dashstyle="solid"/>
            </v:shape>
            <v:rect style="position:absolute;left:1660;top:2225;width:70;height:2495" filled="true" fillcolor="#006fc0" stroked="false">
              <v:fill type="solid"/>
            </v:rect>
            <v:rect style="position:absolute;left:1660;top:2225;width:70;height:2495" filled="false" stroked="true" strokeweight="1pt" strokecolor="#0066cc">
              <v:stroke dashstyle="solid"/>
            </v:rect>
            <v:rect style="position:absolute;left:1838;top:3331;width:72;height:1389" filled="true" fillcolor="#006fc0" stroked="false">
              <v:fill type="solid"/>
            </v:rect>
            <v:rect style="position:absolute;left:1838;top:3331;width:72;height:1389" filled="false" stroked="true" strokeweight="1.0pt" strokecolor="#0066cc">
              <v:stroke dashstyle="solid"/>
            </v:rect>
            <v:rect style="position:absolute;left:2016;top:3771;width:72;height:949" filled="true" fillcolor="#006fc0" stroked="false">
              <v:fill type="solid"/>
            </v:rect>
            <v:rect style="position:absolute;left:2016;top:3771;width:72;height:949" filled="false" stroked="true" strokeweight="1pt" strokecolor="#0066cc">
              <v:stroke dashstyle="solid"/>
            </v:rect>
            <v:rect style="position:absolute;left:2193;top:3879;width:72;height:841" filled="true" fillcolor="#006fc0" stroked="false">
              <v:fill type="solid"/>
            </v:rect>
            <v:rect style="position:absolute;left:2193;top:3879;width:72;height:841" filled="false" stroked="true" strokeweight="1pt" strokecolor="#0066cc">
              <v:stroke dashstyle="solid"/>
            </v:rect>
            <v:rect style="position:absolute;left:2373;top:3905;width:70;height:815" filled="true" fillcolor="#006fc0" stroked="false">
              <v:fill type="solid"/>
            </v:rect>
            <v:rect style="position:absolute;left:2373;top:3905;width:70;height:815" filled="false" stroked="true" strokeweight="1pt" strokecolor="#0066cc">
              <v:stroke dashstyle="solid"/>
            </v:rect>
            <v:rect style="position:absolute;left:2551;top:4013;width:72;height:707" filled="true" fillcolor="#006fc0" stroked="false">
              <v:fill type="solid"/>
            </v:rect>
            <v:rect style="position:absolute;left:2551;top:4013;width:72;height:707" filled="false" stroked="true" strokeweight="1pt" strokecolor="#0066cc">
              <v:stroke dashstyle="solid"/>
            </v:rect>
            <v:rect style="position:absolute;left:2728;top:4138;width:72;height:582" filled="true" fillcolor="#006fc0" stroked="false">
              <v:fill type="solid"/>
            </v:rect>
            <v:rect style="position:absolute;left:2728;top:4138;width:72;height:582" filled="false" stroked="true" strokeweight="1pt" strokecolor="#0066cc">
              <v:stroke dashstyle="solid"/>
            </v:rect>
            <v:rect style="position:absolute;left:2906;top:4239;width:72;height:481" filled="true" fillcolor="#006fc0" stroked="false">
              <v:fill type="solid"/>
            </v:rect>
            <v:rect style="position:absolute;left:2906;top:4239;width:72;height:481" filled="false" stroked="true" strokeweight="1pt" strokecolor="#0066cc">
              <v:stroke dashstyle="solid"/>
            </v:rect>
            <v:rect style="position:absolute;left:3086;top:4330;width:70;height:390" filled="true" fillcolor="#006fc0" stroked="false">
              <v:fill type="solid"/>
            </v:rect>
            <v:rect style="position:absolute;left:3086;top:4330;width:70;height:390" filled="false" stroked="true" strokeweight="1.0pt" strokecolor="#0066cc">
              <v:stroke dashstyle="solid"/>
            </v:rect>
            <v:rect style="position:absolute;left:3264;top:4354;width:72;height:366" filled="true" fillcolor="#006fc0" stroked="false">
              <v:fill type="solid"/>
            </v:rect>
            <v:rect style="position:absolute;left:3264;top:4354;width:72;height:366" filled="false" stroked="true" strokeweight="1pt" strokecolor="#0066cc">
              <v:stroke dashstyle="solid"/>
            </v:rect>
            <v:rect style="position:absolute;left:3441;top:4378;width:72;height:342" filled="true" fillcolor="#006fc0" stroked="false">
              <v:fill type="solid"/>
            </v:rect>
            <v:rect style="position:absolute;left:3441;top:4378;width:72;height:342" filled="false" stroked="true" strokeweight="1.0pt" strokecolor="#0066cc">
              <v:stroke dashstyle="solid"/>
            </v:rect>
            <v:rect style="position:absolute;left:3619;top:4433;width:72;height:287" filled="true" fillcolor="#006fc0" stroked="false">
              <v:fill type="solid"/>
            </v:rect>
            <v:rect style="position:absolute;left:3619;top:4433;width:72;height:287" filled="false" stroked="true" strokeweight="1pt" strokecolor="#0066cc">
              <v:stroke dashstyle="solid"/>
            </v:rect>
            <v:rect style="position:absolute;left:3799;top:4440;width:70;height:280" filled="true" fillcolor="#006fc0" stroked="false">
              <v:fill type="solid"/>
            </v:rect>
            <v:rect style="position:absolute;left:3799;top:4440;width:70;height:280" filled="false" stroked="true" strokeweight="1.0pt" strokecolor="#0066cc">
              <v:stroke dashstyle="solid"/>
            </v:rect>
            <v:rect style="position:absolute;left:3976;top:4445;width:72;height:275" filled="true" fillcolor="#006fc0" stroked="false">
              <v:fill type="solid"/>
            </v:rect>
            <v:rect style="position:absolute;left:3976;top:4445;width:72;height:275" filled="false" stroked="true" strokeweight="1pt" strokecolor="#0066cc">
              <v:stroke dashstyle="solid"/>
            </v:rect>
            <v:rect style="position:absolute;left:4154;top:4457;width:72;height:263" filled="true" fillcolor="#006fc0" stroked="false">
              <v:fill type="solid"/>
            </v:rect>
            <v:rect style="position:absolute;left:4154;top:4457;width:72;height:263" filled="false" stroked="true" strokeweight="1pt" strokecolor="#0066cc">
              <v:stroke dashstyle="solid"/>
            </v:rect>
            <v:rect style="position:absolute;left:4332;top:4483;width:72;height:237" filled="true" fillcolor="#006fc0" stroked="false">
              <v:fill type="solid"/>
            </v:rect>
            <v:rect style="position:absolute;left:4332;top:4483;width:72;height:237" filled="false" stroked="true" strokeweight="1pt" strokecolor="#0066cc">
              <v:stroke dashstyle="solid"/>
            </v:rect>
            <v:rect style="position:absolute;left:4512;top:4498;width:70;height:222" filled="true" fillcolor="#006fc0" stroked="false">
              <v:fill type="solid"/>
            </v:rect>
            <v:rect style="position:absolute;left:4512;top:4498;width:70;height:222" filled="false" stroked="true" strokeweight="1pt" strokecolor="#0066cc">
              <v:stroke dashstyle="solid"/>
            </v:rect>
            <v:rect style="position:absolute;left:4689;top:4519;width:72;height:201" filled="true" fillcolor="#006fc0" stroked="false">
              <v:fill type="solid"/>
            </v:rect>
            <v:rect style="position:absolute;left:4689;top:4519;width:72;height:201" filled="false" stroked="true" strokeweight="1pt" strokecolor="#0066cc">
              <v:stroke dashstyle="solid"/>
            </v:rect>
            <v:rect style="position:absolute;left:4867;top:4541;width:72;height:179" filled="true" fillcolor="#006fc0" stroked="false">
              <v:fill type="solid"/>
            </v:rect>
            <v:rect style="position:absolute;left:4867;top:4541;width:72;height:179" filled="false" stroked="true" strokeweight="1pt" strokecolor="#0066cc">
              <v:stroke dashstyle="solid"/>
            </v:rect>
            <v:rect style="position:absolute;left:5044;top:4551;width:72;height:169" filled="true" fillcolor="#006fc0" stroked="false">
              <v:fill type="solid"/>
            </v:rect>
            <v:rect style="position:absolute;left:5044;top:4551;width:72;height:169" filled="false" stroked="true" strokeweight="1.0pt" strokecolor="#0066cc">
              <v:stroke dashstyle="solid"/>
            </v:rect>
            <v:rect style="position:absolute;left:5224;top:4555;width:70;height:165" filled="true" fillcolor="#006fc0" stroked="false">
              <v:fill type="solid"/>
            </v:rect>
            <v:rect style="position:absolute;left:5224;top:4555;width:70;height:165" filled="false" stroked="true" strokeweight="1pt" strokecolor="#0066cc">
              <v:stroke dashstyle="solid"/>
            </v:rect>
            <v:rect style="position:absolute;left:5402;top:4567;width:72;height:153" filled="true" fillcolor="#006fc0" stroked="false">
              <v:fill type="solid"/>
            </v:rect>
            <v:rect style="position:absolute;left:5402;top:4567;width:72;height:153" filled="false" stroked="true" strokeweight="1pt" strokecolor="#0066cc">
              <v:stroke dashstyle="solid"/>
            </v:rect>
            <v:rect style="position:absolute;left:5580;top:4570;width:72;height:150" filled="true" fillcolor="#006fc0" stroked="false">
              <v:fill type="solid"/>
            </v:rect>
            <v:rect style="position:absolute;left:5580;top:4570;width:72;height:150" filled="false" stroked="true" strokeweight="1pt" strokecolor="#0066cc">
              <v:stroke dashstyle="solid"/>
            </v:rect>
            <v:rect style="position:absolute;left:5757;top:4589;width:72;height:131" filled="true" fillcolor="#006fc0" stroked="false">
              <v:fill type="solid"/>
            </v:rect>
            <v:rect style="position:absolute;left:5757;top:4589;width:72;height:131" filled="false" stroked="true" strokeweight="1pt" strokecolor="#0066cc">
              <v:stroke dashstyle="solid"/>
            </v:rect>
            <v:rect style="position:absolute;left:5937;top:4591;width:70;height:129" filled="true" fillcolor="#006fc0" stroked="false">
              <v:fill type="solid"/>
            </v:rect>
            <v:rect style="position:absolute;left:5937;top:4591;width:70;height:129" filled="false" stroked="true" strokeweight="1pt" strokecolor="#0066cc">
              <v:stroke dashstyle="solid"/>
            </v:rect>
            <v:rect style="position:absolute;left:6115;top:4594;width:72;height:126" filled="true" fillcolor="#006fc0" stroked="false">
              <v:fill type="solid"/>
            </v:rect>
            <v:rect style="position:absolute;left:6115;top:4594;width:72;height:126" filled="false" stroked="true" strokeweight="1pt" strokecolor="#0066cc">
              <v:stroke dashstyle="solid"/>
            </v:rect>
            <v:rect style="position:absolute;left:6292;top:4603;width:72;height:117" filled="true" fillcolor="#006fc0" stroked="false">
              <v:fill type="solid"/>
            </v:rect>
            <v:rect style="position:absolute;left:6292;top:4603;width:72;height:117" filled="false" stroked="true" strokeweight="1pt" strokecolor="#0066cc">
              <v:stroke dashstyle="solid"/>
            </v:rect>
            <v:rect style="position:absolute;left:6470;top:4608;width:72;height:112" filled="true" fillcolor="#006fc0" stroked="false">
              <v:fill type="solid"/>
            </v:rect>
            <v:rect style="position:absolute;left:6470;top:4608;width:72;height:112" filled="false" stroked="true" strokeweight="1pt" strokecolor="#0066cc">
              <v:stroke dashstyle="solid"/>
            </v:rect>
            <v:rect style="position:absolute;left:6650;top:4615;width:70;height:105" filled="true" fillcolor="#006fc0" stroked="false">
              <v:fill type="solid"/>
            </v:rect>
            <v:rect style="position:absolute;left:6650;top:4615;width:70;height:105" filled="false" stroked="true" strokeweight="1pt" strokecolor="#0066cc">
              <v:stroke dashstyle="solid"/>
            </v:rect>
            <v:rect style="position:absolute;left:6828;top:4620;width:72;height:100" filled="true" fillcolor="#006fc0" stroked="false">
              <v:fill type="solid"/>
            </v:rect>
            <v:rect style="position:absolute;left:6828;top:4620;width:72;height:100" filled="false" stroked="true" strokeweight="1pt" strokecolor="#0066cc">
              <v:stroke dashstyle="solid"/>
            </v:rect>
            <v:rect style="position:absolute;left:7005;top:4632;width:72;height:88" filled="true" fillcolor="#006fc0" stroked="false">
              <v:fill type="solid"/>
            </v:rect>
            <v:rect style="position:absolute;left:7005;top:4632;width:72;height:88" filled="false" stroked="true" strokeweight="1pt" strokecolor="#0066cc">
              <v:stroke dashstyle="solid"/>
            </v:rect>
            <v:rect style="position:absolute;left:7183;top:4635;width:72;height:85" filled="true" fillcolor="#006fc0" stroked="false">
              <v:fill type="solid"/>
            </v:rect>
            <v:rect style="position:absolute;left:7183;top:4635;width:72;height:85" filled="false" stroked="true" strokeweight="1pt" strokecolor="#0066cc">
              <v:stroke dashstyle="solid"/>
            </v:rect>
            <v:rect style="position:absolute;left:7363;top:4639;width:70;height:81" filled="true" fillcolor="#006fc0" stroked="false">
              <v:fill type="solid"/>
            </v:rect>
            <v:rect style="position:absolute;left:7363;top:4639;width:70;height:81" filled="false" stroked="true" strokeweight="1.0pt" strokecolor="#0066cc">
              <v:stroke dashstyle="solid"/>
            </v:rect>
            <v:rect style="position:absolute;left:7540;top:4639;width:72;height:81" filled="true" fillcolor="#006fc0" stroked="false">
              <v:fill type="solid"/>
            </v:rect>
            <v:rect style="position:absolute;left:7540;top:4639;width:72;height:81" filled="false" stroked="true" strokeweight="1pt" strokecolor="#0066cc">
              <v:stroke dashstyle="solid"/>
            </v:rect>
            <v:rect style="position:absolute;left:7718;top:4654;width:72;height:66" filled="true" fillcolor="#006fc0" stroked="false">
              <v:fill type="solid"/>
            </v:rect>
            <v:rect style="position:absolute;left:7718;top:4654;width:72;height:66" filled="false" stroked="true" strokeweight="1pt" strokecolor="#0066cc">
              <v:stroke dashstyle="solid"/>
            </v:rect>
            <v:rect style="position:absolute;left:7896;top:4654;width:72;height:66" filled="true" fillcolor="#006fc0" stroked="false">
              <v:fill type="solid"/>
            </v:rect>
            <v:rect style="position:absolute;left:7896;top:4654;width:72;height:66" filled="false" stroked="true" strokeweight="1pt" strokecolor="#0066cc">
              <v:stroke dashstyle="solid"/>
            </v:rect>
            <v:rect style="position:absolute;left:8076;top:4656;width:70;height:64" filled="true" fillcolor="#006fc0" stroked="false">
              <v:fill type="solid"/>
            </v:rect>
            <v:rect style="position:absolute;left:8076;top:4656;width:70;height:64" filled="false" stroked="true" strokeweight="1pt" strokecolor="#0066cc">
              <v:stroke dashstyle="solid"/>
            </v:rect>
            <v:rect style="position:absolute;left:8253;top:4675;width:72;height:45" filled="true" fillcolor="#006fc0" stroked="false">
              <v:fill type="solid"/>
            </v:rect>
            <v:rect style="position:absolute;left:8253;top:4675;width:72;height:45" filled="false" stroked="true" strokeweight="1pt" strokecolor="#0066cc">
              <v:stroke dashstyle="solid"/>
            </v:rect>
            <v:rect style="position:absolute;left:8431;top:4678;width:72;height:42" filled="true" fillcolor="#006fc0" stroked="false">
              <v:fill type="solid"/>
            </v:rect>
            <v:rect style="position:absolute;left:8431;top:4678;width:72;height:42" filled="false" stroked="true" strokeweight="1.0pt" strokecolor="#0066cc">
              <v:stroke dashstyle="solid"/>
            </v:rect>
            <v:rect style="position:absolute;left:8611;top:4683;width:70;height:37" filled="true" fillcolor="#006fc0" stroked="false">
              <v:fill type="solid"/>
            </v:rect>
            <v:rect style="position:absolute;left:8611;top:4683;width:70;height:37" filled="false" stroked="true" strokeweight="1pt" strokecolor="#0066cc">
              <v:stroke dashstyle="solid"/>
            </v:rect>
            <v:rect style="position:absolute;left:8788;top:4690;width:70;height:30" filled="true" fillcolor="#006fc0" stroked="false">
              <v:fill type="solid"/>
            </v:rect>
            <v:rect style="position:absolute;left:8788;top:4690;width:70;height:30" filled="false" stroked="true" strokeweight="1pt" strokecolor="#0066cc">
              <v:stroke dashstyle="solid"/>
            </v:rect>
            <v:rect style="position:absolute;left:8966;top:4690;width:72;height:30" filled="true" fillcolor="#006fc0" stroked="false">
              <v:fill type="solid"/>
            </v:rect>
            <v:rect style="position:absolute;left:8966;top:4690;width:72;height:30" filled="false" stroked="true" strokeweight="1pt" strokecolor="#0066cc">
              <v:stroke dashstyle="solid"/>
            </v:rect>
            <v:rect style="position:absolute;left:9144;top:4692;width:72;height:28" filled="true" fillcolor="#006fc0" stroked="false">
              <v:fill type="solid"/>
            </v:rect>
            <v:rect style="position:absolute;left:9144;top:4692;width:72;height:28" filled="false" stroked="true" strokeweight="1pt" strokecolor="#0066cc">
              <v:stroke dashstyle="solid"/>
            </v:rect>
            <v:rect style="position:absolute;left:9324;top:4692;width:70;height:28" filled="true" fillcolor="#006fc0" stroked="false">
              <v:fill type="solid"/>
            </v:rect>
            <v:rect style="position:absolute;left:9324;top:4692;width:70;height:28" filled="false" stroked="true" strokeweight="1pt" strokecolor="#0066cc">
              <v:stroke dashstyle="solid"/>
            </v:rect>
            <v:rect style="position:absolute;left:9501;top:4692;width:70;height:28" filled="true" fillcolor="#006fc0" stroked="false">
              <v:fill type="solid"/>
            </v:rect>
            <v:rect style="position:absolute;left:9501;top:4692;width:70;height:28" filled="false" stroked="true" strokeweight="1pt" strokecolor="#0066cc">
              <v:stroke dashstyle="solid"/>
            </v:rect>
            <v:rect style="position:absolute;left:9679;top:4695;width:72;height:25" filled="true" fillcolor="#006fc0" stroked="false">
              <v:fill type="solid"/>
            </v:rect>
            <v:rect style="position:absolute;left:9679;top:4695;width:72;height:25" filled="false" stroked="true" strokeweight="1pt" strokecolor="#0066cc">
              <v:stroke dashstyle="solid"/>
            </v:rect>
            <v:rect style="position:absolute;left:9856;top:4697;width:72;height:23" filled="true" fillcolor="#006fc0" stroked="false">
              <v:fill type="solid"/>
            </v:rect>
            <v:rect style="position:absolute;left:9856;top:4697;width:72;height:23" filled="false" stroked="true" strokeweight="1.0pt" strokecolor="#0066cc">
              <v:stroke dashstyle="solid"/>
            </v:rect>
            <v:rect style="position:absolute;left:10036;top:4697;width:70;height:23" filled="true" fillcolor="#006fc0" stroked="false">
              <v:fill type="solid"/>
            </v:rect>
            <v:rect style="position:absolute;left:10036;top:4697;width:70;height:23" filled="false" stroked="true" strokeweight="1pt" strokecolor="#0066cc">
              <v:stroke dashstyle="solid"/>
            </v:rect>
            <v:rect style="position:absolute;left:10214;top:4702;width:70;height:18" filled="true" fillcolor="#006fc0" stroked="false">
              <v:fill type="solid"/>
            </v:rect>
            <v:rect style="position:absolute;left:10214;top:4702;width:70;height:18" filled="false" stroked="true" strokeweight="1pt" strokecolor="#0066cc">
              <v:stroke dashstyle="solid"/>
            </v:rect>
            <v:rect style="position:absolute;left:10392;top:4704;width:72;height:16" filled="true" fillcolor="#006fc0" stroked="false">
              <v:fill type="solid"/>
            </v:rect>
            <v:rect style="position:absolute;left:10392;top:4704;width:72;height:16" filled="false" stroked="true" strokeweight="1pt" strokecolor="#0066cc">
              <v:stroke dashstyle="solid"/>
            </v:rect>
            <v:shape style="position:absolute;left:10516;top:193;width:49;height:4527" coordorigin="10517,194" coordsize="49,4527" path="m10517,4720l10517,194m10517,4720l10565,4720m10517,3966l10565,3966m10517,3212l10565,3212m10517,2456l10565,2456m10517,1702l10565,1702m10517,949l10565,949m10517,194l10565,194e" filled="false" stroked="true" strokeweight=".5pt" strokecolor="#000000">
              <v:path arrowok="t"/>
              <v:stroke dashstyle="solid"/>
            </v:shape>
            <v:line style="position:absolute" from="1428,4720" to="10517,4720" stroked="true" strokeweight=".75pt" strokecolor="#000000">
              <v:stroke dashstyle="solid"/>
            </v:line>
            <v:shape style="position:absolute;left:1517;top:668;width:8911;height:4005" coordorigin="1517,668" coordsize="8911,4005" path="m1517,3133l1697,4066,1874,2982,2052,4030,2230,3550,2410,4165,2587,4009,2765,4016,2942,3032,3122,3853,3300,3476,3478,2749,3655,3450,3835,4530,4013,3783,4190,4376,4368,4302,4548,668,4726,3862,4903,3481,5081,3891,5261,3966,5438,3010,5616,3046,5794,4194,5974,2242,6151,4321,6329,3805,6506,4359,6686,4182,6864,3152,7042,3416,7219,4515,7399,4321,7577,4395,7754,3630,7932,4095,8112,3800,8290,4328,8467,4321,8645,4647,8825,4563,9002,4335,9180,4506,9358,4410,9538,4446,9715,4441,9893,4673,10070,4650,10250,4654,10428,4630e" filled="false" stroked="true" strokeweight="1.25pt" strokecolor="#a9d18e">
              <v:path arrowok="t"/>
              <v:stroke dashstyle="solid"/>
            </v:shape>
            <v:rect style="position:absolute;left:4362;top:335;width:384;height:85" filled="true" fillcolor="#006fc0" stroked="false">
              <v:fill type="solid"/>
            </v:rect>
            <v:rect style="position:absolute;left:4362;top:335;width:384;height:85" filled="false" stroked="true" strokeweight="1pt" strokecolor="#0066cc">
              <v:stroke dashstyle="solid"/>
            </v:rect>
            <v:line style="position:absolute" from="5322,378" to="5706,378" stroked="true" strokeweight="1.25pt" strokecolor="#a9d18e">
              <v:stroke dashstyle="solid"/>
            </v:line>
            <v:shape style="position:absolute;left:4787;top:253;width:380;height:235" type="#_x0000_t202" filled="false" stroked="false">
              <v:textbox inset="0,0,0,0">
                <w:txbxContent>
                  <w:p>
                    <w:pPr>
                      <w:spacing w:line="234" w:lineRule="exact" w:before="0"/>
                      <w:ind w:left="0" w:right="0" w:firstLine="0"/>
                      <w:jc w:val="left"/>
                      <w:rPr>
                        <w:rFonts w:ascii="PMingLiU" w:eastAsia="PMingLiU" w:hint="eastAsia"/>
                        <w:sz w:val="18"/>
                      </w:rPr>
                    </w:pPr>
                    <w:r>
                      <w:rPr>
                        <w:rFonts w:ascii="PMingLiU" w:eastAsia="PMingLiU" w:hint="eastAsia"/>
                        <w:color w:val="585858"/>
                        <w:sz w:val="18"/>
                      </w:rPr>
                      <w:t>市值</w:t>
                    </w:r>
                  </w:p>
                </w:txbxContent>
              </v:textbox>
              <w10:wrap type="none"/>
            </v:shape>
            <v:shape style="position:absolute;left:5747;top:253;width:1168;height:235" type="#_x0000_t202" filled="false" stroked="false">
              <v:textbox inset="0,0,0,0">
                <w:txbxContent>
                  <w:p>
                    <w:pPr>
                      <w:spacing w:line="234" w:lineRule="exact" w:before="0"/>
                      <w:ind w:left="0" w:right="0" w:firstLine="0"/>
                      <w:jc w:val="left"/>
                      <w:rPr>
                        <w:rFonts w:ascii="PMingLiU" w:eastAsia="PMingLiU" w:hint="eastAsia"/>
                        <w:sz w:val="18"/>
                      </w:rPr>
                    </w:pPr>
                    <w:r>
                      <w:rPr>
                        <w:rFonts w:ascii="PMingLiU" w:eastAsia="PMingLiU" w:hint="eastAsia"/>
                        <w:color w:val="585858"/>
                        <w:sz w:val="18"/>
                      </w:rPr>
                      <w:t>市值</w:t>
                    </w:r>
                    <w:r>
                      <w:rPr>
                        <w:rFonts w:ascii="等线" w:eastAsia="等线" w:hint="eastAsia"/>
                        <w:color w:val="585858"/>
                        <w:sz w:val="18"/>
                      </w:rPr>
                      <w:t>/</w:t>
                    </w:r>
                    <w:r>
                      <w:rPr>
                        <w:rFonts w:ascii="PMingLiU" w:eastAsia="PMingLiU" w:hint="eastAsia"/>
                        <w:color w:val="585858"/>
                        <w:sz w:val="18"/>
                      </w:rPr>
                      <w:t>研发费用</w:t>
                    </w:r>
                  </w:p>
                </w:txbxContent>
              </v:textbox>
              <w10:wrap type="none"/>
            </v:shape>
            <w10:wrap type="none"/>
          </v:group>
        </w:pict>
      </w:r>
      <w:r>
        <w:rPr>
          <w:rFonts w:ascii="等线"/>
          <w:color w:val="585858"/>
          <w:sz w:val="18"/>
        </w:rPr>
        <w:t>3,000</w:t>
        <w:tab/>
        <w:t>120</w:t>
      </w:r>
    </w:p>
    <w:p>
      <w:pPr>
        <w:pStyle w:val="BodyText"/>
        <w:spacing w:before="4"/>
        <w:rPr>
          <w:rFonts w:ascii="等线"/>
          <w:sz w:val="28"/>
        </w:rPr>
      </w:pPr>
    </w:p>
    <w:p>
      <w:pPr>
        <w:tabs>
          <w:tab w:pos="10321" w:val="left" w:leader="none"/>
        </w:tabs>
        <w:spacing w:before="58"/>
        <w:ind w:left="478" w:right="0" w:firstLine="0"/>
        <w:jc w:val="left"/>
        <w:rPr>
          <w:rFonts w:ascii="等线"/>
          <w:sz w:val="18"/>
        </w:rPr>
      </w:pPr>
      <w:r>
        <w:rPr>
          <w:rFonts w:ascii="等线"/>
          <w:color w:val="585858"/>
          <w:sz w:val="18"/>
        </w:rPr>
        <w:t>2,500</w:t>
        <w:tab/>
        <w:t>100</w:t>
      </w:r>
    </w:p>
    <w:p>
      <w:pPr>
        <w:pStyle w:val="BodyText"/>
        <w:spacing w:before="3"/>
        <w:rPr>
          <w:rFonts w:ascii="等线"/>
          <w:sz w:val="28"/>
        </w:rPr>
      </w:pPr>
    </w:p>
    <w:p>
      <w:pPr>
        <w:tabs>
          <w:tab w:pos="10321" w:val="left" w:leader="none"/>
        </w:tabs>
        <w:spacing w:before="59"/>
        <w:ind w:left="478" w:right="0" w:firstLine="0"/>
        <w:jc w:val="left"/>
        <w:rPr>
          <w:rFonts w:ascii="等线"/>
          <w:sz w:val="18"/>
        </w:rPr>
      </w:pPr>
      <w:r>
        <w:rPr>
          <w:rFonts w:ascii="等线"/>
          <w:color w:val="585858"/>
          <w:sz w:val="18"/>
        </w:rPr>
        <w:t>2,000</w:t>
        <w:tab/>
        <w:t>80</w:t>
      </w:r>
    </w:p>
    <w:p>
      <w:pPr>
        <w:pStyle w:val="BodyText"/>
        <w:spacing w:before="3"/>
        <w:rPr>
          <w:rFonts w:ascii="等线"/>
          <w:sz w:val="28"/>
        </w:rPr>
      </w:pPr>
    </w:p>
    <w:p>
      <w:pPr>
        <w:tabs>
          <w:tab w:pos="10321" w:val="left" w:leader="none"/>
        </w:tabs>
        <w:spacing w:before="59"/>
        <w:ind w:left="478" w:right="0" w:firstLine="0"/>
        <w:jc w:val="left"/>
        <w:rPr>
          <w:rFonts w:ascii="等线"/>
          <w:sz w:val="18"/>
        </w:rPr>
      </w:pPr>
      <w:r>
        <w:rPr>
          <w:rFonts w:ascii="等线"/>
          <w:color w:val="585858"/>
          <w:sz w:val="18"/>
        </w:rPr>
        <w:t>1,500</w:t>
        <w:tab/>
        <w:t>60</w:t>
      </w:r>
    </w:p>
    <w:p>
      <w:pPr>
        <w:pStyle w:val="BodyText"/>
        <w:spacing w:before="3"/>
        <w:rPr>
          <w:rFonts w:ascii="等线"/>
          <w:sz w:val="28"/>
        </w:rPr>
      </w:pPr>
    </w:p>
    <w:p>
      <w:pPr>
        <w:tabs>
          <w:tab w:pos="10321" w:val="left" w:leader="none"/>
        </w:tabs>
        <w:spacing w:before="58"/>
        <w:ind w:left="478" w:right="0" w:firstLine="0"/>
        <w:jc w:val="left"/>
        <w:rPr>
          <w:rFonts w:ascii="等线"/>
          <w:sz w:val="18"/>
        </w:rPr>
      </w:pPr>
      <w:r>
        <w:rPr>
          <w:rFonts w:ascii="等线"/>
          <w:color w:val="585858"/>
          <w:sz w:val="18"/>
        </w:rPr>
        <w:t>1,000</w:t>
        <w:tab/>
        <w:t>40</w:t>
      </w:r>
    </w:p>
    <w:p>
      <w:pPr>
        <w:pStyle w:val="BodyText"/>
        <w:spacing w:before="4"/>
        <w:rPr>
          <w:rFonts w:ascii="等线"/>
          <w:sz w:val="28"/>
        </w:rPr>
      </w:pPr>
    </w:p>
    <w:p>
      <w:pPr>
        <w:tabs>
          <w:tab w:pos="10321" w:val="left" w:leader="none"/>
        </w:tabs>
        <w:spacing w:before="58"/>
        <w:ind w:left="612" w:right="0" w:firstLine="0"/>
        <w:jc w:val="left"/>
        <w:rPr>
          <w:rFonts w:ascii="等线"/>
          <w:sz w:val="18"/>
        </w:rPr>
      </w:pPr>
      <w:r>
        <w:rPr>
          <w:rFonts w:ascii="等线"/>
          <w:color w:val="585858"/>
          <w:sz w:val="18"/>
        </w:rPr>
        <w:t>500</w:t>
        <w:tab/>
        <w:t>20</w:t>
      </w:r>
    </w:p>
    <w:p>
      <w:pPr>
        <w:pStyle w:val="BodyText"/>
        <w:spacing w:before="4"/>
        <w:rPr>
          <w:rFonts w:ascii="等线"/>
          <w:sz w:val="28"/>
        </w:rPr>
      </w:pPr>
    </w:p>
    <w:p>
      <w:pPr>
        <w:tabs>
          <w:tab w:pos="10321" w:val="left" w:leader="none"/>
        </w:tabs>
        <w:spacing w:before="58"/>
        <w:ind w:left="801" w:right="0" w:firstLine="0"/>
        <w:jc w:val="left"/>
        <w:rPr>
          <w:rFonts w:ascii="等线"/>
          <w:sz w:val="18"/>
        </w:rPr>
      </w:pPr>
      <w:r>
        <w:rPr/>
        <w:pict>
          <v:shape style="position:absolute;margin-left:70.761436pt;margin-top:12.597928pt;width:456.7pt;height:29.9pt;mso-position-horizontal-relative:page;mso-position-vertical-relative:paragraph;z-index:-16978432" type="#_x0000_t202" filled="false" stroked="false">
            <v:textbox inset="0,0,0,0" style="layout-flow:vertical;mso-layout-flow-alt:bottom-to-top">
              <w:txbxContent>
                <w:p>
                  <w:pPr>
                    <w:spacing w:line="218" w:lineRule="auto" w:before="30"/>
                    <w:ind w:left="20" w:right="18" w:firstLine="0"/>
                    <w:jc w:val="right"/>
                    <w:rPr>
                      <w:rFonts w:ascii="PMingLiU" w:eastAsia="PMingLiU" w:hint="eastAsia"/>
                      <w:sz w:val="14"/>
                    </w:rPr>
                  </w:pPr>
                  <w:r>
                    <w:rPr>
                      <w:rFonts w:ascii="PMingLiU" w:eastAsia="PMingLiU" w:hint="eastAsia"/>
                      <w:color w:val="585858"/>
                      <w:sz w:val="14"/>
                    </w:rPr>
                    <w:t>恒瑞医药百济神州传奇生物石药集团翰森制药中生制药信达生物君实生物荣昌生物康方生物神州细胞海 思 科 贝达药业再鼎医药诺诚健华和黄医药先声药业众生药业迪哲医药康 诺 亚 泽璟制药百 奥 泰 艾 力 斯 复旦张江迈威生物微芯生物乐普生物益方生物亚盛医药康宁杰瑞首药控股欧康维视复宏汉霖科济药业云顶新耀盟科药业圣诺医药前沿生物加 科 思 迈博药业基石药业腾盛博药华领医药亘喜生物歌礼制药永泰生物东曜药业天境生物开拓药业和铂医药药明巨诺</w:t>
                  </w:r>
                </w:p>
              </w:txbxContent>
            </v:textbox>
            <w10:wrap type="none"/>
          </v:shape>
        </w:pict>
      </w:r>
      <w:r>
        <w:rPr>
          <w:rFonts w:ascii="等线"/>
          <w:color w:val="585858"/>
          <w:sz w:val="18"/>
        </w:rPr>
        <w:t>0</w:t>
        <w:tab/>
        <w:t>0</w:t>
      </w:r>
    </w:p>
    <w:p>
      <w:pPr>
        <w:pStyle w:val="BodyText"/>
        <w:rPr>
          <w:rFonts w:ascii="等线"/>
          <w:sz w:val="20"/>
        </w:rPr>
      </w:pPr>
    </w:p>
    <w:p>
      <w:pPr>
        <w:pStyle w:val="BodyText"/>
        <w:spacing w:before="11"/>
        <w:rPr>
          <w:rFonts w:ascii="等线"/>
          <w:sz w:val="23"/>
        </w:rPr>
      </w:pPr>
      <w:r>
        <w:rPr/>
        <w:pict>
          <v:rect style="position:absolute;margin-left:33.959999pt;margin-top:19.841068pt;width:527.38pt;height:.71997pt;mso-position-horizontal-relative:page;mso-position-vertical-relative:paragraph;z-index:-15722496;mso-wrap-distance-left:0;mso-wrap-distance-right:0" filled="true" fillcolor="#585858" stroked="false">
            <v:fill type="solid"/>
            <w10:wrap type="topAndBottom"/>
          </v:rect>
        </w:pict>
      </w:r>
    </w:p>
    <w:p>
      <w:pPr>
        <w:spacing w:line="182" w:lineRule="exact" w:before="0"/>
        <w:ind w:left="339" w:right="0" w:firstLine="0"/>
        <w:jc w:val="left"/>
        <w:rPr>
          <w:sz w:val="17"/>
        </w:rPr>
      </w:pPr>
      <w:r>
        <w:rPr>
          <w:color w:val="404040"/>
          <w:sz w:val="17"/>
        </w:rPr>
        <w:t>资料来源：Choice，安信证券研究中心，注：多地上市企业按照A 股、H 股、美股顺序选择；研发费用为 2022 年研发费用</w:t>
      </w:r>
    </w:p>
    <w:p>
      <w:pPr>
        <w:spacing w:after="0" w:line="182" w:lineRule="exact"/>
        <w:jc w:val="left"/>
        <w:rPr>
          <w:sz w:val="17"/>
        </w:rPr>
        <w:sectPr>
          <w:type w:val="continuous"/>
          <w:pgSz w:w="11910" w:h="16840"/>
          <w:pgMar w:top="360" w:bottom="720" w:left="340" w:right="380"/>
        </w:sectPr>
      </w:pPr>
    </w:p>
    <w:p>
      <w:pPr>
        <w:pStyle w:val="BodyText"/>
        <w:rPr>
          <w:sz w:val="20"/>
        </w:rPr>
      </w:pPr>
    </w:p>
    <w:p>
      <w:pPr>
        <w:pStyle w:val="BodyText"/>
        <w:spacing w:before="6"/>
        <w:rPr>
          <w:sz w:val="13"/>
        </w:rPr>
      </w:pPr>
    </w:p>
    <w:p>
      <w:pPr>
        <w:spacing w:before="0" w:after="52"/>
        <w:ind w:left="0" w:right="302" w:firstLine="0"/>
        <w:jc w:val="right"/>
        <w:rPr>
          <w:rFonts w:ascii="微软雅黑" w:hAnsi="微软雅黑" w:eastAsia="微软雅黑" w:hint="eastAsia"/>
          <w:b/>
          <w:sz w:val="18"/>
        </w:rPr>
      </w:pPr>
      <w:r>
        <w:rPr/>
        <w:drawing>
          <wp:anchor distT="0" distB="0" distL="0" distR="0" allowOverlap="1" layoutInCell="1" locked="0" behindDoc="0" simplePos="0" relativeHeight="15739904">
            <wp:simplePos x="0" y="0"/>
            <wp:positionH relativeFrom="page">
              <wp:posOffset>352425</wp:posOffset>
            </wp:positionH>
            <wp:positionV relativeFrom="paragraph">
              <wp:posOffset>-239160</wp:posOffset>
            </wp:positionV>
            <wp:extent cx="1447164" cy="395985"/>
            <wp:effectExtent l="0" t="0" r="0" b="0"/>
            <wp:wrapNone/>
            <wp:docPr id="25" name="image1.png"/>
            <wp:cNvGraphicFramePr>
              <a:graphicFrameLocks noChangeAspect="1"/>
            </wp:cNvGraphicFramePr>
            <a:graphic>
              <a:graphicData uri="http://schemas.openxmlformats.org/drawingml/2006/picture">
                <pic:pic>
                  <pic:nvPicPr>
                    <pic:cNvPr id="26" name="image1.png"/>
                    <pic:cNvPicPr/>
                  </pic:nvPicPr>
                  <pic:blipFill>
                    <a:blip r:embed="rId7" cstate="print"/>
                    <a:stretch>
                      <a:fillRect/>
                    </a:stretch>
                  </pic:blipFill>
                  <pic:spPr>
                    <a:xfrm>
                      <a:off x="0" y="0"/>
                      <a:ext cx="1447164" cy="395985"/>
                    </a:xfrm>
                    <a:prstGeom prst="rect">
                      <a:avLst/>
                    </a:prstGeom>
                  </pic:spPr>
                </pic:pic>
              </a:graphicData>
            </a:graphic>
          </wp:anchor>
        </w:drawing>
      </w:r>
      <w:r>
        <w:rPr>
          <w:rFonts w:ascii="微软雅黑" w:hAnsi="微软雅黑" w:eastAsia="微软雅黑" w:hint="eastAsia"/>
          <w:b/>
          <w:color w:val="404040"/>
          <w:sz w:val="18"/>
        </w:rPr>
        <w:t>行业周报/生物医药Ⅱ</w:t>
      </w:r>
    </w:p>
    <w:p>
      <w:pPr>
        <w:pStyle w:val="BodyText"/>
        <w:ind w:left="227"/>
        <w:rPr>
          <w:rFonts w:ascii="微软雅黑"/>
          <w:sz w:val="20"/>
        </w:rPr>
      </w:pPr>
      <w:r>
        <w:rPr>
          <w:rFonts w:ascii="微软雅黑"/>
          <w:sz w:val="20"/>
        </w:rPr>
        <w:drawing>
          <wp:inline distT="0" distB="0" distL="0" distR="0">
            <wp:extent cx="6766040" cy="280034"/>
            <wp:effectExtent l="0" t="0" r="0" b="0"/>
            <wp:docPr id="27" name="image4.png"/>
            <wp:cNvGraphicFramePr>
              <a:graphicFrameLocks noChangeAspect="1"/>
            </wp:cNvGraphicFramePr>
            <a:graphic>
              <a:graphicData uri="http://schemas.openxmlformats.org/drawingml/2006/picture">
                <pic:pic>
                  <pic:nvPicPr>
                    <pic:cNvPr id="28" name="image4.png"/>
                    <pic:cNvPicPr/>
                  </pic:nvPicPr>
                  <pic:blipFill>
                    <a:blip r:embed="rId12" cstate="print"/>
                    <a:stretch>
                      <a:fillRect/>
                    </a:stretch>
                  </pic:blipFill>
                  <pic:spPr>
                    <a:xfrm>
                      <a:off x="0" y="0"/>
                      <a:ext cx="6766040" cy="280034"/>
                    </a:xfrm>
                    <a:prstGeom prst="rect">
                      <a:avLst/>
                    </a:prstGeom>
                  </pic:spPr>
                </pic:pic>
              </a:graphicData>
            </a:graphic>
          </wp:inline>
        </w:drawing>
      </w:r>
      <w:r>
        <w:rPr>
          <w:rFonts w:ascii="微软雅黑"/>
          <w:sz w:val="20"/>
        </w:rPr>
      </w:r>
    </w:p>
    <w:p>
      <w:pPr>
        <w:spacing w:after="0"/>
        <w:rPr>
          <w:rFonts w:ascii="微软雅黑"/>
          <w:sz w:val="20"/>
        </w:rPr>
        <w:sectPr>
          <w:pgSz w:w="11910" w:h="16840"/>
          <w:pgMar w:header="132" w:footer="525" w:top="360" w:bottom="720" w:left="340" w:right="380"/>
        </w:sectPr>
      </w:pPr>
    </w:p>
    <w:p>
      <w:pPr>
        <w:pStyle w:val="Heading4"/>
        <w:spacing w:line="339" w:lineRule="exact"/>
        <w:ind w:left="339"/>
      </w:pPr>
      <w:r>
        <w:rPr/>
        <w:pict>
          <v:rect style="position:absolute;margin-left:33.959999pt;margin-top:14.47601pt;width:527.38pt;height:.71999pt;mso-position-horizontal-relative:page;mso-position-vertical-relative:paragraph;z-index:-16977408" filled="true" fillcolor="#585858" stroked="false">
            <v:fill type="solid"/>
            <w10:wrap type="none"/>
          </v:rect>
        </w:pict>
      </w:r>
      <w:bookmarkStart w:name="_bookmark3" w:id="5"/>
      <w:bookmarkEnd w:id="5"/>
      <w:r>
        <w:rPr>
          <w:b w:val="0"/>
        </w:rPr>
      </w:r>
      <w:r>
        <w:rPr>
          <w:color w:val="404040"/>
        </w:rPr>
        <w:t>图3.美股 XBI 指数与港股 HSHKBIO 指数行情</w:t>
      </w:r>
    </w:p>
    <w:p>
      <w:pPr>
        <w:tabs>
          <w:tab w:pos="6561" w:val="left" w:leader="none"/>
        </w:tabs>
        <w:spacing w:before="77"/>
        <w:ind w:left="4114" w:right="0" w:firstLine="0"/>
        <w:jc w:val="left"/>
        <w:rPr>
          <w:rFonts w:ascii="Arial"/>
          <w:sz w:val="14"/>
        </w:rPr>
      </w:pPr>
      <w:r>
        <w:rPr/>
        <w:pict>
          <v:line style="position:absolute;mso-position-horizontal-relative:page;mso-position-vertical-relative:paragraph;z-index:15741952" from="201.449997pt,8.115889pt" to="220.649997pt,8.115889pt" stroked="true" strokeweight="2.25pt" strokecolor="#0e2891">
            <v:stroke dashstyle="solid"/>
            <w10:wrap type="none"/>
          </v:line>
        </w:pict>
      </w:r>
      <w:r>
        <w:rPr/>
        <w:pict>
          <v:line style="position:absolute;mso-position-horizontal-relative:page;mso-position-vertical-relative:paragraph;z-index:-16975360" from="323.790009pt,8.115889pt" to="342.990009pt,8.115889pt" stroked="true" strokeweight="2pt" strokecolor="#7979ff">
            <v:stroke dashstyle="solid"/>
            <w10:wrap type="none"/>
          </v:line>
        </w:pict>
      </w:r>
      <w:r>
        <w:rPr>
          <w:rFonts w:ascii="Arial"/>
          <w:w w:val="105"/>
          <w:sz w:val="14"/>
        </w:rPr>
        <w:t>XBI</w:t>
        <w:tab/>
        <w:t>HSHKBIO</w:t>
      </w:r>
    </w:p>
    <w:p>
      <w:pPr>
        <w:spacing w:before="3"/>
        <w:ind w:left="646" w:right="0" w:firstLine="0"/>
        <w:jc w:val="left"/>
        <w:rPr>
          <w:rFonts w:ascii="Arial"/>
          <w:sz w:val="16"/>
        </w:rPr>
      </w:pPr>
      <w:r>
        <w:rPr/>
        <w:pict>
          <v:group style="position:absolute;margin-left:68.587997pt;margin-top:5.018882pt;width:455.55pt;height:175.7pt;mso-position-horizontal-relative:page;mso-position-vertical-relative:paragraph;z-index:15741440" coordorigin="1372,100" coordsize="9111,3514">
            <v:shape style="position:absolute;left:1390;top:102;width:9073;height:3509" coordorigin="1391,103" coordsize="9073,3509" path="m10463,3612l10463,103m10415,3612l10463,3612m10415,3110l10463,3110m10415,2609l10463,2609m10415,2107l10463,2107m10415,1605l10463,1605m10415,1106l10463,1106m10415,605l10463,605m10415,103l10463,103m1391,3612l1391,103m1391,3612l1439,3612m1391,3261l1439,3261m1391,2909l1439,2909m1391,2558l1439,2558m1391,2208l1439,2208m1391,1857l1439,1857m1391,1507l1439,1507m1391,1157l1439,1157m1391,804l1439,804m1391,453l1439,453m1391,103l1439,103m1391,3612l10463,3612m1391,3563l1391,3612m2470,3563l2470,3612m3564,3563l3564,3612m4644,3563l4644,3612m5738,3563l5738,3612m6816,3563l6816,3612m7910,3563l7910,3612m9005,3563l9005,3612m10084,3563l10084,3612e" filled="false" stroked="true" strokeweight=".25pt" strokecolor="#000000">
              <v:path arrowok="t"/>
              <v:stroke dashstyle="solid"/>
            </v:shape>
            <v:shape style="position:absolute;left:1371;top:537;width:9111;height:2137" type="#_x0000_t75" stroked="false">
              <v:imagedata r:id="rId20" o:title=""/>
            </v:shape>
            <w10:wrap type="none"/>
          </v:group>
        </w:pict>
      </w:r>
      <w:r>
        <w:rPr>
          <w:rFonts w:ascii="Arial"/>
          <w:sz w:val="16"/>
        </w:rPr>
        <w:t>200</w:t>
      </w:r>
    </w:p>
    <w:p>
      <w:pPr>
        <w:pStyle w:val="BodyText"/>
        <w:spacing w:before="6"/>
        <w:rPr>
          <w:rFonts w:ascii="Arial"/>
          <w:sz w:val="14"/>
        </w:rPr>
      </w:pPr>
    </w:p>
    <w:p>
      <w:pPr>
        <w:spacing w:before="0"/>
        <w:ind w:left="646" w:right="0" w:firstLine="0"/>
        <w:jc w:val="left"/>
        <w:rPr>
          <w:rFonts w:ascii="Arial"/>
          <w:sz w:val="16"/>
        </w:rPr>
      </w:pPr>
      <w:r>
        <w:rPr>
          <w:rFonts w:ascii="Arial"/>
          <w:sz w:val="16"/>
        </w:rPr>
        <w:t>180</w:t>
      </w:r>
    </w:p>
    <w:p>
      <w:pPr>
        <w:pStyle w:val="BodyText"/>
        <w:spacing w:before="6"/>
        <w:rPr>
          <w:rFonts w:ascii="Arial"/>
          <w:sz w:val="14"/>
        </w:rPr>
      </w:pPr>
    </w:p>
    <w:p>
      <w:pPr>
        <w:spacing w:before="0"/>
        <w:ind w:left="646" w:right="0" w:firstLine="0"/>
        <w:jc w:val="left"/>
        <w:rPr>
          <w:rFonts w:ascii="Arial"/>
          <w:sz w:val="16"/>
        </w:rPr>
      </w:pPr>
      <w:r>
        <w:rPr>
          <w:rFonts w:ascii="Arial"/>
          <w:sz w:val="16"/>
        </w:rPr>
        <w:t>160</w:t>
      </w:r>
    </w:p>
    <w:p>
      <w:pPr>
        <w:pStyle w:val="BodyText"/>
        <w:spacing w:before="6"/>
        <w:rPr>
          <w:rFonts w:ascii="Arial"/>
          <w:sz w:val="14"/>
        </w:rPr>
      </w:pPr>
    </w:p>
    <w:p>
      <w:pPr>
        <w:spacing w:before="0"/>
        <w:ind w:left="646" w:right="0" w:firstLine="0"/>
        <w:jc w:val="left"/>
        <w:rPr>
          <w:rFonts w:ascii="Arial"/>
          <w:sz w:val="16"/>
        </w:rPr>
      </w:pPr>
      <w:r>
        <w:rPr>
          <w:rFonts w:ascii="Arial"/>
          <w:sz w:val="16"/>
        </w:rPr>
        <w:t>140</w:t>
      </w:r>
    </w:p>
    <w:p>
      <w:pPr>
        <w:pStyle w:val="BodyText"/>
        <w:spacing w:before="6"/>
        <w:rPr>
          <w:rFonts w:ascii="Arial"/>
          <w:sz w:val="14"/>
        </w:rPr>
      </w:pPr>
    </w:p>
    <w:p>
      <w:pPr>
        <w:spacing w:before="0"/>
        <w:ind w:left="646" w:right="0" w:firstLine="0"/>
        <w:jc w:val="left"/>
        <w:rPr>
          <w:rFonts w:ascii="Arial"/>
          <w:sz w:val="16"/>
        </w:rPr>
      </w:pPr>
      <w:r>
        <w:rPr>
          <w:rFonts w:ascii="Arial"/>
          <w:sz w:val="16"/>
        </w:rPr>
        <w:t>120</w:t>
      </w:r>
    </w:p>
    <w:p>
      <w:pPr>
        <w:pStyle w:val="BodyText"/>
        <w:spacing w:before="6"/>
        <w:rPr>
          <w:rFonts w:ascii="Arial"/>
          <w:sz w:val="14"/>
        </w:rPr>
      </w:pPr>
    </w:p>
    <w:p>
      <w:pPr>
        <w:spacing w:before="0"/>
        <w:ind w:left="646" w:right="0" w:firstLine="0"/>
        <w:jc w:val="left"/>
        <w:rPr>
          <w:rFonts w:ascii="Arial"/>
          <w:sz w:val="16"/>
        </w:rPr>
      </w:pPr>
      <w:r>
        <w:rPr>
          <w:rFonts w:ascii="Arial"/>
          <w:sz w:val="16"/>
        </w:rPr>
        <w:t>100</w:t>
      </w:r>
    </w:p>
    <w:p>
      <w:pPr>
        <w:pStyle w:val="BodyText"/>
        <w:spacing w:before="5"/>
        <w:rPr>
          <w:rFonts w:ascii="Arial"/>
          <w:sz w:val="14"/>
        </w:rPr>
      </w:pPr>
    </w:p>
    <w:p>
      <w:pPr>
        <w:spacing w:before="1"/>
        <w:ind w:left="735" w:right="0" w:firstLine="0"/>
        <w:jc w:val="left"/>
        <w:rPr>
          <w:rFonts w:ascii="Arial"/>
          <w:sz w:val="16"/>
        </w:rPr>
      </w:pPr>
      <w:r>
        <w:rPr>
          <w:rFonts w:ascii="Arial"/>
          <w:sz w:val="16"/>
        </w:rPr>
        <w:t>80</w:t>
      </w:r>
    </w:p>
    <w:p>
      <w:pPr>
        <w:pStyle w:val="BodyText"/>
        <w:spacing w:before="6"/>
        <w:rPr>
          <w:rFonts w:ascii="Arial"/>
          <w:sz w:val="14"/>
        </w:rPr>
      </w:pPr>
    </w:p>
    <w:p>
      <w:pPr>
        <w:spacing w:before="0"/>
        <w:ind w:left="735" w:right="0" w:firstLine="0"/>
        <w:jc w:val="left"/>
        <w:rPr>
          <w:rFonts w:ascii="Arial"/>
          <w:sz w:val="16"/>
        </w:rPr>
      </w:pPr>
      <w:r>
        <w:rPr>
          <w:rFonts w:ascii="Arial"/>
          <w:sz w:val="16"/>
        </w:rPr>
        <w:t>60</w:t>
      </w:r>
    </w:p>
    <w:p>
      <w:pPr>
        <w:pStyle w:val="BodyText"/>
        <w:spacing w:before="5"/>
        <w:rPr>
          <w:rFonts w:ascii="Arial"/>
          <w:sz w:val="14"/>
        </w:rPr>
      </w:pPr>
    </w:p>
    <w:p>
      <w:pPr>
        <w:spacing w:before="1"/>
        <w:ind w:left="735" w:right="0" w:firstLine="0"/>
        <w:jc w:val="left"/>
        <w:rPr>
          <w:rFonts w:ascii="Arial"/>
          <w:sz w:val="16"/>
        </w:rPr>
      </w:pPr>
      <w:r>
        <w:rPr>
          <w:rFonts w:ascii="Arial"/>
          <w:sz w:val="16"/>
        </w:rPr>
        <w:t>40</w:t>
      </w:r>
    </w:p>
    <w:p>
      <w:pPr>
        <w:pStyle w:val="BodyText"/>
        <w:spacing w:before="5"/>
        <w:rPr>
          <w:rFonts w:ascii="Arial"/>
          <w:sz w:val="14"/>
        </w:rPr>
      </w:pPr>
    </w:p>
    <w:p>
      <w:pPr>
        <w:spacing w:before="1"/>
        <w:ind w:left="735" w:right="0" w:firstLine="0"/>
        <w:jc w:val="left"/>
        <w:rPr>
          <w:rFonts w:ascii="Arial"/>
          <w:sz w:val="16"/>
        </w:rPr>
      </w:pPr>
      <w:r>
        <w:rPr>
          <w:rFonts w:ascii="Arial"/>
          <w:sz w:val="16"/>
        </w:rPr>
        <w:t>20</w:t>
      </w:r>
    </w:p>
    <w:p>
      <w:pPr>
        <w:pStyle w:val="BodyText"/>
        <w:spacing w:before="5"/>
        <w:rPr>
          <w:rFonts w:ascii="Arial"/>
          <w:sz w:val="14"/>
        </w:rPr>
      </w:pPr>
    </w:p>
    <w:p>
      <w:pPr>
        <w:spacing w:before="0"/>
        <w:ind w:left="824" w:right="0" w:firstLine="0"/>
        <w:jc w:val="left"/>
        <w:rPr>
          <w:rFonts w:ascii="Arial"/>
          <w:sz w:val="16"/>
        </w:rPr>
      </w:pPr>
      <w:r>
        <w:rPr>
          <w:rFonts w:ascii="Arial"/>
          <w:w w:val="100"/>
          <w:sz w:val="16"/>
        </w:rPr>
        <w:t>0</w:t>
      </w:r>
    </w:p>
    <w:p>
      <w:pPr>
        <w:tabs>
          <w:tab w:pos="1778" w:val="left" w:leader="none"/>
          <w:tab w:pos="2827" w:val="left" w:leader="none"/>
          <w:tab w:pos="3952" w:val="left" w:leader="none"/>
          <w:tab w:pos="5001" w:val="left" w:leader="none"/>
          <w:tab w:pos="6125" w:val="left" w:leader="none"/>
          <w:tab w:pos="7219" w:val="left" w:leader="none"/>
          <w:tab w:pos="8313" w:val="left" w:leader="none"/>
          <w:tab w:pos="9393" w:val="left" w:leader="none"/>
        </w:tabs>
        <w:spacing w:before="7"/>
        <w:ind w:left="698" w:right="0" w:firstLine="0"/>
        <w:jc w:val="left"/>
        <w:rPr>
          <w:rFonts w:ascii="Arial"/>
          <w:sz w:val="16"/>
        </w:rPr>
      </w:pPr>
      <w:r>
        <w:rPr>
          <w:rFonts w:ascii="Arial"/>
          <w:sz w:val="16"/>
        </w:rPr>
        <w:t>2/20/2020</w:t>
        <w:tab/>
        <w:t>7/20/2020</w:t>
        <w:tab/>
        <w:t>12/20/2020</w:t>
        <w:tab/>
        <w:t>5/20/2021</w:t>
        <w:tab/>
        <w:t>10/20/2021</w:t>
        <w:tab/>
        <w:t>3/20/2022</w:t>
        <w:tab/>
        <w:t>8/20/2022</w:t>
        <w:tab/>
        <w:t>1/20/2023</w:t>
        <w:tab/>
      </w:r>
      <w:r>
        <w:rPr>
          <w:rFonts w:ascii="Arial"/>
          <w:spacing w:val="-3"/>
          <w:sz w:val="16"/>
        </w:rPr>
        <w:t>6/20/2023</w:t>
      </w:r>
    </w:p>
    <w:p>
      <w:pPr>
        <w:spacing w:before="48"/>
        <w:ind w:left="339" w:right="0" w:firstLine="0"/>
        <w:jc w:val="left"/>
        <w:rPr>
          <w:sz w:val="17"/>
        </w:rPr>
      </w:pPr>
      <w:r>
        <w:rPr/>
        <w:pict>
          <v:rect style="position:absolute;margin-left:33.959999pt;margin-top:2.140010pt;width:527.38pt;height:.72pt;mso-position-horizontal-relative:page;mso-position-vertical-relative:paragraph;z-index:15740928" filled="true" fillcolor="#585858" stroked="false">
            <v:fill type="solid"/>
            <w10:wrap type="none"/>
          </v:rect>
        </w:pict>
      </w:r>
      <w:r>
        <w:rPr>
          <w:color w:val="404040"/>
          <w:sz w:val="17"/>
        </w:rPr>
        <w:t>资料来源：Choice，安信证券研究中心</w:t>
      </w:r>
    </w:p>
    <w:p>
      <w:pPr>
        <w:pStyle w:val="BodyText"/>
        <w:rPr>
          <w:sz w:val="18"/>
        </w:rPr>
      </w:pPr>
      <w:r>
        <w:rPr/>
        <w:br w:type="column"/>
      </w:r>
      <w:r>
        <w:rPr>
          <w:sz w:val="18"/>
        </w:rPr>
      </w:r>
    </w:p>
    <w:p>
      <w:pPr>
        <w:pStyle w:val="BodyText"/>
        <w:rPr>
          <w:sz w:val="18"/>
        </w:rPr>
      </w:pPr>
    </w:p>
    <w:p>
      <w:pPr>
        <w:spacing w:before="119"/>
        <w:ind w:left="115" w:right="0" w:firstLine="0"/>
        <w:jc w:val="left"/>
        <w:rPr>
          <w:rFonts w:ascii="Arial"/>
          <w:sz w:val="16"/>
        </w:rPr>
      </w:pPr>
      <w:r>
        <w:rPr>
          <w:rFonts w:ascii="Arial"/>
          <w:sz w:val="16"/>
        </w:rPr>
        <w:t>3,500</w:t>
      </w:r>
    </w:p>
    <w:p>
      <w:pPr>
        <w:pStyle w:val="BodyText"/>
        <w:rPr>
          <w:rFonts w:ascii="Arial"/>
          <w:sz w:val="18"/>
        </w:rPr>
      </w:pPr>
    </w:p>
    <w:p>
      <w:pPr>
        <w:spacing w:before="110"/>
        <w:ind w:left="115" w:right="0" w:firstLine="0"/>
        <w:jc w:val="left"/>
        <w:rPr>
          <w:rFonts w:ascii="Arial"/>
          <w:sz w:val="16"/>
        </w:rPr>
      </w:pPr>
      <w:r>
        <w:rPr>
          <w:rFonts w:ascii="Arial"/>
          <w:sz w:val="16"/>
        </w:rPr>
        <w:t>3,000</w:t>
      </w:r>
    </w:p>
    <w:p>
      <w:pPr>
        <w:pStyle w:val="BodyText"/>
        <w:rPr>
          <w:rFonts w:ascii="Arial"/>
          <w:sz w:val="18"/>
        </w:rPr>
      </w:pPr>
    </w:p>
    <w:p>
      <w:pPr>
        <w:spacing w:before="110"/>
        <w:ind w:left="115" w:right="0" w:firstLine="0"/>
        <w:jc w:val="left"/>
        <w:rPr>
          <w:rFonts w:ascii="Arial"/>
          <w:sz w:val="16"/>
        </w:rPr>
      </w:pPr>
      <w:r>
        <w:rPr>
          <w:rFonts w:ascii="Arial"/>
          <w:sz w:val="16"/>
        </w:rPr>
        <w:t>2,500</w:t>
      </w:r>
    </w:p>
    <w:p>
      <w:pPr>
        <w:pStyle w:val="BodyText"/>
        <w:rPr>
          <w:rFonts w:ascii="Arial"/>
          <w:sz w:val="18"/>
        </w:rPr>
      </w:pPr>
    </w:p>
    <w:p>
      <w:pPr>
        <w:spacing w:before="111"/>
        <w:ind w:left="115" w:right="0" w:firstLine="0"/>
        <w:jc w:val="left"/>
        <w:rPr>
          <w:rFonts w:ascii="Arial"/>
          <w:sz w:val="16"/>
        </w:rPr>
      </w:pPr>
      <w:r>
        <w:rPr>
          <w:rFonts w:ascii="Arial"/>
          <w:sz w:val="16"/>
        </w:rPr>
        <w:t>2,000</w:t>
      </w:r>
    </w:p>
    <w:p>
      <w:pPr>
        <w:pStyle w:val="BodyText"/>
        <w:rPr>
          <w:rFonts w:ascii="Arial"/>
          <w:sz w:val="18"/>
        </w:rPr>
      </w:pPr>
    </w:p>
    <w:p>
      <w:pPr>
        <w:spacing w:before="110"/>
        <w:ind w:left="115" w:right="0" w:firstLine="0"/>
        <w:jc w:val="left"/>
        <w:rPr>
          <w:rFonts w:ascii="Arial"/>
          <w:sz w:val="16"/>
        </w:rPr>
      </w:pPr>
      <w:r>
        <w:rPr>
          <w:rFonts w:ascii="Arial"/>
          <w:sz w:val="16"/>
        </w:rPr>
        <w:t>1,500</w:t>
      </w:r>
    </w:p>
    <w:p>
      <w:pPr>
        <w:pStyle w:val="BodyText"/>
        <w:rPr>
          <w:rFonts w:ascii="Arial"/>
          <w:sz w:val="18"/>
        </w:rPr>
      </w:pPr>
    </w:p>
    <w:p>
      <w:pPr>
        <w:spacing w:before="110"/>
        <w:ind w:left="115" w:right="0" w:firstLine="0"/>
        <w:jc w:val="left"/>
        <w:rPr>
          <w:rFonts w:ascii="Arial"/>
          <w:sz w:val="16"/>
        </w:rPr>
      </w:pPr>
      <w:r>
        <w:rPr>
          <w:rFonts w:ascii="Arial"/>
          <w:sz w:val="16"/>
        </w:rPr>
        <w:t>1,000</w:t>
      </w:r>
    </w:p>
    <w:p>
      <w:pPr>
        <w:pStyle w:val="BodyText"/>
        <w:rPr>
          <w:rFonts w:ascii="Arial"/>
          <w:sz w:val="18"/>
        </w:rPr>
      </w:pPr>
    </w:p>
    <w:p>
      <w:pPr>
        <w:spacing w:before="111"/>
        <w:ind w:left="115" w:right="0" w:firstLine="0"/>
        <w:jc w:val="left"/>
        <w:rPr>
          <w:rFonts w:ascii="Arial"/>
          <w:sz w:val="16"/>
        </w:rPr>
      </w:pPr>
      <w:r>
        <w:rPr>
          <w:rFonts w:ascii="Arial"/>
          <w:sz w:val="16"/>
        </w:rPr>
        <w:t>500</w:t>
      </w:r>
    </w:p>
    <w:p>
      <w:pPr>
        <w:pStyle w:val="BodyText"/>
        <w:rPr>
          <w:rFonts w:ascii="Arial"/>
          <w:sz w:val="18"/>
        </w:rPr>
      </w:pPr>
    </w:p>
    <w:p>
      <w:pPr>
        <w:spacing w:before="110"/>
        <w:ind w:left="115" w:right="0" w:firstLine="0"/>
        <w:jc w:val="left"/>
        <w:rPr>
          <w:rFonts w:ascii="Arial"/>
          <w:sz w:val="16"/>
        </w:rPr>
      </w:pPr>
      <w:r>
        <w:rPr>
          <w:rFonts w:ascii="Arial"/>
          <w:w w:val="100"/>
          <w:sz w:val="16"/>
        </w:rPr>
        <w:t>0</w:t>
      </w:r>
    </w:p>
    <w:p>
      <w:pPr>
        <w:spacing w:after="0"/>
        <w:jc w:val="left"/>
        <w:rPr>
          <w:rFonts w:ascii="Arial"/>
          <w:sz w:val="16"/>
        </w:rPr>
        <w:sectPr>
          <w:type w:val="continuous"/>
          <w:pgSz w:w="11910" w:h="16840"/>
          <w:pgMar w:top="360" w:bottom="720" w:left="340" w:right="380"/>
          <w:cols w:num="2" w:equalWidth="0">
            <w:col w:w="10107" w:space="40"/>
            <w:col w:w="1043"/>
          </w:cols>
        </w:sectPr>
      </w:pPr>
    </w:p>
    <w:p>
      <w:pPr>
        <w:pStyle w:val="BodyText"/>
        <w:spacing w:before="8"/>
        <w:rPr>
          <w:rFonts w:ascii="Arial"/>
          <w:sz w:val="17"/>
        </w:rPr>
      </w:pPr>
    </w:p>
    <w:p>
      <w:pPr>
        <w:pStyle w:val="Heading1"/>
        <w:numPr>
          <w:ilvl w:val="0"/>
          <w:numId w:val="3"/>
        </w:numPr>
        <w:tabs>
          <w:tab w:pos="2783" w:val="left" w:leader="none"/>
        </w:tabs>
        <w:spacing w:line="488" w:lineRule="exact" w:before="0" w:after="0"/>
        <w:ind w:left="2782" w:right="0" w:hanging="284"/>
        <w:jc w:val="left"/>
      </w:pPr>
      <w:bookmarkStart w:name="_bookmark4" w:id="6"/>
      <w:bookmarkEnd w:id="6"/>
      <w:r>
        <w:rPr>
          <w:b w:val="0"/>
        </w:rPr>
      </w:r>
      <w:bookmarkStart w:name="_bookmark4" w:id="7"/>
      <w:bookmarkEnd w:id="7"/>
      <w:r>
        <w:rPr>
          <w:color w:val="404040"/>
        </w:rPr>
        <w:t>本周新药行业重点分析</w:t>
      </w:r>
    </w:p>
    <w:p>
      <w:pPr>
        <w:pStyle w:val="BodyText"/>
        <w:spacing w:before="13"/>
        <w:rPr>
          <w:rFonts w:ascii="微软雅黑"/>
          <w:b/>
          <w:sz w:val="13"/>
        </w:rPr>
      </w:pPr>
    </w:p>
    <w:p>
      <w:pPr>
        <w:pStyle w:val="BodyText"/>
        <w:spacing w:line="249" w:lineRule="auto"/>
        <w:ind w:left="2499" w:right="187"/>
        <w:rPr>
          <w:rFonts w:ascii="PMingLiU" w:eastAsia="PMingLiU" w:hint="eastAsia"/>
        </w:rPr>
      </w:pPr>
      <w:r>
        <w:rPr>
          <w:rFonts w:ascii="PMingLiU" w:eastAsia="PMingLiU" w:hint="eastAsia"/>
          <w:spacing w:val="-1"/>
        </w:rPr>
        <w:t>本周诺和诺德公布了其 </w:t>
      </w:r>
      <w:r>
        <w:rPr>
          <w:rFonts w:ascii="Arial" w:eastAsia="Arial"/>
        </w:rPr>
        <w:t>GLP-1 </w:t>
      </w:r>
      <w:r>
        <w:rPr>
          <w:rFonts w:ascii="PMingLiU" w:eastAsia="PMingLiU" w:hint="eastAsia"/>
          <w:spacing w:val="-3"/>
        </w:rPr>
        <w:t>多肽司美格鲁肽在肥胖或超重患者中心血管风险降低的数据， </w:t>
      </w:r>
      <w:r>
        <w:rPr>
          <w:rFonts w:ascii="PMingLiU" w:eastAsia="PMingLiU" w:hint="eastAsia"/>
          <w:spacing w:val="-1"/>
        </w:rPr>
        <w:t>该研究结果主要基于诺和诺德 </w:t>
      </w:r>
      <w:r>
        <w:rPr>
          <w:rFonts w:ascii="Arial" w:eastAsia="Arial"/>
        </w:rPr>
        <w:t>SELECT </w:t>
      </w:r>
      <w:r>
        <w:rPr>
          <w:rFonts w:ascii="PMingLiU" w:eastAsia="PMingLiU" w:hint="eastAsia"/>
        </w:rPr>
        <w:t>研究。</w:t>
      </w:r>
      <w:r>
        <w:rPr>
          <w:rFonts w:ascii="Arial" w:eastAsia="Arial"/>
        </w:rPr>
        <w:t>SELECT </w:t>
      </w:r>
      <w:r>
        <w:rPr>
          <w:rFonts w:ascii="PMingLiU" w:eastAsia="PMingLiU" w:hint="eastAsia"/>
          <w:spacing w:val="-3"/>
        </w:rPr>
        <w:t>研究主要研究终点为在超重或者肥</w:t>
      </w:r>
      <w:r>
        <w:rPr>
          <w:rFonts w:ascii="PMingLiU" w:eastAsia="PMingLiU" w:hint="eastAsia"/>
          <w:spacing w:val="-4"/>
        </w:rPr>
        <w:t>胖合并心血管疾病且不伴糖尿病的患者中使用司美格鲁肽对于主要不良心血管事件</w:t>
      </w:r>
      <w:r>
        <w:rPr>
          <w:rFonts w:ascii="PMingLiU" w:eastAsia="PMingLiU" w:hint="eastAsia"/>
        </w:rPr>
        <w:t>（</w:t>
      </w:r>
      <w:r>
        <w:rPr>
          <w:rFonts w:ascii="PMingLiU" w:eastAsia="PMingLiU" w:hint="eastAsia"/>
          <w:spacing w:val="-2"/>
        </w:rPr>
        <w:t>包括心</w:t>
      </w:r>
      <w:r>
        <w:rPr>
          <w:rFonts w:ascii="PMingLiU" w:eastAsia="PMingLiU" w:hint="eastAsia"/>
          <w:spacing w:val="-4"/>
        </w:rPr>
        <w:t>血管死亡、非致命性心肌梗死或非致命性中风</w:t>
      </w:r>
      <w:r>
        <w:rPr>
          <w:rFonts w:ascii="PMingLiU" w:eastAsia="PMingLiU" w:hint="eastAsia"/>
          <w:spacing w:val="-5"/>
        </w:rPr>
        <w:t>）</w:t>
      </w:r>
      <w:r>
        <w:rPr>
          <w:rFonts w:ascii="PMingLiU" w:eastAsia="PMingLiU" w:hint="eastAsia"/>
          <w:spacing w:val="-4"/>
        </w:rPr>
        <w:t>的降低程度，研究发现使用司美格鲁肽相对</w:t>
      </w:r>
      <w:r>
        <w:rPr>
          <w:rFonts w:ascii="PMingLiU" w:eastAsia="PMingLiU" w:hint="eastAsia"/>
          <w:spacing w:val="-3"/>
        </w:rPr>
        <w:t>安慰剂可降低患者 </w:t>
      </w:r>
      <w:r>
        <w:rPr>
          <w:rFonts w:ascii="Arial" w:eastAsia="Arial"/>
        </w:rPr>
        <w:t>20%</w:t>
      </w:r>
      <w:r>
        <w:rPr>
          <w:rFonts w:ascii="PMingLiU" w:eastAsia="PMingLiU" w:hint="eastAsia"/>
          <w:spacing w:val="-3"/>
        </w:rPr>
        <w:t>的不良心血管事件风险。</w:t>
      </w:r>
    </w:p>
    <w:p>
      <w:pPr>
        <w:pStyle w:val="BodyText"/>
        <w:spacing w:before="2"/>
        <w:rPr>
          <w:rFonts w:ascii="PMingLiU"/>
          <w:sz w:val="19"/>
        </w:rPr>
      </w:pPr>
    </w:p>
    <w:p>
      <w:pPr>
        <w:pStyle w:val="BodyText"/>
        <w:spacing w:before="1"/>
        <w:ind w:left="2499"/>
        <w:jc w:val="both"/>
        <w:rPr>
          <w:rFonts w:ascii="PMingLiU" w:eastAsia="PMingLiU" w:hint="eastAsia"/>
        </w:rPr>
      </w:pPr>
      <w:r>
        <w:rPr>
          <w:rFonts w:ascii="Times New Roman" w:eastAsia="Times New Roman"/>
          <w:spacing w:val="-53"/>
          <w:w w:val="100"/>
          <w:u w:val="single"/>
        </w:rPr>
        <w:t> </w:t>
      </w:r>
      <w:r>
        <w:rPr>
          <w:rFonts w:ascii="PMingLiU" w:eastAsia="PMingLiU" w:hint="eastAsia"/>
          <w:spacing w:val="-10"/>
          <w:u w:val="single"/>
        </w:rPr>
        <w:t>除糖尿病、减重适应症外，目前 </w:t>
      </w:r>
      <w:r>
        <w:rPr>
          <w:rFonts w:ascii="Arial" w:eastAsia="Arial"/>
          <w:u w:val="single"/>
        </w:rPr>
        <w:t>GLP-1 </w:t>
      </w:r>
      <w:r>
        <w:rPr>
          <w:rFonts w:ascii="PMingLiU" w:eastAsia="PMingLiU" w:hint="eastAsia"/>
          <w:spacing w:val="-5"/>
          <w:u w:val="single"/>
        </w:rPr>
        <w:t>已经在多个其他疾病领域展开探索，并已在部分领域</w:t>
      </w:r>
    </w:p>
    <w:p>
      <w:pPr>
        <w:pStyle w:val="BodyText"/>
        <w:spacing w:line="249" w:lineRule="auto" w:before="11"/>
        <w:ind w:left="2499" w:right="292"/>
        <w:jc w:val="both"/>
        <w:rPr>
          <w:rFonts w:ascii="PMingLiU" w:eastAsia="PMingLiU" w:hint="eastAsia"/>
        </w:rPr>
      </w:pPr>
      <w:r>
        <w:rPr/>
        <w:drawing>
          <wp:anchor distT="0" distB="0" distL="0" distR="0" allowOverlap="1" layoutInCell="1" locked="0" behindDoc="0" simplePos="0" relativeHeight="15742976">
            <wp:simplePos x="0" y="0"/>
            <wp:positionH relativeFrom="page">
              <wp:posOffset>1803145</wp:posOffset>
            </wp:positionH>
            <wp:positionV relativeFrom="paragraph">
              <wp:posOffset>928242</wp:posOffset>
            </wp:positionV>
            <wp:extent cx="5325745" cy="2935554"/>
            <wp:effectExtent l="0" t="0" r="0" b="0"/>
            <wp:wrapNone/>
            <wp:docPr id="29" name="image13.png"/>
            <wp:cNvGraphicFramePr>
              <a:graphicFrameLocks noChangeAspect="1"/>
            </wp:cNvGraphicFramePr>
            <a:graphic>
              <a:graphicData uri="http://schemas.openxmlformats.org/drawingml/2006/picture">
                <pic:pic>
                  <pic:nvPicPr>
                    <pic:cNvPr id="30" name="image13.png"/>
                    <pic:cNvPicPr/>
                  </pic:nvPicPr>
                  <pic:blipFill>
                    <a:blip r:embed="rId21" cstate="print"/>
                    <a:stretch>
                      <a:fillRect/>
                    </a:stretch>
                  </pic:blipFill>
                  <pic:spPr>
                    <a:xfrm>
                      <a:off x="0" y="0"/>
                      <a:ext cx="5325745" cy="2935554"/>
                    </a:xfrm>
                    <a:prstGeom prst="rect">
                      <a:avLst/>
                    </a:prstGeom>
                  </pic:spPr>
                </pic:pic>
              </a:graphicData>
            </a:graphic>
          </wp:anchor>
        </w:drawing>
      </w:r>
      <w:r>
        <w:rPr>
          <w:rFonts w:ascii="Times New Roman" w:eastAsia="Times New Roman"/>
          <w:spacing w:val="-53"/>
          <w:w w:val="100"/>
          <w:u w:val="single"/>
        </w:rPr>
        <w:t> </w:t>
      </w:r>
      <w:r>
        <w:rPr>
          <w:rFonts w:ascii="PMingLiU" w:eastAsia="PMingLiU" w:hint="eastAsia"/>
          <w:spacing w:val="-3"/>
          <w:u w:val="single"/>
        </w:rPr>
        <w:t>初步展现积极数据</w:t>
      </w:r>
      <w:r>
        <w:rPr>
          <w:rFonts w:ascii="PMingLiU" w:eastAsia="PMingLiU" w:hint="eastAsia"/>
          <w:spacing w:val="-4"/>
        </w:rPr>
        <w:t>。目前诺和诺德已开展多项司美格鲁肽的 </w:t>
      </w:r>
      <w:r>
        <w:rPr>
          <w:rFonts w:ascii="Arial" w:eastAsia="Arial"/>
        </w:rPr>
        <w:t>3 </w:t>
      </w:r>
      <w:r>
        <w:rPr>
          <w:rFonts w:ascii="PMingLiU" w:eastAsia="PMingLiU" w:hint="eastAsia"/>
          <w:spacing w:val="-5"/>
        </w:rPr>
        <w:t>期临床，除糖尿病、减重适应</w:t>
      </w:r>
      <w:r>
        <w:rPr>
          <w:rFonts w:ascii="PMingLiU" w:eastAsia="PMingLiU" w:hint="eastAsia"/>
          <w:spacing w:val="2"/>
        </w:rPr>
        <w:t>症外，还主要布局了</w:t>
      </w:r>
      <w:r>
        <w:rPr>
          <w:rFonts w:ascii="Arial" w:eastAsia="Arial"/>
        </w:rPr>
        <w:t>NASH</w:t>
      </w:r>
      <w:r>
        <w:rPr>
          <w:rFonts w:ascii="PMingLiU" w:eastAsia="PMingLiU" w:hint="eastAsia"/>
          <w:spacing w:val="-4"/>
        </w:rPr>
        <w:t>、阿尔茨海默症、心血管疾病、慢性肾病、外周血管疾病、心衰</w:t>
      </w:r>
      <w:r>
        <w:rPr>
          <w:rFonts w:ascii="PMingLiU" w:eastAsia="PMingLiU" w:hint="eastAsia"/>
          <w:spacing w:val="-3"/>
        </w:rPr>
        <w:t>等疾病，在上述领域的进展值得期待。</w:t>
      </w:r>
    </w:p>
    <w:p>
      <w:pPr>
        <w:pStyle w:val="BodyText"/>
        <w:spacing w:before="13"/>
        <w:rPr>
          <w:rFonts w:ascii="PMingLiU"/>
          <w:sz w:val="20"/>
        </w:rPr>
      </w:pPr>
    </w:p>
    <w:tbl>
      <w:tblPr>
        <w:tblW w:w="0" w:type="auto"/>
        <w:jc w:val="left"/>
        <w:tblInd w:w="2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2"/>
      </w:tblGrid>
      <w:tr>
        <w:trPr>
          <w:trHeight w:val="2545" w:hRule="atLeast"/>
        </w:trPr>
        <w:tc>
          <w:tcPr>
            <w:tcW w:w="3602" w:type="dxa"/>
          </w:tcPr>
          <w:p>
            <w:pPr>
              <w:pStyle w:val="TableParagraph"/>
              <w:spacing w:line="291" w:lineRule="exact"/>
              <w:ind w:left="200"/>
              <w:jc w:val="left"/>
              <w:rPr>
                <w:rFonts w:ascii="微软雅黑" w:eastAsia="微软雅黑" w:hint="eastAsia"/>
                <w:b/>
                <w:sz w:val="21"/>
              </w:rPr>
            </w:pPr>
            <w:bookmarkStart w:name="_bookmark5" w:id="8"/>
            <w:bookmarkEnd w:id="8"/>
            <w:r>
              <w:rPr/>
            </w:r>
            <w:r>
              <w:rPr>
                <w:rFonts w:ascii="微软雅黑" w:eastAsia="微软雅黑" w:hint="eastAsia"/>
                <w:b/>
                <w:color w:val="404040"/>
                <w:sz w:val="21"/>
              </w:rPr>
              <w:t>图4.司美格鲁肽主要布局适应症</w:t>
            </w:r>
          </w:p>
        </w:tc>
      </w:tr>
      <w:tr>
        <w:trPr>
          <w:trHeight w:val="2503" w:hRule="atLeast"/>
        </w:trPr>
        <w:tc>
          <w:tcPr>
            <w:tcW w:w="3602" w:type="dxa"/>
          </w:tcPr>
          <w:p>
            <w:pPr>
              <w:pStyle w:val="TableParagraph"/>
              <w:jc w:val="left"/>
              <w:rPr>
                <w:rFonts w:ascii="PMingLiU"/>
                <w:sz w:val="16"/>
              </w:rPr>
            </w:pPr>
          </w:p>
          <w:p>
            <w:pPr>
              <w:pStyle w:val="TableParagraph"/>
              <w:jc w:val="left"/>
              <w:rPr>
                <w:rFonts w:ascii="PMingLiU"/>
                <w:sz w:val="16"/>
              </w:rPr>
            </w:pPr>
          </w:p>
          <w:p>
            <w:pPr>
              <w:pStyle w:val="TableParagraph"/>
              <w:jc w:val="left"/>
              <w:rPr>
                <w:rFonts w:ascii="PMingLiU"/>
                <w:sz w:val="16"/>
              </w:rPr>
            </w:pPr>
          </w:p>
          <w:p>
            <w:pPr>
              <w:pStyle w:val="TableParagraph"/>
              <w:jc w:val="left"/>
              <w:rPr>
                <w:rFonts w:ascii="PMingLiU"/>
                <w:sz w:val="16"/>
              </w:rPr>
            </w:pPr>
          </w:p>
          <w:p>
            <w:pPr>
              <w:pStyle w:val="TableParagraph"/>
              <w:jc w:val="left"/>
              <w:rPr>
                <w:rFonts w:ascii="PMingLiU"/>
                <w:sz w:val="16"/>
              </w:rPr>
            </w:pPr>
          </w:p>
          <w:p>
            <w:pPr>
              <w:pStyle w:val="TableParagraph"/>
              <w:jc w:val="left"/>
              <w:rPr>
                <w:rFonts w:ascii="PMingLiU"/>
                <w:sz w:val="16"/>
              </w:rPr>
            </w:pPr>
          </w:p>
          <w:p>
            <w:pPr>
              <w:pStyle w:val="TableParagraph"/>
              <w:jc w:val="left"/>
              <w:rPr>
                <w:rFonts w:ascii="PMingLiU"/>
                <w:sz w:val="16"/>
              </w:rPr>
            </w:pPr>
          </w:p>
          <w:p>
            <w:pPr>
              <w:pStyle w:val="TableParagraph"/>
              <w:jc w:val="left"/>
              <w:rPr>
                <w:rFonts w:ascii="PMingLiU"/>
                <w:sz w:val="16"/>
              </w:rPr>
            </w:pPr>
          </w:p>
          <w:p>
            <w:pPr>
              <w:pStyle w:val="TableParagraph"/>
              <w:jc w:val="left"/>
              <w:rPr>
                <w:rFonts w:ascii="PMingLiU"/>
                <w:sz w:val="16"/>
              </w:rPr>
            </w:pPr>
          </w:p>
          <w:p>
            <w:pPr>
              <w:pStyle w:val="TableParagraph"/>
              <w:spacing w:before="2"/>
              <w:jc w:val="left"/>
              <w:rPr>
                <w:rFonts w:ascii="PMingLiU"/>
                <w:sz w:val="21"/>
              </w:rPr>
            </w:pPr>
          </w:p>
          <w:p>
            <w:pPr>
              <w:pStyle w:val="TableParagraph"/>
              <w:spacing w:line="174" w:lineRule="exact"/>
              <w:ind w:left="200"/>
              <w:jc w:val="left"/>
              <w:rPr>
                <w:sz w:val="17"/>
              </w:rPr>
            </w:pPr>
            <w:r>
              <w:rPr>
                <w:color w:val="404040"/>
                <w:w w:val="95"/>
                <w:sz w:val="17"/>
              </w:rPr>
              <w:t>资料来源：诺和诺德财报，安信证券研究中心</w:t>
            </w:r>
          </w:p>
        </w:tc>
      </w:tr>
    </w:tbl>
    <w:p>
      <w:pPr>
        <w:spacing w:after="0" w:line="174" w:lineRule="exact"/>
        <w:jc w:val="left"/>
        <w:rPr>
          <w:sz w:val="17"/>
        </w:rPr>
        <w:sectPr>
          <w:type w:val="continuous"/>
          <w:pgSz w:w="11910" w:h="16840"/>
          <w:pgMar w:top="360" w:bottom="720" w:left="340" w:right="380"/>
        </w:sectPr>
      </w:pPr>
    </w:p>
    <w:p>
      <w:pPr>
        <w:pStyle w:val="BodyText"/>
        <w:spacing w:before="6"/>
        <w:rPr>
          <w:rFonts w:ascii="PMingLiU"/>
          <w:sz w:val="29"/>
        </w:rPr>
      </w:pPr>
    </w:p>
    <w:p>
      <w:pPr>
        <w:spacing w:before="18"/>
        <w:ind w:left="0" w:right="302" w:firstLine="0"/>
        <w:jc w:val="right"/>
        <w:rPr>
          <w:rFonts w:ascii="微软雅黑" w:hAnsi="微软雅黑" w:eastAsia="微软雅黑" w:hint="eastAsia"/>
          <w:b/>
          <w:sz w:val="18"/>
        </w:rPr>
      </w:pPr>
      <w:r>
        <w:rPr/>
        <w:drawing>
          <wp:anchor distT="0" distB="0" distL="0" distR="0" allowOverlap="1" layoutInCell="1" locked="0" behindDoc="0" simplePos="0" relativeHeight="29">
            <wp:simplePos x="0" y="0"/>
            <wp:positionH relativeFrom="page">
              <wp:posOffset>360045</wp:posOffset>
            </wp:positionH>
            <wp:positionV relativeFrom="paragraph">
              <wp:posOffset>254919</wp:posOffset>
            </wp:positionV>
            <wp:extent cx="6766040" cy="280034"/>
            <wp:effectExtent l="0" t="0" r="0" b="0"/>
            <wp:wrapTopAndBottom/>
            <wp:docPr id="31" name="image4.png"/>
            <wp:cNvGraphicFramePr>
              <a:graphicFrameLocks noChangeAspect="1"/>
            </wp:cNvGraphicFramePr>
            <a:graphic>
              <a:graphicData uri="http://schemas.openxmlformats.org/drawingml/2006/picture">
                <pic:pic>
                  <pic:nvPicPr>
                    <pic:cNvPr id="32" name="image4.png"/>
                    <pic:cNvPicPr/>
                  </pic:nvPicPr>
                  <pic:blipFill>
                    <a:blip r:embed="rId12" cstate="print"/>
                    <a:stretch>
                      <a:fillRect/>
                    </a:stretch>
                  </pic:blipFill>
                  <pic:spPr>
                    <a:xfrm>
                      <a:off x="0" y="0"/>
                      <a:ext cx="6766040" cy="280034"/>
                    </a:xfrm>
                    <a:prstGeom prst="rect">
                      <a:avLst/>
                    </a:prstGeom>
                  </pic:spPr>
                </pic:pic>
              </a:graphicData>
            </a:graphic>
          </wp:anchor>
        </w:drawing>
      </w:r>
      <w:r>
        <w:rPr/>
        <w:drawing>
          <wp:anchor distT="0" distB="0" distL="0" distR="0" allowOverlap="1" layoutInCell="1" locked="0" behindDoc="0" simplePos="0" relativeHeight="15744000">
            <wp:simplePos x="0" y="0"/>
            <wp:positionH relativeFrom="page">
              <wp:posOffset>352425</wp:posOffset>
            </wp:positionH>
            <wp:positionV relativeFrom="paragraph">
              <wp:posOffset>-227730</wp:posOffset>
            </wp:positionV>
            <wp:extent cx="1447164" cy="395985"/>
            <wp:effectExtent l="0" t="0" r="0" b="0"/>
            <wp:wrapNone/>
            <wp:docPr id="33" name="image1.png"/>
            <wp:cNvGraphicFramePr>
              <a:graphicFrameLocks noChangeAspect="1"/>
            </wp:cNvGraphicFramePr>
            <a:graphic>
              <a:graphicData uri="http://schemas.openxmlformats.org/drawingml/2006/picture">
                <pic:pic>
                  <pic:nvPicPr>
                    <pic:cNvPr id="34" name="image1.png"/>
                    <pic:cNvPicPr/>
                  </pic:nvPicPr>
                  <pic:blipFill>
                    <a:blip r:embed="rId7" cstate="print"/>
                    <a:stretch>
                      <a:fillRect/>
                    </a:stretch>
                  </pic:blipFill>
                  <pic:spPr>
                    <a:xfrm>
                      <a:off x="0" y="0"/>
                      <a:ext cx="1447164" cy="395985"/>
                    </a:xfrm>
                    <a:prstGeom prst="rect">
                      <a:avLst/>
                    </a:prstGeom>
                  </pic:spPr>
                </pic:pic>
              </a:graphicData>
            </a:graphic>
          </wp:anchor>
        </w:drawing>
      </w:r>
      <w:r>
        <w:rPr>
          <w:rFonts w:ascii="微软雅黑" w:hAnsi="微软雅黑" w:eastAsia="微软雅黑" w:hint="eastAsia"/>
          <w:b/>
          <w:color w:val="404040"/>
          <w:sz w:val="18"/>
        </w:rPr>
        <w:t>行业周报/生物医药Ⅱ</w:t>
      </w:r>
    </w:p>
    <w:p>
      <w:pPr>
        <w:pStyle w:val="BodyText"/>
        <w:spacing w:before="10"/>
        <w:rPr>
          <w:rFonts w:ascii="微软雅黑"/>
          <w:b/>
          <w:sz w:val="7"/>
        </w:rPr>
      </w:pPr>
    </w:p>
    <w:p>
      <w:pPr>
        <w:pStyle w:val="BodyText"/>
        <w:spacing w:line="244" w:lineRule="auto" w:before="42"/>
        <w:ind w:left="2499" w:right="292"/>
        <w:jc w:val="both"/>
        <w:rPr>
          <w:rFonts w:ascii="PMingLiU" w:eastAsia="PMingLiU" w:hint="eastAsia"/>
        </w:rPr>
      </w:pPr>
      <w:r>
        <w:rPr/>
        <w:pict>
          <v:rect style="position:absolute;margin-left:519.460022pt;margin-top:79.035248pt;width:41.88pt;height:.59999pt;mso-position-horizontal-relative:page;mso-position-vertical-relative:paragraph;z-index:-16973312" filled="true" fillcolor="#000000" stroked="false">
            <v:fill type="solid"/>
            <w10:wrap type="none"/>
          </v:rect>
        </w:pict>
      </w:r>
      <w:r>
        <w:rPr>
          <w:rFonts w:ascii="Arial" w:eastAsia="Arial"/>
          <w:b/>
        </w:rPr>
        <w:t>NASH</w:t>
      </w:r>
      <w:r>
        <w:rPr>
          <w:rFonts w:ascii="Arial" w:eastAsia="Arial"/>
          <w:b/>
          <w:spacing w:val="7"/>
        </w:rPr>
        <w:t> </w:t>
      </w:r>
      <w:r>
        <w:rPr>
          <w:rFonts w:ascii="Microsoft JhengHei UI" w:eastAsia="Microsoft JhengHei UI" w:hint="eastAsia"/>
          <w:b/>
        </w:rPr>
        <w:t>领域</w:t>
      </w:r>
      <w:r>
        <w:rPr>
          <w:rFonts w:ascii="PMingLiU" w:eastAsia="PMingLiU" w:hint="eastAsia"/>
          <w:spacing w:val="2"/>
        </w:rPr>
        <w:t>：目前 </w:t>
      </w:r>
      <w:r>
        <w:rPr>
          <w:rFonts w:ascii="Arial" w:eastAsia="Arial"/>
        </w:rPr>
        <w:t>GLP-1</w:t>
      </w:r>
      <w:r>
        <w:rPr>
          <w:rFonts w:ascii="Arial" w:eastAsia="Arial"/>
          <w:spacing w:val="4"/>
        </w:rPr>
        <w:t> </w:t>
      </w:r>
      <w:r>
        <w:rPr>
          <w:rFonts w:ascii="PMingLiU" w:eastAsia="PMingLiU" w:hint="eastAsia"/>
          <w:spacing w:val="-1"/>
        </w:rPr>
        <w:t>多肽类药物已在 </w:t>
      </w:r>
      <w:r>
        <w:rPr>
          <w:rFonts w:ascii="Arial" w:eastAsia="Arial"/>
        </w:rPr>
        <w:t>NASH</w:t>
      </w:r>
      <w:r>
        <w:rPr>
          <w:rFonts w:ascii="Arial" w:eastAsia="Arial"/>
          <w:spacing w:val="5"/>
        </w:rPr>
        <w:t> </w:t>
      </w:r>
      <w:r>
        <w:rPr>
          <w:rFonts w:ascii="PMingLiU" w:eastAsia="PMingLiU" w:hint="eastAsia"/>
          <w:spacing w:val="-3"/>
        </w:rPr>
        <w:t>治疗中显现出较明显的治疗效果，未来有</w:t>
      </w:r>
      <w:r>
        <w:rPr>
          <w:rFonts w:ascii="PMingLiU" w:eastAsia="PMingLiU" w:hint="eastAsia"/>
          <w:spacing w:val="-2"/>
        </w:rPr>
        <w:t>潜力应用在 </w:t>
      </w:r>
      <w:r>
        <w:rPr>
          <w:rFonts w:ascii="Arial" w:eastAsia="Arial"/>
        </w:rPr>
        <w:t>NASH</w:t>
      </w:r>
      <w:r>
        <w:rPr>
          <w:rFonts w:ascii="Arial" w:eastAsia="Arial"/>
          <w:spacing w:val="7"/>
        </w:rPr>
        <w:t> </w:t>
      </w:r>
      <w:r>
        <w:rPr>
          <w:rFonts w:ascii="PMingLiU" w:eastAsia="PMingLiU" w:hint="eastAsia"/>
          <w:spacing w:val="-2"/>
        </w:rPr>
        <w:t>治疗领域。目前 </w:t>
      </w:r>
      <w:r>
        <w:rPr>
          <w:rFonts w:ascii="Arial" w:eastAsia="Arial"/>
        </w:rPr>
        <w:t>NASH</w:t>
      </w:r>
      <w:r>
        <w:rPr>
          <w:rFonts w:ascii="Arial" w:eastAsia="Arial"/>
          <w:spacing w:val="4"/>
        </w:rPr>
        <w:t> </w:t>
      </w:r>
      <w:r>
        <w:rPr>
          <w:rFonts w:ascii="PMingLiU" w:eastAsia="PMingLiU" w:hint="eastAsia"/>
          <w:spacing w:val="-2"/>
        </w:rPr>
        <w:t>治疗领域已有 </w:t>
      </w:r>
      <w:r>
        <w:rPr>
          <w:rFonts w:ascii="Arial" w:eastAsia="Arial"/>
        </w:rPr>
        <w:t>THR-b</w:t>
      </w:r>
      <w:r>
        <w:rPr>
          <w:rFonts w:ascii="Arial" w:eastAsia="Arial"/>
          <w:spacing w:val="5"/>
        </w:rPr>
        <w:t> </w:t>
      </w:r>
      <w:r>
        <w:rPr>
          <w:rFonts w:ascii="PMingLiU" w:eastAsia="PMingLiU" w:hint="eastAsia"/>
          <w:spacing w:val="-3"/>
        </w:rPr>
        <w:t>抑制剂、</w:t>
      </w:r>
      <w:r>
        <w:rPr>
          <w:rFonts w:ascii="Arial" w:eastAsia="Arial"/>
        </w:rPr>
        <w:t>FGF-21</w:t>
      </w:r>
      <w:r>
        <w:rPr>
          <w:rFonts w:ascii="Arial" w:eastAsia="Arial"/>
          <w:spacing w:val="4"/>
        </w:rPr>
        <w:t> </w:t>
      </w:r>
      <w:r>
        <w:rPr>
          <w:rFonts w:ascii="PMingLiU" w:eastAsia="PMingLiU" w:hint="eastAsia"/>
          <w:spacing w:val="-3"/>
        </w:rPr>
        <w:t>抑制剂、</w:t>
      </w:r>
      <w:r>
        <w:rPr>
          <w:rFonts w:ascii="Arial" w:eastAsia="Arial"/>
          <w:spacing w:val="-3"/>
        </w:rPr>
        <w:t>FXR</w:t>
      </w:r>
      <w:r>
        <w:rPr>
          <w:rFonts w:ascii="Arial" w:eastAsia="Arial"/>
          <w:spacing w:val="22"/>
        </w:rPr>
        <w:t> </w:t>
      </w:r>
      <w:r>
        <w:rPr>
          <w:rFonts w:ascii="PMingLiU" w:eastAsia="PMingLiU" w:hint="eastAsia"/>
          <w:spacing w:val="-2"/>
        </w:rPr>
        <w:t>抑制剂、</w:t>
      </w:r>
      <w:r>
        <w:rPr>
          <w:rFonts w:ascii="Arial" w:eastAsia="Arial"/>
          <w:spacing w:val="-6"/>
        </w:rPr>
        <w:t>PPAR</w:t>
      </w:r>
      <w:r>
        <w:rPr>
          <w:rFonts w:ascii="Arial" w:eastAsia="Arial"/>
          <w:spacing w:val="22"/>
        </w:rPr>
        <w:t> </w:t>
      </w:r>
      <w:r>
        <w:rPr>
          <w:rFonts w:ascii="PMingLiU" w:eastAsia="PMingLiU" w:hint="eastAsia"/>
          <w:spacing w:val="2"/>
        </w:rPr>
        <w:t>抑制剂以及 </w:t>
      </w:r>
      <w:r>
        <w:rPr>
          <w:rFonts w:ascii="Arial" w:eastAsia="Arial"/>
        </w:rPr>
        <w:t>GLP-1</w:t>
      </w:r>
      <w:r>
        <w:rPr>
          <w:rFonts w:ascii="Arial" w:eastAsia="Arial"/>
          <w:spacing w:val="25"/>
        </w:rPr>
        <w:t> </w:t>
      </w:r>
      <w:r>
        <w:rPr>
          <w:rFonts w:ascii="PMingLiU" w:eastAsia="PMingLiU" w:hint="eastAsia"/>
          <w:spacing w:val="-3"/>
        </w:rPr>
        <w:t>多肽类药物等多个不同靶点的药物披露临床数据， </w:t>
      </w:r>
      <w:r>
        <w:rPr>
          <w:rFonts w:ascii="PMingLiU" w:eastAsia="PMingLiU" w:hint="eastAsia"/>
          <w:spacing w:val="10"/>
        </w:rPr>
        <w:t>其中 </w:t>
      </w:r>
      <w:r>
        <w:rPr>
          <w:rFonts w:ascii="Arial" w:eastAsia="Arial"/>
        </w:rPr>
        <w:t>GLP-1</w:t>
      </w:r>
      <w:r>
        <w:rPr>
          <w:rFonts w:ascii="Arial" w:eastAsia="Arial"/>
          <w:spacing w:val="7"/>
        </w:rPr>
        <w:t> </w:t>
      </w:r>
      <w:r>
        <w:rPr>
          <w:rFonts w:ascii="PMingLiU" w:eastAsia="PMingLiU" w:hint="eastAsia"/>
          <w:spacing w:val="13"/>
        </w:rPr>
        <w:t>多肽类药物中 </w:t>
      </w:r>
      <w:r>
        <w:rPr>
          <w:rFonts w:ascii="Arial" w:eastAsia="Arial"/>
        </w:rPr>
        <w:t>GLP-1R</w:t>
      </w:r>
      <w:r>
        <w:rPr>
          <w:rFonts w:ascii="Arial" w:eastAsia="Arial"/>
          <w:spacing w:val="6"/>
        </w:rPr>
        <w:t> </w:t>
      </w:r>
      <w:r>
        <w:rPr>
          <w:rFonts w:ascii="PMingLiU" w:eastAsia="PMingLiU" w:hint="eastAsia"/>
          <w:spacing w:val="16"/>
        </w:rPr>
        <w:t>激动剂司美格鲁肽、</w:t>
      </w:r>
      <w:r>
        <w:rPr>
          <w:rFonts w:ascii="Arial" w:eastAsia="Arial"/>
        </w:rPr>
        <w:t>GLP-1R/GCCR</w:t>
      </w:r>
      <w:r>
        <w:rPr>
          <w:rFonts w:ascii="Arial" w:eastAsia="Arial"/>
          <w:spacing w:val="8"/>
        </w:rPr>
        <w:t> </w:t>
      </w:r>
      <w:r>
        <w:rPr>
          <w:rFonts w:ascii="PMingLiU" w:eastAsia="PMingLiU" w:hint="eastAsia"/>
          <w:spacing w:val="12"/>
        </w:rPr>
        <w:t>双重激动剂</w:t>
      </w:r>
      <w:r>
        <w:rPr>
          <w:rFonts w:ascii="Arial" w:eastAsia="Arial"/>
          <w:spacing w:val="12"/>
        </w:rPr>
        <w:t>Efinopegdutide</w:t>
      </w:r>
      <w:r>
        <w:rPr>
          <w:rFonts w:ascii="PMingLiU" w:eastAsia="PMingLiU" w:hint="eastAsia"/>
          <w:spacing w:val="-12"/>
        </w:rPr>
        <w:t>、</w:t>
      </w:r>
      <w:r>
        <w:rPr>
          <w:rFonts w:ascii="Arial" w:eastAsia="Arial"/>
        </w:rPr>
        <w:t>GLP-1R/GCCR</w:t>
      </w:r>
      <w:r>
        <w:rPr>
          <w:rFonts w:ascii="Arial" w:eastAsia="Arial"/>
          <w:spacing w:val="-6"/>
        </w:rPr>
        <w:t> </w:t>
      </w:r>
      <w:r>
        <w:rPr>
          <w:rFonts w:ascii="PMingLiU" w:eastAsia="PMingLiU" w:hint="eastAsia"/>
          <w:spacing w:val="7"/>
        </w:rPr>
        <w:t>双重激动剂</w:t>
      </w:r>
      <w:r>
        <w:rPr>
          <w:rFonts w:ascii="Arial" w:eastAsia="Arial"/>
        </w:rPr>
        <w:t>Pemvidutide</w:t>
      </w:r>
      <w:r>
        <w:rPr>
          <w:rFonts w:ascii="Arial" w:eastAsia="Arial"/>
          <w:spacing w:val="-4"/>
        </w:rPr>
        <w:t> </w:t>
      </w:r>
      <w:r>
        <w:rPr>
          <w:rFonts w:ascii="PMingLiU" w:eastAsia="PMingLiU" w:hint="eastAsia"/>
          <w:spacing w:val="-3"/>
        </w:rPr>
        <w:t>已有 </w:t>
      </w:r>
      <w:r>
        <w:rPr>
          <w:rFonts w:ascii="Arial" w:eastAsia="Arial"/>
        </w:rPr>
        <w:t>NASH</w:t>
      </w:r>
      <w:r>
        <w:rPr>
          <w:rFonts w:ascii="Arial" w:eastAsia="Arial"/>
          <w:spacing w:val="-4"/>
        </w:rPr>
        <w:t> </w:t>
      </w:r>
      <w:r>
        <w:rPr>
          <w:rFonts w:ascii="PMingLiU" w:eastAsia="PMingLiU" w:hint="eastAsia"/>
          <w:spacing w:val="-5"/>
        </w:rPr>
        <w:t>治疗数据。现有临床</w:t>
      </w:r>
    </w:p>
    <w:p>
      <w:pPr>
        <w:pStyle w:val="BodyText"/>
        <w:spacing w:before="6"/>
        <w:ind w:left="2499"/>
        <w:jc w:val="both"/>
        <w:rPr>
          <w:rFonts w:ascii="PMingLiU" w:eastAsia="PMingLiU" w:hint="eastAsia"/>
        </w:rPr>
      </w:pPr>
      <w:r>
        <w:rPr>
          <w:rFonts w:ascii="Times New Roman" w:eastAsia="Times New Roman"/>
          <w:spacing w:val="-53"/>
          <w:w w:val="100"/>
          <w:u w:val="single"/>
        </w:rPr>
        <w:t> </w:t>
      </w:r>
      <w:r>
        <w:rPr>
          <w:rFonts w:ascii="PMingLiU" w:eastAsia="PMingLiU" w:hint="eastAsia"/>
          <w:spacing w:val="-1"/>
          <w:u w:val="single"/>
        </w:rPr>
        <w:t>数据表明，</w:t>
      </w:r>
      <w:r>
        <w:rPr>
          <w:rFonts w:ascii="Arial" w:eastAsia="Arial"/>
          <w:u w:val="single"/>
        </w:rPr>
        <w:t>GLP-1</w:t>
      </w:r>
      <w:r>
        <w:rPr>
          <w:rFonts w:ascii="Arial" w:eastAsia="Arial"/>
          <w:spacing w:val="4"/>
          <w:u w:val="single"/>
        </w:rPr>
        <w:t> </w:t>
      </w:r>
      <w:r>
        <w:rPr>
          <w:rFonts w:ascii="PMingLiU" w:eastAsia="PMingLiU" w:hint="eastAsia"/>
          <w:spacing w:val="-2"/>
          <w:u w:val="single"/>
        </w:rPr>
        <w:t>多肽类药物尤其是 </w:t>
      </w:r>
      <w:r>
        <w:rPr>
          <w:rFonts w:ascii="Arial" w:eastAsia="Arial"/>
          <w:u w:val="single"/>
        </w:rPr>
        <w:t>GLP-1R/GCCR</w:t>
      </w:r>
      <w:r>
        <w:rPr>
          <w:rFonts w:ascii="Arial" w:eastAsia="Arial"/>
          <w:spacing w:val="5"/>
          <w:u w:val="single"/>
        </w:rPr>
        <w:t> </w:t>
      </w:r>
      <w:r>
        <w:rPr>
          <w:rFonts w:ascii="PMingLiU" w:eastAsia="PMingLiU" w:hint="eastAsia"/>
          <w:spacing w:val="-2"/>
          <w:u w:val="single"/>
        </w:rPr>
        <w:t>双重激动剂在 </w:t>
      </w:r>
      <w:r>
        <w:rPr>
          <w:rFonts w:ascii="Arial" w:eastAsia="Arial"/>
          <w:u w:val="single"/>
        </w:rPr>
        <w:t>NASH</w:t>
      </w:r>
      <w:r>
        <w:rPr>
          <w:rFonts w:ascii="Arial" w:eastAsia="Arial"/>
          <w:spacing w:val="6"/>
          <w:u w:val="single"/>
        </w:rPr>
        <w:t> </w:t>
      </w:r>
      <w:r>
        <w:rPr>
          <w:rFonts w:ascii="PMingLiU" w:eastAsia="PMingLiU" w:hint="eastAsia"/>
          <w:spacing w:val="-3"/>
          <w:u w:val="single"/>
        </w:rPr>
        <w:t>患者肝脏脂肪含</w:t>
      </w:r>
    </w:p>
    <w:p>
      <w:pPr>
        <w:pStyle w:val="BodyText"/>
        <w:spacing w:before="14"/>
        <w:ind w:left="2499"/>
        <w:jc w:val="both"/>
        <w:rPr>
          <w:rFonts w:ascii="PMingLiU" w:eastAsia="PMingLiU" w:hint="eastAsia"/>
        </w:rPr>
      </w:pPr>
      <w:r>
        <w:rPr>
          <w:rFonts w:ascii="Times New Roman" w:eastAsia="Times New Roman"/>
          <w:spacing w:val="-53"/>
          <w:w w:val="100"/>
          <w:u w:val="single"/>
        </w:rPr>
        <w:t> </w:t>
      </w:r>
      <w:r>
        <w:rPr>
          <w:rFonts w:ascii="PMingLiU" w:eastAsia="PMingLiU" w:hint="eastAsia"/>
          <w:spacing w:val="-3"/>
          <w:u w:val="single"/>
        </w:rPr>
        <w:t>量减少上治疗效果显著，</w:t>
      </w:r>
      <w:r>
        <w:rPr>
          <w:rFonts w:ascii="Arial" w:eastAsia="Arial"/>
          <w:spacing w:val="-3"/>
          <w:u w:val="single"/>
        </w:rPr>
        <w:t>GLP-1R/GCCR</w:t>
      </w:r>
      <w:r>
        <w:rPr>
          <w:rFonts w:ascii="Arial" w:eastAsia="Arial"/>
          <w:u w:val="single"/>
        </w:rPr>
        <w:t> </w:t>
      </w:r>
      <w:r>
        <w:rPr>
          <w:rFonts w:ascii="PMingLiU" w:eastAsia="PMingLiU" w:hint="eastAsia"/>
          <w:spacing w:val="-2"/>
          <w:u w:val="single"/>
        </w:rPr>
        <w:t>双重激动剂 </w:t>
      </w:r>
      <w:r>
        <w:rPr>
          <w:rFonts w:ascii="Arial" w:eastAsia="Arial"/>
          <w:u w:val="single"/>
        </w:rPr>
        <w:t>Efinopegdutide</w:t>
      </w:r>
      <w:r>
        <w:rPr>
          <w:rFonts w:ascii="PMingLiU" w:eastAsia="PMingLiU" w:hint="eastAsia"/>
          <w:spacing w:val="-17"/>
          <w:u w:val="single"/>
        </w:rPr>
        <w:t>、</w:t>
      </w:r>
      <w:r>
        <w:rPr>
          <w:rFonts w:ascii="Arial" w:eastAsia="Arial"/>
          <w:u w:val="single"/>
        </w:rPr>
        <w:t>GLP-1R/GCCR</w:t>
      </w:r>
      <w:r>
        <w:rPr>
          <w:rFonts w:ascii="Arial" w:eastAsia="Arial"/>
          <w:spacing w:val="1"/>
          <w:u w:val="single"/>
        </w:rPr>
        <w:t> </w:t>
      </w:r>
      <w:r>
        <w:rPr>
          <w:rFonts w:ascii="PMingLiU" w:eastAsia="PMingLiU" w:hint="eastAsia"/>
          <w:u w:val="single"/>
        </w:rPr>
        <w:t>双重</w:t>
      </w:r>
    </w:p>
    <w:p>
      <w:pPr>
        <w:pStyle w:val="BodyText"/>
        <w:spacing w:before="11"/>
        <w:ind w:left="2499"/>
        <w:rPr>
          <w:rFonts w:ascii="PMingLiU" w:eastAsia="PMingLiU" w:hint="eastAsia"/>
        </w:rPr>
      </w:pPr>
      <w:r>
        <w:rPr>
          <w:rFonts w:ascii="Times New Roman" w:eastAsia="Times New Roman"/>
          <w:spacing w:val="-53"/>
          <w:w w:val="100"/>
          <w:u w:val="single"/>
        </w:rPr>
        <w:t> </w:t>
      </w:r>
      <w:r>
        <w:rPr>
          <w:rFonts w:ascii="PMingLiU" w:eastAsia="PMingLiU" w:hint="eastAsia"/>
          <w:spacing w:val="2"/>
          <w:u w:val="single"/>
        </w:rPr>
        <w:t>激动剂 </w:t>
      </w:r>
      <w:r>
        <w:rPr>
          <w:rFonts w:ascii="Arial" w:eastAsia="Arial"/>
          <w:u w:val="single"/>
        </w:rPr>
        <w:t>Pemvidutide</w:t>
      </w:r>
      <w:r>
        <w:rPr>
          <w:rFonts w:ascii="Arial" w:eastAsia="Arial"/>
          <w:spacing w:val="13"/>
          <w:u w:val="single"/>
        </w:rPr>
        <w:t> </w:t>
      </w:r>
      <w:r>
        <w:rPr>
          <w:rFonts w:ascii="PMingLiU" w:eastAsia="PMingLiU" w:hint="eastAsia"/>
          <w:spacing w:val="-2"/>
          <w:u w:val="single"/>
        </w:rPr>
        <w:t>的两项研究显示其相对基线可减少约 </w:t>
      </w:r>
      <w:r>
        <w:rPr>
          <w:rFonts w:ascii="Arial" w:eastAsia="Arial"/>
          <w:u w:val="single"/>
        </w:rPr>
        <w:t>70+%</w:t>
      </w:r>
      <w:r>
        <w:rPr>
          <w:rFonts w:ascii="PMingLiU" w:eastAsia="PMingLiU" w:hint="eastAsia"/>
          <w:spacing w:val="-3"/>
          <w:u w:val="single"/>
        </w:rPr>
        <w:t>的肝脏脂肪含量，优于其他</w:t>
      </w:r>
    </w:p>
    <w:p>
      <w:pPr>
        <w:pStyle w:val="BodyText"/>
        <w:spacing w:before="11"/>
        <w:ind w:left="2499"/>
        <w:rPr>
          <w:rFonts w:ascii="PMingLiU" w:eastAsia="PMingLiU" w:hint="eastAsia"/>
        </w:rPr>
      </w:pPr>
      <w:r>
        <w:rPr>
          <w:rFonts w:ascii="Times New Roman" w:eastAsia="Times New Roman"/>
          <w:spacing w:val="-53"/>
          <w:w w:val="100"/>
          <w:u w:val="single"/>
        </w:rPr>
        <w:t> </w:t>
      </w:r>
      <w:r>
        <w:rPr>
          <w:rFonts w:ascii="PMingLiU" w:eastAsia="PMingLiU" w:hint="eastAsia"/>
          <w:spacing w:val="-3"/>
          <w:u w:val="single"/>
        </w:rPr>
        <w:t>靶点产品在这一指标的数据</w:t>
      </w:r>
      <w:r>
        <w:rPr>
          <w:rFonts w:ascii="PMingLiU" w:eastAsia="PMingLiU" w:hint="eastAsia"/>
        </w:rPr>
        <w:t>。</w:t>
      </w:r>
    </w:p>
    <w:p>
      <w:pPr>
        <w:pStyle w:val="BodyText"/>
        <w:spacing w:before="1"/>
        <w:rPr>
          <w:rFonts w:ascii="PMingLiU"/>
        </w:rPr>
      </w:pPr>
    </w:p>
    <w:p>
      <w:pPr>
        <w:pStyle w:val="Heading4"/>
        <w:spacing w:before="4" w:after="6"/>
        <w:ind w:left="348"/>
      </w:pPr>
      <w:bookmarkStart w:name="_bookmark6" w:id="9"/>
      <w:bookmarkEnd w:id="9"/>
      <w:r>
        <w:rPr>
          <w:b w:val="0"/>
        </w:rPr>
      </w:r>
      <w:r>
        <w:rPr>
          <w:color w:val="404040"/>
        </w:rPr>
        <w:t>表1：NASH 治疗数据对比</w:t>
      </w:r>
    </w:p>
    <w:tbl>
      <w:tblPr>
        <w:tblW w:w="0" w:type="auto"/>
        <w:jc w:val="left"/>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2"/>
        <w:gridCol w:w="1101"/>
        <w:gridCol w:w="1017"/>
        <w:gridCol w:w="794"/>
        <w:gridCol w:w="714"/>
        <w:gridCol w:w="625"/>
        <w:gridCol w:w="998"/>
        <w:gridCol w:w="1223"/>
        <w:gridCol w:w="925"/>
        <w:gridCol w:w="1132"/>
        <w:gridCol w:w="903"/>
      </w:tblGrid>
      <w:tr>
        <w:trPr>
          <w:trHeight w:val="861" w:hRule="atLeast"/>
        </w:trPr>
        <w:tc>
          <w:tcPr>
            <w:tcW w:w="1102" w:type="dxa"/>
            <w:shd w:val="clear" w:color="auto" w:fill="E8EEF8"/>
          </w:tcPr>
          <w:p>
            <w:pPr>
              <w:pStyle w:val="TableParagraph"/>
              <w:spacing w:before="4"/>
              <w:jc w:val="left"/>
              <w:rPr>
                <w:rFonts w:ascii="微软雅黑"/>
                <w:b/>
                <w:sz w:val="15"/>
              </w:rPr>
            </w:pPr>
          </w:p>
          <w:p>
            <w:pPr>
              <w:pStyle w:val="TableParagraph"/>
              <w:ind w:left="371" w:right="360"/>
              <w:rPr>
                <w:rFonts w:ascii="微软雅黑" w:eastAsia="微软雅黑" w:hint="eastAsia"/>
                <w:b/>
                <w:sz w:val="16"/>
              </w:rPr>
            </w:pPr>
            <w:r>
              <w:rPr>
                <w:rFonts w:ascii="微软雅黑" w:eastAsia="微软雅黑" w:hint="eastAsia"/>
                <w:b/>
                <w:color w:val="404040"/>
                <w:sz w:val="16"/>
              </w:rPr>
              <w:t>药物</w:t>
            </w:r>
          </w:p>
        </w:tc>
        <w:tc>
          <w:tcPr>
            <w:tcW w:w="1101" w:type="dxa"/>
            <w:shd w:val="clear" w:color="auto" w:fill="E8EEF8"/>
          </w:tcPr>
          <w:p>
            <w:pPr>
              <w:pStyle w:val="TableParagraph"/>
              <w:spacing w:before="4"/>
              <w:jc w:val="left"/>
              <w:rPr>
                <w:rFonts w:ascii="微软雅黑"/>
                <w:b/>
                <w:sz w:val="15"/>
              </w:rPr>
            </w:pPr>
          </w:p>
          <w:p>
            <w:pPr>
              <w:pStyle w:val="TableParagraph"/>
              <w:ind w:left="367" w:right="360"/>
              <w:rPr>
                <w:rFonts w:ascii="微软雅黑" w:eastAsia="微软雅黑" w:hint="eastAsia"/>
                <w:b/>
                <w:sz w:val="16"/>
              </w:rPr>
            </w:pPr>
            <w:r>
              <w:rPr>
                <w:rFonts w:ascii="微软雅黑" w:eastAsia="微软雅黑" w:hint="eastAsia"/>
                <w:b/>
                <w:color w:val="404040"/>
                <w:sz w:val="16"/>
              </w:rPr>
              <w:t>靶点</w:t>
            </w:r>
          </w:p>
        </w:tc>
        <w:tc>
          <w:tcPr>
            <w:tcW w:w="1017" w:type="dxa"/>
            <w:shd w:val="clear" w:color="auto" w:fill="E8EEF8"/>
          </w:tcPr>
          <w:p>
            <w:pPr>
              <w:pStyle w:val="TableParagraph"/>
              <w:spacing w:before="4"/>
              <w:jc w:val="left"/>
              <w:rPr>
                <w:rFonts w:ascii="微软雅黑"/>
                <w:b/>
                <w:sz w:val="15"/>
              </w:rPr>
            </w:pPr>
          </w:p>
          <w:p>
            <w:pPr>
              <w:pStyle w:val="TableParagraph"/>
              <w:ind w:left="329" w:right="318"/>
              <w:rPr>
                <w:rFonts w:ascii="微软雅黑" w:eastAsia="微软雅黑" w:hint="eastAsia"/>
                <w:b/>
                <w:sz w:val="16"/>
              </w:rPr>
            </w:pPr>
            <w:r>
              <w:rPr>
                <w:rFonts w:ascii="微软雅黑" w:eastAsia="微软雅黑" w:hint="eastAsia"/>
                <w:b/>
                <w:color w:val="404040"/>
                <w:sz w:val="16"/>
              </w:rPr>
              <w:t>公司</w:t>
            </w:r>
          </w:p>
        </w:tc>
        <w:tc>
          <w:tcPr>
            <w:tcW w:w="794" w:type="dxa"/>
            <w:shd w:val="clear" w:color="auto" w:fill="E8EEF8"/>
          </w:tcPr>
          <w:p>
            <w:pPr>
              <w:pStyle w:val="TableParagraph"/>
              <w:spacing w:before="4"/>
              <w:jc w:val="left"/>
              <w:rPr>
                <w:rFonts w:ascii="微软雅黑"/>
                <w:b/>
                <w:sz w:val="15"/>
              </w:rPr>
            </w:pPr>
          </w:p>
          <w:p>
            <w:pPr>
              <w:pStyle w:val="TableParagraph"/>
              <w:ind w:left="236"/>
              <w:jc w:val="left"/>
              <w:rPr>
                <w:rFonts w:ascii="微软雅黑" w:eastAsia="微软雅黑" w:hint="eastAsia"/>
                <w:b/>
                <w:sz w:val="16"/>
              </w:rPr>
            </w:pPr>
            <w:r>
              <w:rPr>
                <w:rFonts w:ascii="微软雅黑" w:eastAsia="微软雅黑" w:hint="eastAsia"/>
                <w:b/>
                <w:color w:val="404040"/>
                <w:sz w:val="16"/>
              </w:rPr>
              <w:t>阶段</w:t>
            </w:r>
          </w:p>
        </w:tc>
        <w:tc>
          <w:tcPr>
            <w:tcW w:w="714" w:type="dxa"/>
            <w:shd w:val="clear" w:color="auto" w:fill="E8EEF8"/>
          </w:tcPr>
          <w:p>
            <w:pPr>
              <w:pStyle w:val="TableParagraph"/>
              <w:spacing w:before="4"/>
              <w:jc w:val="left"/>
              <w:rPr>
                <w:rFonts w:ascii="微软雅黑"/>
                <w:b/>
                <w:sz w:val="15"/>
              </w:rPr>
            </w:pPr>
          </w:p>
          <w:p>
            <w:pPr>
              <w:pStyle w:val="TableParagraph"/>
              <w:ind w:left="198"/>
              <w:jc w:val="left"/>
              <w:rPr>
                <w:rFonts w:ascii="微软雅黑" w:eastAsia="微软雅黑" w:hint="eastAsia"/>
                <w:b/>
                <w:sz w:val="16"/>
              </w:rPr>
            </w:pPr>
            <w:r>
              <w:rPr>
                <w:rFonts w:ascii="微软雅黑" w:eastAsia="微软雅黑" w:hint="eastAsia"/>
                <w:b/>
                <w:color w:val="404040"/>
                <w:sz w:val="16"/>
              </w:rPr>
              <w:t>时间</w:t>
            </w:r>
          </w:p>
        </w:tc>
        <w:tc>
          <w:tcPr>
            <w:tcW w:w="625" w:type="dxa"/>
            <w:shd w:val="clear" w:color="auto" w:fill="E8EEF8"/>
          </w:tcPr>
          <w:p>
            <w:pPr>
              <w:pStyle w:val="TableParagraph"/>
              <w:spacing w:before="4"/>
              <w:jc w:val="left"/>
              <w:rPr>
                <w:rFonts w:ascii="微软雅黑"/>
                <w:b/>
                <w:sz w:val="15"/>
              </w:rPr>
            </w:pPr>
          </w:p>
          <w:p>
            <w:pPr>
              <w:pStyle w:val="TableParagraph"/>
              <w:ind w:left="51" w:right="43"/>
              <w:rPr>
                <w:rFonts w:ascii="微软雅黑" w:eastAsia="微软雅黑" w:hint="eastAsia"/>
                <w:b/>
                <w:sz w:val="16"/>
              </w:rPr>
            </w:pPr>
            <w:r>
              <w:rPr>
                <w:rFonts w:ascii="微软雅黑" w:eastAsia="微软雅黑" w:hint="eastAsia"/>
                <w:b/>
                <w:color w:val="404040"/>
                <w:sz w:val="16"/>
              </w:rPr>
              <w:t>样本量</w:t>
            </w:r>
          </w:p>
        </w:tc>
        <w:tc>
          <w:tcPr>
            <w:tcW w:w="998" w:type="dxa"/>
            <w:shd w:val="clear" w:color="auto" w:fill="E8EEF8"/>
          </w:tcPr>
          <w:p>
            <w:pPr>
              <w:pStyle w:val="TableParagraph"/>
              <w:spacing w:before="4"/>
              <w:jc w:val="left"/>
              <w:rPr>
                <w:rFonts w:ascii="微软雅黑"/>
                <w:b/>
                <w:sz w:val="15"/>
              </w:rPr>
            </w:pPr>
          </w:p>
          <w:p>
            <w:pPr>
              <w:pStyle w:val="TableParagraph"/>
              <w:ind w:left="12"/>
              <w:rPr>
                <w:rFonts w:ascii="微软雅黑" w:eastAsia="微软雅黑" w:hint="eastAsia"/>
                <w:b/>
                <w:sz w:val="16"/>
              </w:rPr>
            </w:pPr>
            <w:r>
              <w:rPr>
                <w:rFonts w:ascii="微软雅黑" w:eastAsia="微软雅黑" w:hint="eastAsia"/>
                <w:b/>
                <w:color w:val="404040"/>
                <w:sz w:val="16"/>
              </w:rPr>
              <w:t>剂量组</w:t>
            </w:r>
          </w:p>
        </w:tc>
        <w:tc>
          <w:tcPr>
            <w:tcW w:w="1223" w:type="dxa"/>
            <w:shd w:val="clear" w:color="auto" w:fill="E8EEF8"/>
          </w:tcPr>
          <w:p>
            <w:pPr>
              <w:pStyle w:val="TableParagraph"/>
              <w:spacing w:line="168" w:lineRule="auto" w:before="137"/>
              <w:ind w:left="55" w:right="29"/>
              <w:jc w:val="both"/>
              <w:rPr>
                <w:rFonts w:ascii="微软雅黑" w:eastAsia="微软雅黑" w:hint="eastAsia"/>
                <w:b/>
                <w:sz w:val="16"/>
              </w:rPr>
            </w:pPr>
            <w:r>
              <w:rPr>
                <w:rFonts w:ascii="微软雅黑" w:eastAsia="微软雅黑" w:hint="eastAsia"/>
                <w:b/>
                <w:color w:val="404040"/>
                <w:spacing w:val="-3"/>
                <w:sz w:val="16"/>
              </w:rPr>
              <w:t>肝组织纤维化改</w:t>
            </w:r>
            <w:r>
              <w:rPr>
                <w:rFonts w:ascii="微软雅黑" w:eastAsia="微软雅黑" w:hint="eastAsia"/>
                <w:b/>
                <w:color w:val="404040"/>
                <w:spacing w:val="-6"/>
                <w:sz w:val="16"/>
              </w:rPr>
              <w:t>善 </w:t>
            </w:r>
            <w:r>
              <w:rPr>
                <w:rFonts w:ascii="微软雅黑" w:eastAsia="微软雅黑" w:hint="eastAsia"/>
                <w:b/>
                <w:color w:val="404040"/>
                <w:w w:val="95"/>
                <w:sz w:val="16"/>
              </w:rPr>
              <w:t>1 </w:t>
            </w:r>
            <w:r>
              <w:rPr>
                <w:rFonts w:ascii="微软雅黑" w:eastAsia="微软雅黑" w:hint="eastAsia"/>
                <w:b/>
                <w:color w:val="404040"/>
                <w:spacing w:val="-4"/>
                <w:sz w:val="16"/>
              </w:rPr>
              <w:t>分以上且不</w:t>
            </w:r>
            <w:r>
              <w:rPr>
                <w:rFonts w:ascii="微软雅黑" w:eastAsia="微软雅黑" w:hint="eastAsia"/>
                <w:b/>
                <w:color w:val="404040"/>
                <w:spacing w:val="-11"/>
                <w:w w:val="95"/>
                <w:sz w:val="16"/>
              </w:rPr>
              <w:t>出现 </w:t>
            </w:r>
            <w:r>
              <w:rPr>
                <w:rFonts w:ascii="微软雅黑" w:eastAsia="微软雅黑" w:hint="eastAsia"/>
                <w:b/>
                <w:color w:val="404040"/>
                <w:w w:val="95"/>
                <w:sz w:val="16"/>
              </w:rPr>
              <w:t>NASH</w:t>
            </w:r>
            <w:r>
              <w:rPr>
                <w:rFonts w:ascii="微软雅黑" w:eastAsia="微软雅黑" w:hint="eastAsia"/>
                <w:b/>
                <w:color w:val="404040"/>
                <w:spacing w:val="-10"/>
                <w:w w:val="95"/>
                <w:sz w:val="16"/>
              </w:rPr>
              <w:t> 恶化</w:t>
            </w:r>
          </w:p>
        </w:tc>
        <w:tc>
          <w:tcPr>
            <w:tcW w:w="925" w:type="dxa"/>
            <w:shd w:val="clear" w:color="auto" w:fill="E8EEF8"/>
          </w:tcPr>
          <w:p>
            <w:pPr>
              <w:pStyle w:val="TableParagraph"/>
              <w:spacing w:line="168" w:lineRule="auto" w:before="137"/>
              <w:ind w:left="32" w:right="7"/>
              <w:rPr>
                <w:rFonts w:ascii="微软雅黑" w:eastAsia="微软雅黑" w:hint="eastAsia"/>
                <w:b/>
                <w:sz w:val="16"/>
              </w:rPr>
            </w:pPr>
            <w:r>
              <w:rPr>
                <w:rFonts w:ascii="微软雅黑" w:eastAsia="微软雅黑" w:hint="eastAsia"/>
                <w:b/>
                <w:color w:val="404040"/>
                <w:w w:val="85"/>
                <w:sz w:val="16"/>
              </w:rPr>
              <w:t>NASH 改善且</w:t>
            </w:r>
            <w:r>
              <w:rPr>
                <w:rFonts w:ascii="微软雅黑" w:eastAsia="微软雅黑" w:hint="eastAsia"/>
                <w:b/>
                <w:color w:val="404040"/>
                <w:sz w:val="16"/>
              </w:rPr>
              <w:t>肝纤维化未恶化</w:t>
            </w:r>
          </w:p>
        </w:tc>
        <w:tc>
          <w:tcPr>
            <w:tcW w:w="1132" w:type="dxa"/>
            <w:shd w:val="clear" w:color="auto" w:fill="E8EEF8"/>
          </w:tcPr>
          <w:p>
            <w:pPr>
              <w:pStyle w:val="TableParagraph"/>
              <w:spacing w:line="251" w:lineRule="exact" w:before="74"/>
              <w:ind w:left="91"/>
              <w:jc w:val="left"/>
              <w:rPr>
                <w:rFonts w:ascii="微软雅黑" w:eastAsia="微软雅黑" w:hint="eastAsia"/>
                <w:b/>
                <w:sz w:val="16"/>
              </w:rPr>
            </w:pPr>
            <w:r>
              <w:rPr>
                <w:rFonts w:ascii="微软雅黑" w:eastAsia="微软雅黑" w:hint="eastAsia"/>
                <w:b/>
                <w:color w:val="404040"/>
                <w:sz w:val="16"/>
              </w:rPr>
              <w:t>肝纤维化取得</w:t>
            </w:r>
          </w:p>
          <w:p>
            <w:pPr>
              <w:pStyle w:val="TableParagraph"/>
              <w:spacing w:line="170" w:lineRule="auto" w:before="17"/>
              <w:ind w:left="51" w:right="2" w:hanging="20"/>
              <w:jc w:val="left"/>
              <w:rPr>
                <w:rFonts w:ascii="微软雅黑" w:hAnsi="微软雅黑" w:eastAsia="微软雅黑" w:hint="eastAsia"/>
                <w:b/>
                <w:sz w:val="16"/>
              </w:rPr>
            </w:pPr>
            <w:r>
              <w:rPr>
                <w:rFonts w:ascii="微软雅黑" w:hAnsi="微软雅黑" w:eastAsia="微软雅黑" w:hint="eastAsia"/>
                <w:b/>
                <w:color w:val="404040"/>
                <w:sz w:val="16"/>
              </w:rPr>
              <w:t>≥1</w:t>
            </w:r>
            <w:r>
              <w:rPr>
                <w:rFonts w:ascii="微软雅黑" w:hAnsi="微软雅黑" w:eastAsia="微软雅黑" w:hint="eastAsia"/>
                <w:b/>
                <w:color w:val="404040"/>
                <w:spacing w:val="-3"/>
                <w:sz w:val="16"/>
              </w:rPr>
              <w:t> 级组织学改</w:t>
            </w:r>
            <w:r>
              <w:rPr>
                <w:rFonts w:ascii="微软雅黑" w:hAnsi="微软雅黑" w:eastAsia="微软雅黑" w:hint="eastAsia"/>
                <w:b/>
                <w:color w:val="404040"/>
                <w:spacing w:val="-9"/>
                <w:w w:val="90"/>
                <w:sz w:val="16"/>
              </w:rPr>
              <w:t>善且 </w:t>
            </w:r>
            <w:r>
              <w:rPr>
                <w:rFonts w:ascii="微软雅黑" w:hAnsi="微软雅黑" w:eastAsia="微软雅黑" w:hint="eastAsia"/>
                <w:b/>
                <w:color w:val="404040"/>
                <w:w w:val="90"/>
                <w:sz w:val="16"/>
              </w:rPr>
              <w:t>NASH</w:t>
            </w:r>
            <w:r>
              <w:rPr>
                <w:rFonts w:ascii="微软雅黑" w:hAnsi="微软雅黑" w:eastAsia="微软雅黑" w:hint="eastAsia"/>
                <w:b/>
                <w:color w:val="404040"/>
                <w:spacing w:val="-10"/>
                <w:w w:val="90"/>
                <w:sz w:val="16"/>
              </w:rPr>
              <w:t> 改善</w:t>
            </w:r>
          </w:p>
        </w:tc>
        <w:tc>
          <w:tcPr>
            <w:tcW w:w="903" w:type="dxa"/>
            <w:shd w:val="clear" w:color="auto" w:fill="E8EEF8"/>
          </w:tcPr>
          <w:p>
            <w:pPr>
              <w:pStyle w:val="TableParagraph"/>
              <w:spacing w:before="1"/>
              <w:jc w:val="left"/>
              <w:rPr>
                <w:rFonts w:ascii="微软雅黑"/>
                <w:b/>
                <w:sz w:val="13"/>
              </w:rPr>
            </w:pPr>
          </w:p>
          <w:p>
            <w:pPr>
              <w:pStyle w:val="TableParagraph"/>
              <w:spacing w:line="168" w:lineRule="auto"/>
              <w:ind w:left="59" w:right="27"/>
              <w:jc w:val="left"/>
              <w:rPr>
                <w:rFonts w:ascii="微软雅黑" w:eastAsia="微软雅黑" w:hint="eastAsia"/>
                <w:b/>
                <w:sz w:val="16"/>
              </w:rPr>
            </w:pPr>
            <w:r>
              <w:rPr>
                <w:rFonts w:ascii="微软雅黑" w:eastAsia="微软雅黑" w:hint="eastAsia"/>
                <w:b/>
                <w:color w:val="404040"/>
                <w:sz w:val="16"/>
              </w:rPr>
              <w:t>肝脏脂肪相对基线变化</w:t>
            </w:r>
          </w:p>
        </w:tc>
      </w:tr>
      <w:tr>
        <w:trPr>
          <w:trHeight w:val="215" w:hRule="atLeast"/>
        </w:trPr>
        <w:tc>
          <w:tcPr>
            <w:tcW w:w="1102" w:type="dxa"/>
            <w:vMerge w:val="restart"/>
          </w:tcPr>
          <w:p>
            <w:pPr>
              <w:pStyle w:val="TableParagraph"/>
              <w:spacing w:before="14"/>
              <w:jc w:val="left"/>
              <w:rPr>
                <w:rFonts w:ascii="微软雅黑"/>
                <w:b/>
                <w:sz w:val="12"/>
              </w:rPr>
            </w:pPr>
          </w:p>
          <w:p>
            <w:pPr>
              <w:pStyle w:val="TableParagraph"/>
              <w:ind w:left="71"/>
              <w:jc w:val="left"/>
              <w:rPr>
                <w:sz w:val="16"/>
              </w:rPr>
            </w:pPr>
            <w:r>
              <w:rPr>
                <w:color w:val="404040"/>
                <w:sz w:val="16"/>
              </w:rPr>
              <w:t>Efruxifermin</w:t>
            </w:r>
          </w:p>
        </w:tc>
        <w:tc>
          <w:tcPr>
            <w:tcW w:w="1101" w:type="dxa"/>
            <w:vMerge w:val="restart"/>
          </w:tcPr>
          <w:p>
            <w:pPr>
              <w:pStyle w:val="TableParagraph"/>
              <w:spacing w:before="14"/>
              <w:jc w:val="left"/>
              <w:rPr>
                <w:rFonts w:ascii="微软雅黑"/>
                <w:b/>
                <w:sz w:val="12"/>
              </w:rPr>
            </w:pPr>
          </w:p>
          <w:p>
            <w:pPr>
              <w:pStyle w:val="TableParagraph"/>
              <w:ind w:left="309"/>
              <w:jc w:val="left"/>
              <w:rPr>
                <w:sz w:val="16"/>
              </w:rPr>
            </w:pPr>
            <w:r>
              <w:rPr>
                <w:color w:val="404040"/>
                <w:sz w:val="16"/>
              </w:rPr>
              <w:t>FGF-21</w:t>
            </w:r>
          </w:p>
        </w:tc>
        <w:tc>
          <w:tcPr>
            <w:tcW w:w="1017" w:type="dxa"/>
            <w:vMerge w:val="restart"/>
          </w:tcPr>
          <w:p>
            <w:pPr>
              <w:pStyle w:val="TableParagraph"/>
              <w:spacing w:before="14"/>
              <w:jc w:val="left"/>
              <w:rPr>
                <w:rFonts w:ascii="微软雅黑"/>
                <w:b/>
                <w:sz w:val="12"/>
              </w:rPr>
            </w:pPr>
          </w:p>
          <w:p>
            <w:pPr>
              <w:pStyle w:val="TableParagraph"/>
              <w:ind w:left="310"/>
              <w:jc w:val="left"/>
              <w:rPr>
                <w:sz w:val="16"/>
              </w:rPr>
            </w:pPr>
            <w:r>
              <w:rPr>
                <w:color w:val="404040"/>
                <w:sz w:val="16"/>
              </w:rPr>
              <w:t>Akero</w:t>
            </w:r>
          </w:p>
        </w:tc>
        <w:tc>
          <w:tcPr>
            <w:tcW w:w="794" w:type="dxa"/>
            <w:vMerge w:val="restart"/>
          </w:tcPr>
          <w:p>
            <w:pPr>
              <w:pStyle w:val="TableParagraph"/>
              <w:spacing w:before="14"/>
              <w:jc w:val="left"/>
              <w:rPr>
                <w:rFonts w:ascii="微软雅黑"/>
                <w:b/>
                <w:sz w:val="12"/>
              </w:rPr>
            </w:pPr>
          </w:p>
          <w:p>
            <w:pPr>
              <w:pStyle w:val="TableParagraph"/>
              <w:ind w:left="239"/>
              <w:jc w:val="left"/>
              <w:rPr>
                <w:sz w:val="16"/>
              </w:rPr>
            </w:pPr>
            <w:r>
              <w:rPr>
                <w:color w:val="404040"/>
                <w:sz w:val="16"/>
              </w:rPr>
              <w:t>Ph2b</w:t>
            </w:r>
          </w:p>
        </w:tc>
        <w:tc>
          <w:tcPr>
            <w:tcW w:w="714" w:type="dxa"/>
            <w:vMerge w:val="restart"/>
          </w:tcPr>
          <w:p>
            <w:pPr>
              <w:pStyle w:val="TableParagraph"/>
              <w:spacing w:before="14"/>
              <w:jc w:val="left"/>
              <w:rPr>
                <w:rFonts w:ascii="微软雅黑"/>
                <w:b/>
                <w:sz w:val="12"/>
              </w:rPr>
            </w:pPr>
          </w:p>
          <w:p>
            <w:pPr>
              <w:pStyle w:val="TableParagraph"/>
              <w:ind w:left="239"/>
              <w:jc w:val="left"/>
              <w:rPr>
                <w:sz w:val="16"/>
              </w:rPr>
            </w:pPr>
            <w:r>
              <w:rPr>
                <w:color w:val="404040"/>
                <w:sz w:val="16"/>
              </w:rPr>
              <w:t>24w</w:t>
            </w:r>
          </w:p>
        </w:tc>
        <w:tc>
          <w:tcPr>
            <w:tcW w:w="625" w:type="dxa"/>
          </w:tcPr>
          <w:p>
            <w:pPr>
              <w:pStyle w:val="TableParagraph"/>
              <w:spacing w:line="185" w:lineRule="exact" w:before="10"/>
              <w:ind w:left="51" w:right="41"/>
              <w:rPr>
                <w:sz w:val="16"/>
              </w:rPr>
            </w:pPr>
            <w:r>
              <w:rPr>
                <w:color w:val="404040"/>
                <w:sz w:val="16"/>
              </w:rPr>
              <w:t>43</w:t>
            </w:r>
          </w:p>
        </w:tc>
        <w:tc>
          <w:tcPr>
            <w:tcW w:w="998" w:type="dxa"/>
          </w:tcPr>
          <w:p>
            <w:pPr>
              <w:pStyle w:val="TableParagraph"/>
              <w:spacing w:line="185" w:lineRule="exact" w:before="10"/>
              <w:ind w:left="13"/>
              <w:rPr>
                <w:sz w:val="16"/>
              </w:rPr>
            </w:pPr>
            <w:r>
              <w:rPr>
                <w:color w:val="404040"/>
                <w:sz w:val="16"/>
              </w:rPr>
              <w:t>50mg QD</w:t>
            </w:r>
          </w:p>
        </w:tc>
        <w:tc>
          <w:tcPr>
            <w:tcW w:w="1223" w:type="dxa"/>
          </w:tcPr>
          <w:p>
            <w:pPr>
              <w:pStyle w:val="TableParagraph"/>
              <w:spacing w:line="185" w:lineRule="exact" w:before="10"/>
              <w:ind w:left="477" w:right="455"/>
              <w:rPr>
                <w:sz w:val="16"/>
              </w:rPr>
            </w:pPr>
            <w:r>
              <w:rPr>
                <w:color w:val="404040"/>
                <w:sz w:val="16"/>
              </w:rPr>
              <w:t>41%</w:t>
            </w:r>
          </w:p>
        </w:tc>
        <w:tc>
          <w:tcPr>
            <w:tcW w:w="925" w:type="dxa"/>
          </w:tcPr>
          <w:p>
            <w:pPr>
              <w:pStyle w:val="TableParagraph"/>
              <w:spacing w:line="185" w:lineRule="exact" w:before="10"/>
              <w:ind w:left="32" w:right="7"/>
              <w:rPr>
                <w:sz w:val="16"/>
              </w:rPr>
            </w:pPr>
            <w:r>
              <w:rPr>
                <w:color w:val="404040"/>
                <w:sz w:val="16"/>
              </w:rPr>
              <w:t>76%</w:t>
            </w:r>
          </w:p>
        </w:tc>
        <w:tc>
          <w:tcPr>
            <w:tcW w:w="1132" w:type="dxa"/>
          </w:tcPr>
          <w:p>
            <w:pPr>
              <w:pStyle w:val="TableParagraph"/>
              <w:spacing w:line="185" w:lineRule="exact" w:before="10"/>
              <w:ind w:left="454"/>
              <w:jc w:val="left"/>
              <w:rPr>
                <w:sz w:val="16"/>
              </w:rPr>
            </w:pPr>
            <w:r>
              <w:rPr>
                <w:color w:val="404040"/>
                <w:sz w:val="16"/>
              </w:rPr>
              <w:t>41%</w:t>
            </w:r>
          </w:p>
        </w:tc>
        <w:tc>
          <w:tcPr>
            <w:tcW w:w="903" w:type="dxa"/>
          </w:tcPr>
          <w:p>
            <w:pPr>
              <w:pStyle w:val="TableParagraph"/>
              <w:spacing w:line="185" w:lineRule="exact" w:before="10"/>
              <w:ind w:left="281" w:right="251"/>
              <w:rPr>
                <w:sz w:val="16"/>
              </w:rPr>
            </w:pPr>
            <w:r>
              <w:rPr>
                <w:color w:val="404040"/>
                <w:sz w:val="16"/>
              </w:rPr>
              <w:t>-64%</w:t>
            </w:r>
          </w:p>
        </w:tc>
      </w:tr>
      <w:tr>
        <w:trPr>
          <w:trHeight w:val="215" w:hRule="atLeast"/>
        </w:trPr>
        <w:tc>
          <w:tcPr>
            <w:tcW w:w="1102" w:type="dxa"/>
            <w:vMerge/>
            <w:tcBorders>
              <w:top w:val="nil"/>
            </w:tcBorders>
          </w:tcPr>
          <w:p>
            <w:pPr>
              <w:rPr>
                <w:sz w:val="2"/>
                <w:szCs w:val="2"/>
              </w:rPr>
            </w:pPr>
          </w:p>
        </w:tc>
        <w:tc>
          <w:tcPr>
            <w:tcW w:w="1101" w:type="dxa"/>
            <w:vMerge/>
            <w:tcBorders>
              <w:top w:val="nil"/>
            </w:tcBorders>
          </w:tcPr>
          <w:p>
            <w:pPr>
              <w:rPr>
                <w:sz w:val="2"/>
                <w:szCs w:val="2"/>
              </w:rPr>
            </w:pPr>
          </w:p>
        </w:tc>
        <w:tc>
          <w:tcPr>
            <w:tcW w:w="1017" w:type="dxa"/>
            <w:vMerge/>
            <w:tcBorders>
              <w:top w:val="nil"/>
            </w:tcBorders>
          </w:tcPr>
          <w:p>
            <w:pPr>
              <w:rPr>
                <w:sz w:val="2"/>
                <w:szCs w:val="2"/>
              </w:rPr>
            </w:pPr>
          </w:p>
        </w:tc>
        <w:tc>
          <w:tcPr>
            <w:tcW w:w="794" w:type="dxa"/>
            <w:vMerge/>
            <w:tcBorders>
              <w:top w:val="nil"/>
            </w:tcBorders>
          </w:tcPr>
          <w:p>
            <w:pPr>
              <w:rPr>
                <w:sz w:val="2"/>
                <w:szCs w:val="2"/>
              </w:rPr>
            </w:pPr>
          </w:p>
        </w:tc>
        <w:tc>
          <w:tcPr>
            <w:tcW w:w="714" w:type="dxa"/>
            <w:vMerge/>
            <w:tcBorders>
              <w:top w:val="nil"/>
            </w:tcBorders>
          </w:tcPr>
          <w:p>
            <w:pPr>
              <w:rPr>
                <w:sz w:val="2"/>
                <w:szCs w:val="2"/>
              </w:rPr>
            </w:pPr>
          </w:p>
        </w:tc>
        <w:tc>
          <w:tcPr>
            <w:tcW w:w="625" w:type="dxa"/>
          </w:tcPr>
          <w:p>
            <w:pPr>
              <w:pStyle w:val="TableParagraph"/>
              <w:spacing w:line="185" w:lineRule="exact" w:before="10"/>
              <w:ind w:left="51" w:right="41"/>
              <w:rPr>
                <w:sz w:val="16"/>
              </w:rPr>
            </w:pPr>
            <w:r>
              <w:rPr>
                <w:color w:val="404040"/>
                <w:sz w:val="16"/>
              </w:rPr>
              <w:t>42</w:t>
            </w:r>
          </w:p>
        </w:tc>
        <w:tc>
          <w:tcPr>
            <w:tcW w:w="998" w:type="dxa"/>
          </w:tcPr>
          <w:p>
            <w:pPr>
              <w:pStyle w:val="TableParagraph"/>
              <w:spacing w:line="185" w:lineRule="exact" w:before="10"/>
              <w:ind w:left="13"/>
              <w:rPr>
                <w:sz w:val="16"/>
              </w:rPr>
            </w:pPr>
            <w:r>
              <w:rPr>
                <w:color w:val="404040"/>
                <w:sz w:val="16"/>
              </w:rPr>
              <w:t>28mg QD</w:t>
            </w:r>
          </w:p>
        </w:tc>
        <w:tc>
          <w:tcPr>
            <w:tcW w:w="1223" w:type="dxa"/>
          </w:tcPr>
          <w:p>
            <w:pPr>
              <w:pStyle w:val="TableParagraph"/>
              <w:spacing w:line="185" w:lineRule="exact" w:before="10"/>
              <w:ind w:left="477" w:right="455"/>
              <w:rPr>
                <w:sz w:val="16"/>
              </w:rPr>
            </w:pPr>
            <w:r>
              <w:rPr>
                <w:color w:val="404040"/>
                <w:sz w:val="16"/>
              </w:rPr>
              <w:t>39%</w:t>
            </w:r>
          </w:p>
        </w:tc>
        <w:tc>
          <w:tcPr>
            <w:tcW w:w="925" w:type="dxa"/>
          </w:tcPr>
          <w:p>
            <w:pPr>
              <w:pStyle w:val="TableParagraph"/>
              <w:spacing w:line="185" w:lineRule="exact" w:before="10"/>
              <w:ind w:left="32" w:right="7"/>
              <w:rPr>
                <w:sz w:val="16"/>
              </w:rPr>
            </w:pPr>
            <w:r>
              <w:rPr>
                <w:color w:val="404040"/>
                <w:sz w:val="16"/>
              </w:rPr>
              <w:t>47%</w:t>
            </w:r>
          </w:p>
        </w:tc>
        <w:tc>
          <w:tcPr>
            <w:tcW w:w="1132" w:type="dxa"/>
          </w:tcPr>
          <w:p>
            <w:pPr>
              <w:pStyle w:val="TableParagraph"/>
              <w:spacing w:line="185" w:lineRule="exact" w:before="10"/>
              <w:ind w:left="454"/>
              <w:jc w:val="left"/>
              <w:rPr>
                <w:sz w:val="16"/>
              </w:rPr>
            </w:pPr>
            <w:r>
              <w:rPr>
                <w:color w:val="404040"/>
                <w:sz w:val="16"/>
              </w:rPr>
              <w:t>29%</w:t>
            </w:r>
          </w:p>
        </w:tc>
        <w:tc>
          <w:tcPr>
            <w:tcW w:w="903" w:type="dxa"/>
          </w:tcPr>
          <w:p>
            <w:pPr>
              <w:pStyle w:val="TableParagraph"/>
              <w:spacing w:line="185" w:lineRule="exact" w:before="10"/>
              <w:ind w:left="281" w:right="251"/>
              <w:rPr>
                <w:sz w:val="16"/>
              </w:rPr>
            </w:pPr>
            <w:r>
              <w:rPr>
                <w:color w:val="404040"/>
                <w:sz w:val="16"/>
              </w:rPr>
              <w:t>-52%</w:t>
            </w:r>
          </w:p>
        </w:tc>
      </w:tr>
      <w:tr>
        <w:trPr>
          <w:trHeight w:val="215" w:hRule="atLeast"/>
        </w:trPr>
        <w:tc>
          <w:tcPr>
            <w:tcW w:w="1102" w:type="dxa"/>
            <w:vMerge/>
            <w:tcBorders>
              <w:top w:val="nil"/>
            </w:tcBorders>
          </w:tcPr>
          <w:p>
            <w:pPr>
              <w:rPr>
                <w:sz w:val="2"/>
                <w:szCs w:val="2"/>
              </w:rPr>
            </w:pPr>
          </w:p>
        </w:tc>
        <w:tc>
          <w:tcPr>
            <w:tcW w:w="1101" w:type="dxa"/>
            <w:vMerge/>
            <w:tcBorders>
              <w:top w:val="nil"/>
            </w:tcBorders>
          </w:tcPr>
          <w:p>
            <w:pPr>
              <w:rPr>
                <w:sz w:val="2"/>
                <w:szCs w:val="2"/>
              </w:rPr>
            </w:pPr>
          </w:p>
        </w:tc>
        <w:tc>
          <w:tcPr>
            <w:tcW w:w="1017" w:type="dxa"/>
            <w:vMerge/>
            <w:tcBorders>
              <w:top w:val="nil"/>
            </w:tcBorders>
          </w:tcPr>
          <w:p>
            <w:pPr>
              <w:rPr>
                <w:sz w:val="2"/>
                <w:szCs w:val="2"/>
              </w:rPr>
            </w:pPr>
          </w:p>
        </w:tc>
        <w:tc>
          <w:tcPr>
            <w:tcW w:w="794" w:type="dxa"/>
            <w:vMerge/>
            <w:tcBorders>
              <w:top w:val="nil"/>
            </w:tcBorders>
          </w:tcPr>
          <w:p>
            <w:pPr>
              <w:rPr>
                <w:sz w:val="2"/>
                <w:szCs w:val="2"/>
              </w:rPr>
            </w:pPr>
          </w:p>
        </w:tc>
        <w:tc>
          <w:tcPr>
            <w:tcW w:w="714" w:type="dxa"/>
            <w:vMerge/>
            <w:tcBorders>
              <w:top w:val="nil"/>
            </w:tcBorders>
          </w:tcPr>
          <w:p>
            <w:pPr>
              <w:rPr>
                <w:sz w:val="2"/>
                <w:szCs w:val="2"/>
              </w:rPr>
            </w:pPr>
          </w:p>
        </w:tc>
        <w:tc>
          <w:tcPr>
            <w:tcW w:w="625" w:type="dxa"/>
          </w:tcPr>
          <w:p>
            <w:pPr>
              <w:pStyle w:val="TableParagraph"/>
              <w:spacing w:line="185" w:lineRule="exact" w:before="10"/>
              <w:ind w:left="51" w:right="41"/>
              <w:rPr>
                <w:sz w:val="16"/>
              </w:rPr>
            </w:pPr>
            <w:r>
              <w:rPr>
                <w:color w:val="404040"/>
                <w:sz w:val="16"/>
              </w:rPr>
              <w:t>43</w:t>
            </w:r>
          </w:p>
        </w:tc>
        <w:tc>
          <w:tcPr>
            <w:tcW w:w="998" w:type="dxa"/>
          </w:tcPr>
          <w:p>
            <w:pPr>
              <w:pStyle w:val="TableParagraph"/>
              <w:spacing w:line="185" w:lineRule="exact" w:before="10"/>
              <w:ind w:left="13"/>
              <w:rPr>
                <w:sz w:val="16"/>
              </w:rPr>
            </w:pPr>
            <w:r>
              <w:rPr>
                <w:color w:val="404040"/>
                <w:sz w:val="16"/>
              </w:rPr>
              <w:t>Placebo</w:t>
            </w:r>
          </w:p>
        </w:tc>
        <w:tc>
          <w:tcPr>
            <w:tcW w:w="1223" w:type="dxa"/>
          </w:tcPr>
          <w:p>
            <w:pPr>
              <w:pStyle w:val="TableParagraph"/>
              <w:spacing w:line="185" w:lineRule="exact" w:before="10"/>
              <w:ind w:left="477" w:right="455"/>
              <w:rPr>
                <w:sz w:val="16"/>
              </w:rPr>
            </w:pPr>
            <w:r>
              <w:rPr>
                <w:color w:val="404040"/>
                <w:sz w:val="16"/>
              </w:rPr>
              <w:t>20%</w:t>
            </w:r>
          </w:p>
        </w:tc>
        <w:tc>
          <w:tcPr>
            <w:tcW w:w="925" w:type="dxa"/>
          </w:tcPr>
          <w:p>
            <w:pPr>
              <w:pStyle w:val="TableParagraph"/>
              <w:spacing w:line="185" w:lineRule="exact" w:before="10"/>
              <w:ind w:left="32" w:right="7"/>
              <w:rPr>
                <w:sz w:val="16"/>
              </w:rPr>
            </w:pPr>
            <w:r>
              <w:rPr>
                <w:color w:val="404040"/>
                <w:sz w:val="16"/>
              </w:rPr>
              <w:t>15%</w:t>
            </w:r>
          </w:p>
        </w:tc>
        <w:tc>
          <w:tcPr>
            <w:tcW w:w="1132" w:type="dxa"/>
          </w:tcPr>
          <w:p>
            <w:pPr>
              <w:pStyle w:val="TableParagraph"/>
              <w:spacing w:line="185" w:lineRule="exact" w:before="10"/>
              <w:ind w:left="493"/>
              <w:jc w:val="left"/>
              <w:rPr>
                <w:sz w:val="16"/>
              </w:rPr>
            </w:pPr>
            <w:r>
              <w:rPr>
                <w:color w:val="404040"/>
                <w:sz w:val="16"/>
              </w:rPr>
              <w:t>5%</w:t>
            </w:r>
          </w:p>
        </w:tc>
        <w:tc>
          <w:tcPr>
            <w:tcW w:w="903" w:type="dxa"/>
          </w:tcPr>
          <w:p>
            <w:pPr>
              <w:pStyle w:val="TableParagraph"/>
              <w:spacing w:line="185" w:lineRule="exact" w:before="10"/>
              <w:ind w:left="281" w:right="249"/>
              <w:rPr>
                <w:sz w:val="16"/>
              </w:rPr>
            </w:pPr>
            <w:r>
              <w:rPr>
                <w:color w:val="404040"/>
                <w:sz w:val="16"/>
              </w:rPr>
              <w:t>-6%</w:t>
            </w:r>
          </w:p>
        </w:tc>
      </w:tr>
      <w:tr>
        <w:trPr>
          <w:trHeight w:val="215" w:hRule="atLeast"/>
        </w:trPr>
        <w:tc>
          <w:tcPr>
            <w:tcW w:w="1102" w:type="dxa"/>
            <w:vMerge w:val="restart"/>
          </w:tcPr>
          <w:p>
            <w:pPr>
              <w:pStyle w:val="TableParagraph"/>
              <w:jc w:val="left"/>
              <w:rPr>
                <w:rFonts w:ascii="微软雅黑"/>
                <w:b/>
                <w:sz w:val="16"/>
              </w:rPr>
            </w:pPr>
          </w:p>
          <w:p>
            <w:pPr>
              <w:pStyle w:val="TableParagraph"/>
              <w:jc w:val="left"/>
              <w:rPr>
                <w:rFonts w:ascii="微软雅黑"/>
                <w:b/>
                <w:sz w:val="9"/>
              </w:rPr>
            </w:pPr>
          </w:p>
          <w:p>
            <w:pPr>
              <w:pStyle w:val="TableParagraph"/>
              <w:ind w:left="151"/>
              <w:jc w:val="left"/>
              <w:rPr>
                <w:sz w:val="16"/>
              </w:rPr>
            </w:pPr>
            <w:r>
              <w:rPr>
                <w:color w:val="404040"/>
                <w:sz w:val="16"/>
              </w:rPr>
              <w:t>Resmetirom</w:t>
            </w:r>
          </w:p>
        </w:tc>
        <w:tc>
          <w:tcPr>
            <w:tcW w:w="1101" w:type="dxa"/>
            <w:vMerge w:val="restart"/>
          </w:tcPr>
          <w:p>
            <w:pPr>
              <w:pStyle w:val="TableParagraph"/>
              <w:jc w:val="left"/>
              <w:rPr>
                <w:rFonts w:ascii="微软雅黑"/>
                <w:b/>
                <w:sz w:val="16"/>
              </w:rPr>
            </w:pPr>
          </w:p>
          <w:p>
            <w:pPr>
              <w:pStyle w:val="TableParagraph"/>
              <w:jc w:val="left"/>
              <w:rPr>
                <w:rFonts w:ascii="微软雅黑"/>
                <w:b/>
                <w:sz w:val="9"/>
              </w:rPr>
            </w:pPr>
          </w:p>
          <w:p>
            <w:pPr>
              <w:pStyle w:val="TableParagraph"/>
              <w:ind w:left="350"/>
              <w:jc w:val="left"/>
              <w:rPr>
                <w:sz w:val="16"/>
              </w:rPr>
            </w:pPr>
            <w:r>
              <w:rPr>
                <w:color w:val="404040"/>
                <w:sz w:val="16"/>
              </w:rPr>
              <w:t>THR-b</w:t>
            </w:r>
          </w:p>
        </w:tc>
        <w:tc>
          <w:tcPr>
            <w:tcW w:w="1017" w:type="dxa"/>
            <w:vMerge w:val="restart"/>
          </w:tcPr>
          <w:p>
            <w:pPr>
              <w:pStyle w:val="TableParagraph"/>
              <w:jc w:val="left"/>
              <w:rPr>
                <w:rFonts w:ascii="微软雅黑"/>
                <w:b/>
                <w:sz w:val="16"/>
              </w:rPr>
            </w:pPr>
          </w:p>
          <w:p>
            <w:pPr>
              <w:pStyle w:val="TableParagraph"/>
              <w:jc w:val="left"/>
              <w:rPr>
                <w:rFonts w:ascii="微软雅黑"/>
                <w:b/>
                <w:sz w:val="9"/>
              </w:rPr>
            </w:pPr>
          </w:p>
          <w:p>
            <w:pPr>
              <w:pStyle w:val="TableParagraph"/>
              <w:ind w:left="190"/>
              <w:jc w:val="left"/>
              <w:rPr>
                <w:sz w:val="16"/>
              </w:rPr>
            </w:pPr>
            <w:r>
              <w:rPr>
                <w:color w:val="404040"/>
                <w:sz w:val="16"/>
              </w:rPr>
              <w:t>Madrigal</w:t>
            </w:r>
          </w:p>
        </w:tc>
        <w:tc>
          <w:tcPr>
            <w:tcW w:w="794" w:type="dxa"/>
            <w:vMerge w:val="restart"/>
          </w:tcPr>
          <w:p>
            <w:pPr>
              <w:pStyle w:val="TableParagraph"/>
              <w:spacing w:before="14"/>
              <w:jc w:val="left"/>
              <w:rPr>
                <w:rFonts w:ascii="微软雅黑"/>
                <w:b/>
                <w:sz w:val="12"/>
              </w:rPr>
            </w:pPr>
          </w:p>
          <w:p>
            <w:pPr>
              <w:pStyle w:val="TableParagraph"/>
              <w:ind w:left="258" w:right="246"/>
              <w:rPr>
                <w:sz w:val="16"/>
              </w:rPr>
            </w:pPr>
            <w:r>
              <w:rPr>
                <w:color w:val="404040"/>
                <w:sz w:val="16"/>
              </w:rPr>
              <w:t>Ph3</w:t>
            </w:r>
          </w:p>
        </w:tc>
        <w:tc>
          <w:tcPr>
            <w:tcW w:w="714" w:type="dxa"/>
            <w:vMerge w:val="restart"/>
          </w:tcPr>
          <w:p>
            <w:pPr>
              <w:pStyle w:val="TableParagraph"/>
              <w:spacing w:before="14"/>
              <w:jc w:val="left"/>
              <w:rPr>
                <w:rFonts w:ascii="微软雅黑"/>
                <w:b/>
                <w:sz w:val="12"/>
              </w:rPr>
            </w:pPr>
          </w:p>
          <w:p>
            <w:pPr>
              <w:pStyle w:val="TableParagraph"/>
              <w:ind w:left="239"/>
              <w:jc w:val="left"/>
              <w:rPr>
                <w:sz w:val="16"/>
              </w:rPr>
            </w:pPr>
            <w:r>
              <w:rPr>
                <w:color w:val="404040"/>
                <w:sz w:val="16"/>
              </w:rPr>
              <w:t>52w</w:t>
            </w:r>
          </w:p>
        </w:tc>
        <w:tc>
          <w:tcPr>
            <w:tcW w:w="625" w:type="dxa"/>
          </w:tcPr>
          <w:p>
            <w:pPr>
              <w:pStyle w:val="TableParagraph"/>
              <w:spacing w:line="185" w:lineRule="exact" w:before="10"/>
              <w:ind w:left="51" w:right="40"/>
              <w:rPr>
                <w:sz w:val="16"/>
              </w:rPr>
            </w:pPr>
            <w:r>
              <w:rPr>
                <w:color w:val="404040"/>
                <w:sz w:val="16"/>
              </w:rPr>
              <w:t>314</w:t>
            </w:r>
          </w:p>
        </w:tc>
        <w:tc>
          <w:tcPr>
            <w:tcW w:w="998" w:type="dxa"/>
          </w:tcPr>
          <w:p>
            <w:pPr>
              <w:pStyle w:val="TableParagraph"/>
              <w:spacing w:line="185" w:lineRule="exact" w:before="10"/>
              <w:ind w:left="13"/>
              <w:rPr>
                <w:sz w:val="16"/>
              </w:rPr>
            </w:pPr>
            <w:r>
              <w:rPr>
                <w:color w:val="404040"/>
                <w:sz w:val="16"/>
              </w:rPr>
              <w:t>100mg QD</w:t>
            </w:r>
          </w:p>
        </w:tc>
        <w:tc>
          <w:tcPr>
            <w:tcW w:w="1223" w:type="dxa"/>
          </w:tcPr>
          <w:p>
            <w:pPr>
              <w:pStyle w:val="TableParagraph"/>
              <w:spacing w:line="185" w:lineRule="exact" w:before="10"/>
              <w:ind w:left="477" w:right="455"/>
              <w:rPr>
                <w:sz w:val="16"/>
              </w:rPr>
            </w:pPr>
            <w:r>
              <w:rPr>
                <w:color w:val="404040"/>
                <w:sz w:val="16"/>
              </w:rPr>
              <w:t>26%</w:t>
            </w:r>
          </w:p>
        </w:tc>
        <w:tc>
          <w:tcPr>
            <w:tcW w:w="925" w:type="dxa"/>
          </w:tcPr>
          <w:p>
            <w:pPr>
              <w:pStyle w:val="TableParagraph"/>
              <w:spacing w:line="185" w:lineRule="exact" w:before="10"/>
              <w:ind w:left="32" w:right="7"/>
              <w:rPr>
                <w:sz w:val="16"/>
              </w:rPr>
            </w:pPr>
            <w:r>
              <w:rPr>
                <w:color w:val="404040"/>
                <w:sz w:val="16"/>
              </w:rPr>
              <w:t>30%</w:t>
            </w:r>
          </w:p>
        </w:tc>
        <w:tc>
          <w:tcPr>
            <w:tcW w:w="1132" w:type="dxa"/>
          </w:tcPr>
          <w:p>
            <w:pPr>
              <w:pStyle w:val="TableParagraph"/>
              <w:jc w:val="left"/>
              <w:rPr>
                <w:rFonts w:ascii="Times New Roman"/>
                <w:sz w:val="14"/>
              </w:rPr>
            </w:pPr>
          </w:p>
        </w:tc>
        <w:tc>
          <w:tcPr>
            <w:tcW w:w="903" w:type="dxa"/>
          </w:tcPr>
          <w:p>
            <w:pPr>
              <w:pStyle w:val="TableParagraph"/>
              <w:spacing w:line="185" w:lineRule="exact" w:before="10"/>
              <w:ind w:left="281" w:right="251"/>
              <w:rPr>
                <w:sz w:val="16"/>
              </w:rPr>
            </w:pPr>
            <w:r>
              <w:rPr>
                <w:color w:val="404040"/>
                <w:sz w:val="16"/>
              </w:rPr>
              <w:t>-48%</w:t>
            </w:r>
          </w:p>
        </w:tc>
      </w:tr>
      <w:tr>
        <w:trPr>
          <w:trHeight w:val="215" w:hRule="atLeast"/>
        </w:trPr>
        <w:tc>
          <w:tcPr>
            <w:tcW w:w="1102" w:type="dxa"/>
            <w:vMerge/>
            <w:tcBorders>
              <w:top w:val="nil"/>
            </w:tcBorders>
          </w:tcPr>
          <w:p>
            <w:pPr>
              <w:rPr>
                <w:sz w:val="2"/>
                <w:szCs w:val="2"/>
              </w:rPr>
            </w:pPr>
          </w:p>
        </w:tc>
        <w:tc>
          <w:tcPr>
            <w:tcW w:w="1101" w:type="dxa"/>
            <w:vMerge/>
            <w:tcBorders>
              <w:top w:val="nil"/>
            </w:tcBorders>
          </w:tcPr>
          <w:p>
            <w:pPr>
              <w:rPr>
                <w:sz w:val="2"/>
                <w:szCs w:val="2"/>
              </w:rPr>
            </w:pPr>
          </w:p>
        </w:tc>
        <w:tc>
          <w:tcPr>
            <w:tcW w:w="1017" w:type="dxa"/>
            <w:vMerge/>
            <w:tcBorders>
              <w:top w:val="nil"/>
            </w:tcBorders>
          </w:tcPr>
          <w:p>
            <w:pPr>
              <w:rPr>
                <w:sz w:val="2"/>
                <w:szCs w:val="2"/>
              </w:rPr>
            </w:pPr>
          </w:p>
        </w:tc>
        <w:tc>
          <w:tcPr>
            <w:tcW w:w="794" w:type="dxa"/>
            <w:vMerge/>
            <w:tcBorders>
              <w:top w:val="nil"/>
            </w:tcBorders>
          </w:tcPr>
          <w:p>
            <w:pPr>
              <w:rPr>
                <w:sz w:val="2"/>
                <w:szCs w:val="2"/>
              </w:rPr>
            </w:pPr>
          </w:p>
        </w:tc>
        <w:tc>
          <w:tcPr>
            <w:tcW w:w="714" w:type="dxa"/>
            <w:vMerge/>
            <w:tcBorders>
              <w:top w:val="nil"/>
            </w:tcBorders>
          </w:tcPr>
          <w:p>
            <w:pPr>
              <w:rPr>
                <w:sz w:val="2"/>
                <w:szCs w:val="2"/>
              </w:rPr>
            </w:pPr>
          </w:p>
        </w:tc>
        <w:tc>
          <w:tcPr>
            <w:tcW w:w="625" w:type="dxa"/>
          </w:tcPr>
          <w:p>
            <w:pPr>
              <w:pStyle w:val="TableParagraph"/>
              <w:spacing w:line="185" w:lineRule="exact" w:before="10"/>
              <w:ind w:left="51" w:right="40"/>
              <w:rPr>
                <w:sz w:val="16"/>
              </w:rPr>
            </w:pPr>
            <w:r>
              <w:rPr>
                <w:color w:val="404040"/>
                <w:sz w:val="16"/>
              </w:rPr>
              <w:t>320</w:t>
            </w:r>
          </w:p>
        </w:tc>
        <w:tc>
          <w:tcPr>
            <w:tcW w:w="998" w:type="dxa"/>
          </w:tcPr>
          <w:p>
            <w:pPr>
              <w:pStyle w:val="TableParagraph"/>
              <w:spacing w:line="185" w:lineRule="exact" w:before="10"/>
              <w:ind w:left="13"/>
              <w:rPr>
                <w:sz w:val="16"/>
              </w:rPr>
            </w:pPr>
            <w:r>
              <w:rPr>
                <w:color w:val="404040"/>
                <w:sz w:val="16"/>
              </w:rPr>
              <w:t>80mg QD</w:t>
            </w:r>
          </w:p>
        </w:tc>
        <w:tc>
          <w:tcPr>
            <w:tcW w:w="1223" w:type="dxa"/>
          </w:tcPr>
          <w:p>
            <w:pPr>
              <w:pStyle w:val="TableParagraph"/>
              <w:spacing w:line="185" w:lineRule="exact" w:before="10"/>
              <w:ind w:left="477" w:right="455"/>
              <w:rPr>
                <w:sz w:val="16"/>
              </w:rPr>
            </w:pPr>
            <w:r>
              <w:rPr>
                <w:color w:val="404040"/>
                <w:sz w:val="16"/>
              </w:rPr>
              <w:t>24%</w:t>
            </w:r>
          </w:p>
        </w:tc>
        <w:tc>
          <w:tcPr>
            <w:tcW w:w="925" w:type="dxa"/>
          </w:tcPr>
          <w:p>
            <w:pPr>
              <w:pStyle w:val="TableParagraph"/>
              <w:spacing w:line="185" w:lineRule="exact" w:before="10"/>
              <w:ind w:left="32" w:right="7"/>
              <w:rPr>
                <w:sz w:val="16"/>
              </w:rPr>
            </w:pPr>
            <w:r>
              <w:rPr>
                <w:color w:val="404040"/>
                <w:sz w:val="16"/>
              </w:rPr>
              <w:t>26%</w:t>
            </w:r>
          </w:p>
        </w:tc>
        <w:tc>
          <w:tcPr>
            <w:tcW w:w="1132" w:type="dxa"/>
          </w:tcPr>
          <w:p>
            <w:pPr>
              <w:pStyle w:val="TableParagraph"/>
              <w:jc w:val="left"/>
              <w:rPr>
                <w:rFonts w:ascii="Times New Roman"/>
                <w:sz w:val="14"/>
              </w:rPr>
            </w:pPr>
          </w:p>
        </w:tc>
        <w:tc>
          <w:tcPr>
            <w:tcW w:w="903" w:type="dxa"/>
          </w:tcPr>
          <w:p>
            <w:pPr>
              <w:pStyle w:val="TableParagraph"/>
              <w:spacing w:line="185" w:lineRule="exact" w:before="10"/>
              <w:ind w:left="281" w:right="251"/>
              <w:rPr>
                <w:sz w:val="16"/>
              </w:rPr>
            </w:pPr>
            <w:r>
              <w:rPr>
                <w:color w:val="404040"/>
                <w:sz w:val="16"/>
              </w:rPr>
              <w:t>-43%</w:t>
            </w:r>
          </w:p>
        </w:tc>
      </w:tr>
      <w:tr>
        <w:trPr>
          <w:trHeight w:val="215" w:hRule="atLeast"/>
        </w:trPr>
        <w:tc>
          <w:tcPr>
            <w:tcW w:w="1102" w:type="dxa"/>
            <w:vMerge/>
            <w:tcBorders>
              <w:top w:val="nil"/>
            </w:tcBorders>
          </w:tcPr>
          <w:p>
            <w:pPr>
              <w:rPr>
                <w:sz w:val="2"/>
                <w:szCs w:val="2"/>
              </w:rPr>
            </w:pPr>
          </w:p>
        </w:tc>
        <w:tc>
          <w:tcPr>
            <w:tcW w:w="1101" w:type="dxa"/>
            <w:vMerge/>
            <w:tcBorders>
              <w:top w:val="nil"/>
            </w:tcBorders>
          </w:tcPr>
          <w:p>
            <w:pPr>
              <w:rPr>
                <w:sz w:val="2"/>
                <w:szCs w:val="2"/>
              </w:rPr>
            </w:pPr>
          </w:p>
        </w:tc>
        <w:tc>
          <w:tcPr>
            <w:tcW w:w="1017" w:type="dxa"/>
            <w:vMerge/>
            <w:tcBorders>
              <w:top w:val="nil"/>
            </w:tcBorders>
          </w:tcPr>
          <w:p>
            <w:pPr>
              <w:rPr>
                <w:sz w:val="2"/>
                <w:szCs w:val="2"/>
              </w:rPr>
            </w:pPr>
          </w:p>
        </w:tc>
        <w:tc>
          <w:tcPr>
            <w:tcW w:w="794" w:type="dxa"/>
            <w:vMerge/>
            <w:tcBorders>
              <w:top w:val="nil"/>
            </w:tcBorders>
          </w:tcPr>
          <w:p>
            <w:pPr>
              <w:rPr>
                <w:sz w:val="2"/>
                <w:szCs w:val="2"/>
              </w:rPr>
            </w:pPr>
          </w:p>
        </w:tc>
        <w:tc>
          <w:tcPr>
            <w:tcW w:w="714" w:type="dxa"/>
            <w:vMerge/>
            <w:tcBorders>
              <w:top w:val="nil"/>
            </w:tcBorders>
          </w:tcPr>
          <w:p>
            <w:pPr>
              <w:rPr>
                <w:sz w:val="2"/>
                <w:szCs w:val="2"/>
              </w:rPr>
            </w:pPr>
          </w:p>
        </w:tc>
        <w:tc>
          <w:tcPr>
            <w:tcW w:w="625" w:type="dxa"/>
          </w:tcPr>
          <w:p>
            <w:pPr>
              <w:pStyle w:val="TableParagraph"/>
              <w:spacing w:line="185" w:lineRule="exact" w:before="10"/>
              <w:ind w:left="51" w:right="40"/>
              <w:rPr>
                <w:sz w:val="16"/>
              </w:rPr>
            </w:pPr>
            <w:r>
              <w:rPr>
                <w:color w:val="404040"/>
                <w:sz w:val="16"/>
              </w:rPr>
              <w:t>309</w:t>
            </w:r>
          </w:p>
        </w:tc>
        <w:tc>
          <w:tcPr>
            <w:tcW w:w="998" w:type="dxa"/>
          </w:tcPr>
          <w:p>
            <w:pPr>
              <w:pStyle w:val="TableParagraph"/>
              <w:spacing w:line="185" w:lineRule="exact" w:before="10"/>
              <w:ind w:left="95"/>
              <w:rPr>
                <w:sz w:val="16"/>
              </w:rPr>
            </w:pPr>
            <w:r>
              <w:rPr>
                <w:color w:val="404040"/>
                <w:sz w:val="16"/>
              </w:rPr>
              <w:t>Placebo</w:t>
            </w:r>
          </w:p>
        </w:tc>
        <w:tc>
          <w:tcPr>
            <w:tcW w:w="1223" w:type="dxa"/>
          </w:tcPr>
          <w:p>
            <w:pPr>
              <w:pStyle w:val="TableParagraph"/>
              <w:spacing w:line="185" w:lineRule="exact" w:before="10"/>
              <w:ind w:left="477" w:right="455"/>
              <w:rPr>
                <w:sz w:val="16"/>
              </w:rPr>
            </w:pPr>
            <w:r>
              <w:rPr>
                <w:color w:val="404040"/>
                <w:sz w:val="16"/>
              </w:rPr>
              <w:t>14%</w:t>
            </w:r>
          </w:p>
        </w:tc>
        <w:tc>
          <w:tcPr>
            <w:tcW w:w="925" w:type="dxa"/>
          </w:tcPr>
          <w:p>
            <w:pPr>
              <w:pStyle w:val="TableParagraph"/>
              <w:spacing w:line="185" w:lineRule="exact" w:before="10"/>
              <w:ind w:left="32" w:right="7"/>
              <w:rPr>
                <w:sz w:val="16"/>
              </w:rPr>
            </w:pPr>
            <w:r>
              <w:rPr>
                <w:color w:val="404040"/>
                <w:sz w:val="16"/>
              </w:rPr>
              <w:t>10%</w:t>
            </w:r>
          </w:p>
        </w:tc>
        <w:tc>
          <w:tcPr>
            <w:tcW w:w="1132" w:type="dxa"/>
          </w:tcPr>
          <w:p>
            <w:pPr>
              <w:pStyle w:val="TableParagraph"/>
              <w:jc w:val="left"/>
              <w:rPr>
                <w:rFonts w:ascii="Times New Roman"/>
                <w:sz w:val="14"/>
              </w:rPr>
            </w:pPr>
          </w:p>
        </w:tc>
        <w:tc>
          <w:tcPr>
            <w:tcW w:w="903" w:type="dxa"/>
          </w:tcPr>
          <w:p>
            <w:pPr>
              <w:pStyle w:val="TableParagraph"/>
              <w:spacing w:line="185" w:lineRule="exact" w:before="10"/>
              <w:ind w:left="281" w:right="249"/>
              <w:rPr>
                <w:sz w:val="16"/>
              </w:rPr>
            </w:pPr>
            <w:r>
              <w:rPr>
                <w:color w:val="404040"/>
                <w:sz w:val="16"/>
              </w:rPr>
              <w:t>-8%</w:t>
            </w:r>
          </w:p>
        </w:tc>
      </w:tr>
      <w:tr>
        <w:trPr>
          <w:trHeight w:val="215" w:hRule="atLeast"/>
        </w:trPr>
        <w:tc>
          <w:tcPr>
            <w:tcW w:w="1102" w:type="dxa"/>
            <w:vMerge/>
            <w:tcBorders>
              <w:top w:val="nil"/>
            </w:tcBorders>
          </w:tcPr>
          <w:p>
            <w:pPr>
              <w:rPr>
                <w:sz w:val="2"/>
                <w:szCs w:val="2"/>
              </w:rPr>
            </w:pPr>
          </w:p>
        </w:tc>
        <w:tc>
          <w:tcPr>
            <w:tcW w:w="1101" w:type="dxa"/>
            <w:vMerge/>
            <w:tcBorders>
              <w:top w:val="nil"/>
            </w:tcBorders>
          </w:tcPr>
          <w:p>
            <w:pPr>
              <w:rPr>
                <w:sz w:val="2"/>
                <w:szCs w:val="2"/>
              </w:rPr>
            </w:pPr>
          </w:p>
        </w:tc>
        <w:tc>
          <w:tcPr>
            <w:tcW w:w="1017" w:type="dxa"/>
            <w:vMerge/>
            <w:tcBorders>
              <w:top w:val="nil"/>
            </w:tcBorders>
          </w:tcPr>
          <w:p>
            <w:pPr>
              <w:rPr>
                <w:sz w:val="2"/>
                <w:szCs w:val="2"/>
              </w:rPr>
            </w:pPr>
          </w:p>
        </w:tc>
        <w:tc>
          <w:tcPr>
            <w:tcW w:w="794" w:type="dxa"/>
            <w:vMerge w:val="restart"/>
          </w:tcPr>
          <w:p>
            <w:pPr>
              <w:pStyle w:val="TableParagraph"/>
              <w:spacing w:before="123"/>
              <w:ind w:left="239"/>
              <w:jc w:val="left"/>
              <w:rPr>
                <w:sz w:val="16"/>
              </w:rPr>
            </w:pPr>
            <w:r>
              <w:rPr>
                <w:color w:val="404040"/>
                <w:sz w:val="16"/>
              </w:rPr>
              <w:t>Ph2b</w:t>
            </w:r>
          </w:p>
        </w:tc>
        <w:tc>
          <w:tcPr>
            <w:tcW w:w="714" w:type="dxa"/>
            <w:vMerge w:val="restart"/>
          </w:tcPr>
          <w:p>
            <w:pPr>
              <w:pStyle w:val="TableParagraph"/>
              <w:spacing w:before="123"/>
              <w:ind w:left="239"/>
              <w:jc w:val="left"/>
              <w:rPr>
                <w:sz w:val="16"/>
              </w:rPr>
            </w:pPr>
            <w:r>
              <w:rPr>
                <w:color w:val="404040"/>
                <w:sz w:val="16"/>
              </w:rPr>
              <w:t>36w</w:t>
            </w:r>
          </w:p>
        </w:tc>
        <w:tc>
          <w:tcPr>
            <w:tcW w:w="625" w:type="dxa"/>
          </w:tcPr>
          <w:p>
            <w:pPr>
              <w:pStyle w:val="TableParagraph"/>
              <w:spacing w:line="185" w:lineRule="exact" w:before="10"/>
              <w:ind w:left="51" w:right="41"/>
              <w:rPr>
                <w:sz w:val="16"/>
              </w:rPr>
            </w:pPr>
            <w:r>
              <w:rPr>
                <w:color w:val="404040"/>
                <w:sz w:val="16"/>
              </w:rPr>
              <w:t>73</w:t>
            </w:r>
          </w:p>
        </w:tc>
        <w:tc>
          <w:tcPr>
            <w:tcW w:w="998" w:type="dxa"/>
          </w:tcPr>
          <w:p>
            <w:pPr>
              <w:pStyle w:val="TableParagraph"/>
              <w:spacing w:line="185" w:lineRule="exact" w:before="10"/>
              <w:ind w:left="13"/>
              <w:rPr>
                <w:sz w:val="16"/>
              </w:rPr>
            </w:pPr>
            <w:r>
              <w:rPr>
                <w:color w:val="404040"/>
                <w:sz w:val="16"/>
              </w:rPr>
              <w:t>80/100mg QD</w:t>
            </w:r>
          </w:p>
        </w:tc>
        <w:tc>
          <w:tcPr>
            <w:tcW w:w="1223" w:type="dxa"/>
          </w:tcPr>
          <w:p>
            <w:pPr>
              <w:pStyle w:val="TableParagraph"/>
              <w:spacing w:line="185" w:lineRule="exact" w:before="10"/>
              <w:ind w:left="477" w:right="455"/>
              <w:rPr>
                <w:sz w:val="16"/>
              </w:rPr>
            </w:pPr>
            <w:r>
              <w:rPr>
                <w:color w:val="404040"/>
                <w:sz w:val="16"/>
              </w:rPr>
              <w:t>29%</w:t>
            </w:r>
          </w:p>
        </w:tc>
        <w:tc>
          <w:tcPr>
            <w:tcW w:w="925" w:type="dxa"/>
          </w:tcPr>
          <w:p>
            <w:pPr>
              <w:pStyle w:val="TableParagraph"/>
              <w:spacing w:line="185" w:lineRule="exact" w:before="10"/>
              <w:ind w:left="32" w:right="7"/>
              <w:rPr>
                <w:sz w:val="16"/>
              </w:rPr>
            </w:pPr>
            <w:r>
              <w:rPr>
                <w:color w:val="404040"/>
                <w:sz w:val="16"/>
              </w:rPr>
              <w:t>25%</w:t>
            </w:r>
          </w:p>
        </w:tc>
        <w:tc>
          <w:tcPr>
            <w:tcW w:w="1132" w:type="dxa"/>
          </w:tcPr>
          <w:p>
            <w:pPr>
              <w:pStyle w:val="TableParagraph"/>
              <w:jc w:val="left"/>
              <w:rPr>
                <w:rFonts w:ascii="Times New Roman"/>
                <w:sz w:val="14"/>
              </w:rPr>
            </w:pPr>
          </w:p>
        </w:tc>
        <w:tc>
          <w:tcPr>
            <w:tcW w:w="903" w:type="dxa"/>
          </w:tcPr>
          <w:p>
            <w:pPr>
              <w:pStyle w:val="TableParagraph"/>
              <w:spacing w:line="185" w:lineRule="exact" w:before="10"/>
              <w:ind w:left="281" w:right="251"/>
              <w:rPr>
                <w:sz w:val="16"/>
              </w:rPr>
            </w:pPr>
            <w:r>
              <w:rPr>
                <w:color w:val="404040"/>
                <w:sz w:val="16"/>
              </w:rPr>
              <w:t>-40%</w:t>
            </w:r>
          </w:p>
        </w:tc>
      </w:tr>
      <w:tr>
        <w:trPr>
          <w:trHeight w:val="215" w:hRule="atLeast"/>
        </w:trPr>
        <w:tc>
          <w:tcPr>
            <w:tcW w:w="1102" w:type="dxa"/>
            <w:vMerge/>
            <w:tcBorders>
              <w:top w:val="nil"/>
            </w:tcBorders>
          </w:tcPr>
          <w:p>
            <w:pPr>
              <w:rPr>
                <w:sz w:val="2"/>
                <w:szCs w:val="2"/>
              </w:rPr>
            </w:pPr>
          </w:p>
        </w:tc>
        <w:tc>
          <w:tcPr>
            <w:tcW w:w="1101" w:type="dxa"/>
            <w:vMerge/>
            <w:tcBorders>
              <w:top w:val="nil"/>
            </w:tcBorders>
          </w:tcPr>
          <w:p>
            <w:pPr>
              <w:rPr>
                <w:sz w:val="2"/>
                <w:szCs w:val="2"/>
              </w:rPr>
            </w:pPr>
          </w:p>
        </w:tc>
        <w:tc>
          <w:tcPr>
            <w:tcW w:w="1017" w:type="dxa"/>
            <w:vMerge/>
            <w:tcBorders>
              <w:top w:val="nil"/>
            </w:tcBorders>
          </w:tcPr>
          <w:p>
            <w:pPr>
              <w:rPr>
                <w:sz w:val="2"/>
                <w:szCs w:val="2"/>
              </w:rPr>
            </w:pPr>
          </w:p>
        </w:tc>
        <w:tc>
          <w:tcPr>
            <w:tcW w:w="794" w:type="dxa"/>
            <w:vMerge/>
            <w:tcBorders>
              <w:top w:val="nil"/>
            </w:tcBorders>
          </w:tcPr>
          <w:p>
            <w:pPr>
              <w:rPr>
                <w:sz w:val="2"/>
                <w:szCs w:val="2"/>
              </w:rPr>
            </w:pPr>
          </w:p>
        </w:tc>
        <w:tc>
          <w:tcPr>
            <w:tcW w:w="714" w:type="dxa"/>
            <w:vMerge/>
            <w:tcBorders>
              <w:top w:val="nil"/>
            </w:tcBorders>
          </w:tcPr>
          <w:p>
            <w:pPr>
              <w:rPr>
                <w:sz w:val="2"/>
                <w:szCs w:val="2"/>
              </w:rPr>
            </w:pPr>
          </w:p>
        </w:tc>
        <w:tc>
          <w:tcPr>
            <w:tcW w:w="625" w:type="dxa"/>
          </w:tcPr>
          <w:p>
            <w:pPr>
              <w:pStyle w:val="TableParagraph"/>
              <w:spacing w:line="185" w:lineRule="exact" w:before="10"/>
              <w:ind w:left="51" w:right="41"/>
              <w:rPr>
                <w:sz w:val="16"/>
              </w:rPr>
            </w:pPr>
            <w:r>
              <w:rPr>
                <w:color w:val="404040"/>
                <w:sz w:val="16"/>
              </w:rPr>
              <w:t>34</w:t>
            </w:r>
          </w:p>
        </w:tc>
        <w:tc>
          <w:tcPr>
            <w:tcW w:w="998" w:type="dxa"/>
          </w:tcPr>
          <w:p>
            <w:pPr>
              <w:pStyle w:val="TableParagraph"/>
              <w:spacing w:line="185" w:lineRule="exact" w:before="10"/>
              <w:ind w:left="13"/>
              <w:rPr>
                <w:sz w:val="16"/>
              </w:rPr>
            </w:pPr>
            <w:r>
              <w:rPr>
                <w:color w:val="404040"/>
                <w:sz w:val="16"/>
              </w:rPr>
              <w:t>Placebo</w:t>
            </w:r>
          </w:p>
        </w:tc>
        <w:tc>
          <w:tcPr>
            <w:tcW w:w="1223" w:type="dxa"/>
          </w:tcPr>
          <w:p>
            <w:pPr>
              <w:pStyle w:val="TableParagraph"/>
              <w:spacing w:line="185" w:lineRule="exact" w:before="10"/>
              <w:ind w:left="477" w:right="455"/>
              <w:rPr>
                <w:sz w:val="16"/>
              </w:rPr>
            </w:pPr>
            <w:r>
              <w:rPr>
                <w:color w:val="404040"/>
                <w:sz w:val="16"/>
              </w:rPr>
              <w:t>24%</w:t>
            </w:r>
          </w:p>
        </w:tc>
        <w:tc>
          <w:tcPr>
            <w:tcW w:w="925" w:type="dxa"/>
          </w:tcPr>
          <w:p>
            <w:pPr>
              <w:pStyle w:val="TableParagraph"/>
              <w:spacing w:line="185" w:lineRule="exact" w:before="10"/>
              <w:ind w:left="32" w:right="7"/>
              <w:rPr>
                <w:sz w:val="16"/>
              </w:rPr>
            </w:pPr>
            <w:r>
              <w:rPr>
                <w:color w:val="404040"/>
                <w:sz w:val="16"/>
              </w:rPr>
              <w:t>15%</w:t>
            </w:r>
          </w:p>
        </w:tc>
        <w:tc>
          <w:tcPr>
            <w:tcW w:w="1132" w:type="dxa"/>
          </w:tcPr>
          <w:p>
            <w:pPr>
              <w:pStyle w:val="TableParagraph"/>
              <w:jc w:val="left"/>
              <w:rPr>
                <w:rFonts w:ascii="Times New Roman"/>
                <w:sz w:val="14"/>
              </w:rPr>
            </w:pPr>
          </w:p>
        </w:tc>
        <w:tc>
          <w:tcPr>
            <w:tcW w:w="903" w:type="dxa"/>
          </w:tcPr>
          <w:p>
            <w:pPr>
              <w:pStyle w:val="TableParagraph"/>
              <w:spacing w:line="185" w:lineRule="exact" w:before="10"/>
              <w:ind w:left="281" w:right="251"/>
              <w:rPr>
                <w:sz w:val="16"/>
              </w:rPr>
            </w:pPr>
            <w:r>
              <w:rPr>
                <w:color w:val="404040"/>
                <w:sz w:val="16"/>
              </w:rPr>
              <w:t>-14%</w:t>
            </w:r>
          </w:p>
        </w:tc>
      </w:tr>
      <w:tr>
        <w:trPr>
          <w:trHeight w:val="215" w:hRule="atLeast"/>
        </w:trPr>
        <w:tc>
          <w:tcPr>
            <w:tcW w:w="1102" w:type="dxa"/>
            <w:vMerge w:val="restart"/>
          </w:tcPr>
          <w:p>
            <w:pPr>
              <w:pStyle w:val="TableParagraph"/>
              <w:spacing w:before="14"/>
              <w:jc w:val="left"/>
              <w:rPr>
                <w:rFonts w:ascii="微软雅黑"/>
                <w:b/>
                <w:sz w:val="12"/>
              </w:rPr>
            </w:pPr>
          </w:p>
          <w:p>
            <w:pPr>
              <w:pStyle w:val="TableParagraph"/>
              <w:ind w:left="271"/>
              <w:jc w:val="left"/>
              <w:rPr>
                <w:sz w:val="16"/>
              </w:rPr>
            </w:pPr>
            <w:r>
              <w:rPr>
                <w:color w:val="404040"/>
                <w:sz w:val="16"/>
              </w:rPr>
              <w:t>Ocaliva</w:t>
            </w:r>
          </w:p>
        </w:tc>
        <w:tc>
          <w:tcPr>
            <w:tcW w:w="1101" w:type="dxa"/>
            <w:vMerge w:val="restart"/>
          </w:tcPr>
          <w:p>
            <w:pPr>
              <w:pStyle w:val="TableParagraph"/>
              <w:spacing w:before="14"/>
              <w:jc w:val="left"/>
              <w:rPr>
                <w:rFonts w:ascii="微软雅黑"/>
                <w:b/>
                <w:sz w:val="12"/>
              </w:rPr>
            </w:pPr>
          </w:p>
          <w:p>
            <w:pPr>
              <w:pStyle w:val="TableParagraph"/>
              <w:ind w:left="368" w:right="360"/>
              <w:rPr>
                <w:sz w:val="16"/>
              </w:rPr>
            </w:pPr>
            <w:r>
              <w:rPr>
                <w:color w:val="404040"/>
                <w:sz w:val="16"/>
              </w:rPr>
              <w:t>FXR</w:t>
            </w:r>
          </w:p>
        </w:tc>
        <w:tc>
          <w:tcPr>
            <w:tcW w:w="1017" w:type="dxa"/>
            <w:vMerge w:val="restart"/>
          </w:tcPr>
          <w:p>
            <w:pPr>
              <w:pStyle w:val="TableParagraph"/>
              <w:spacing w:before="14"/>
              <w:jc w:val="left"/>
              <w:rPr>
                <w:rFonts w:ascii="微软雅黑"/>
                <w:b/>
                <w:sz w:val="12"/>
              </w:rPr>
            </w:pPr>
          </w:p>
          <w:p>
            <w:pPr>
              <w:pStyle w:val="TableParagraph"/>
              <w:ind w:left="149"/>
              <w:jc w:val="left"/>
              <w:rPr>
                <w:sz w:val="16"/>
              </w:rPr>
            </w:pPr>
            <w:r>
              <w:rPr>
                <w:color w:val="404040"/>
                <w:sz w:val="16"/>
              </w:rPr>
              <w:t>Intercept</w:t>
            </w:r>
          </w:p>
        </w:tc>
        <w:tc>
          <w:tcPr>
            <w:tcW w:w="794" w:type="dxa"/>
            <w:vMerge w:val="restart"/>
          </w:tcPr>
          <w:p>
            <w:pPr>
              <w:pStyle w:val="TableParagraph"/>
              <w:spacing w:before="14"/>
              <w:jc w:val="left"/>
              <w:rPr>
                <w:rFonts w:ascii="微软雅黑"/>
                <w:b/>
                <w:sz w:val="12"/>
              </w:rPr>
            </w:pPr>
          </w:p>
          <w:p>
            <w:pPr>
              <w:pStyle w:val="TableParagraph"/>
              <w:ind w:left="258" w:right="246"/>
              <w:rPr>
                <w:sz w:val="16"/>
              </w:rPr>
            </w:pPr>
            <w:r>
              <w:rPr>
                <w:color w:val="404040"/>
                <w:sz w:val="16"/>
              </w:rPr>
              <w:t>Ph3</w:t>
            </w:r>
          </w:p>
        </w:tc>
        <w:tc>
          <w:tcPr>
            <w:tcW w:w="714" w:type="dxa"/>
            <w:vMerge w:val="restart"/>
          </w:tcPr>
          <w:p>
            <w:pPr>
              <w:pStyle w:val="TableParagraph"/>
              <w:spacing w:before="14"/>
              <w:jc w:val="left"/>
              <w:rPr>
                <w:rFonts w:ascii="微软雅黑"/>
                <w:b/>
                <w:sz w:val="12"/>
              </w:rPr>
            </w:pPr>
          </w:p>
          <w:p>
            <w:pPr>
              <w:pStyle w:val="TableParagraph"/>
              <w:ind w:left="239"/>
              <w:jc w:val="left"/>
              <w:rPr>
                <w:sz w:val="16"/>
              </w:rPr>
            </w:pPr>
            <w:r>
              <w:rPr>
                <w:color w:val="404040"/>
                <w:sz w:val="16"/>
              </w:rPr>
              <w:t>18m</w:t>
            </w:r>
          </w:p>
        </w:tc>
        <w:tc>
          <w:tcPr>
            <w:tcW w:w="625" w:type="dxa"/>
          </w:tcPr>
          <w:p>
            <w:pPr>
              <w:pStyle w:val="TableParagraph"/>
              <w:spacing w:line="185" w:lineRule="exact" w:before="10"/>
              <w:ind w:left="51" w:right="40"/>
              <w:rPr>
                <w:sz w:val="16"/>
              </w:rPr>
            </w:pPr>
            <w:r>
              <w:rPr>
                <w:color w:val="404040"/>
                <w:sz w:val="16"/>
              </w:rPr>
              <w:t>308</w:t>
            </w:r>
          </w:p>
        </w:tc>
        <w:tc>
          <w:tcPr>
            <w:tcW w:w="998" w:type="dxa"/>
          </w:tcPr>
          <w:p>
            <w:pPr>
              <w:pStyle w:val="TableParagraph"/>
              <w:spacing w:line="185" w:lineRule="exact" w:before="10"/>
              <w:ind w:left="13"/>
              <w:rPr>
                <w:sz w:val="16"/>
              </w:rPr>
            </w:pPr>
            <w:r>
              <w:rPr>
                <w:color w:val="404040"/>
                <w:sz w:val="16"/>
              </w:rPr>
              <w:t>25mg QD</w:t>
            </w:r>
          </w:p>
        </w:tc>
        <w:tc>
          <w:tcPr>
            <w:tcW w:w="1223" w:type="dxa"/>
          </w:tcPr>
          <w:p>
            <w:pPr>
              <w:pStyle w:val="TableParagraph"/>
              <w:spacing w:line="185" w:lineRule="exact" w:before="10"/>
              <w:ind w:left="477" w:right="455"/>
              <w:rPr>
                <w:sz w:val="16"/>
              </w:rPr>
            </w:pPr>
            <w:r>
              <w:rPr>
                <w:color w:val="404040"/>
                <w:sz w:val="16"/>
              </w:rPr>
              <w:t>22%</w:t>
            </w:r>
          </w:p>
        </w:tc>
        <w:tc>
          <w:tcPr>
            <w:tcW w:w="925" w:type="dxa"/>
          </w:tcPr>
          <w:p>
            <w:pPr>
              <w:pStyle w:val="TableParagraph"/>
              <w:spacing w:line="185" w:lineRule="exact" w:before="10"/>
              <w:ind w:left="32" w:right="3"/>
              <w:rPr>
                <w:sz w:val="16"/>
              </w:rPr>
            </w:pPr>
            <w:r>
              <w:rPr>
                <w:color w:val="404040"/>
                <w:sz w:val="16"/>
              </w:rPr>
              <w:t>7%</w:t>
            </w:r>
          </w:p>
        </w:tc>
        <w:tc>
          <w:tcPr>
            <w:tcW w:w="1132" w:type="dxa"/>
          </w:tcPr>
          <w:p>
            <w:pPr>
              <w:pStyle w:val="TableParagraph"/>
              <w:jc w:val="left"/>
              <w:rPr>
                <w:rFonts w:ascii="Times New Roman"/>
                <w:sz w:val="14"/>
              </w:rPr>
            </w:pPr>
          </w:p>
        </w:tc>
        <w:tc>
          <w:tcPr>
            <w:tcW w:w="903" w:type="dxa"/>
          </w:tcPr>
          <w:p>
            <w:pPr>
              <w:pStyle w:val="TableParagraph"/>
              <w:jc w:val="left"/>
              <w:rPr>
                <w:rFonts w:ascii="Times New Roman"/>
                <w:sz w:val="14"/>
              </w:rPr>
            </w:pPr>
          </w:p>
        </w:tc>
      </w:tr>
      <w:tr>
        <w:trPr>
          <w:trHeight w:val="215" w:hRule="atLeast"/>
        </w:trPr>
        <w:tc>
          <w:tcPr>
            <w:tcW w:w="1102" w:type="dxa"/>
            <w:vMerge/>
            <w:tcBorders>
              <w:top w:val="nil"/>
            </w:tcBorders>
          </w:tcPr>
          <w:p>
            <w:pPr>
              <w:rPr>
                <w:sz w:val="2"/>
                <w:szCs w:val="2"/>
              </w:rPr>
            </w:pPr>
          </w:p>
        </w:tc>
        <w:tc>
          <w:tcPr>
            <w:tcW w:w="1101" w:type="dxa"/>
            <w:vMerge/>
            <w:tcBorders>
              <w:top w:val="nil"/>
            </w:tcBorders>
          </w:tcPr>
          <w:p>
            <w:pPr>
              <w:rPr>
                <w:sz w:val="2"/>
                <w:szCs w:val="2"/>
              </w:rPr>
            </w:pPr>
          </w:p>
        </w:tc>
        <w:tc>
          <w:tcPr>
            <w:tcW w:w="1017" w:type="dxa"/>
            <w:vMerge/>
            <w:tcBorders>
              <w:top w:val="nil"/>
            </w:tcBorders>
          </w:tcPr>
          <w:p>
            <w:pPr>
              <w:rPr>
                <w:sz w:val="2"/>
                <w:szCs w:val="2"/>
              </w:rPr>
            </w:pPr>
          </w:p>
        </w:tc>
        <w:tc>
          <w:tcPr>
            <w:tcW w:w="794" w:type="dxa"/>
            <w:vMerge/>
            <w:tcBorders>
              <w:top w:val="nil"/>
            </w:tcBorders>
          </w:tcPr>
          <w:p>
            <w:pPr>
              <w:rPr>
                <w:sz w:val="2"/>
                <w:szCs w:val="2"/>
              </w:rPr>
            </w:pPr>
          </w:p>
        </w:tc>
        <w:tc>
          <w:tcPr>
            <w:tcW w:w="714" w:type="dxa"/>
            <w:vMerge/>
            <w:tcBorders>
              <w:top w:val="nil"/>
            </w:tcBorders>
          </w:tcPr>
          <w:p>
            <w:pPr>
              <w:rPr>
                <w:sz w:val="2"/>
                <w:szCs w:val="2"/>
              </w:rPr>
            </w:pPr>
          </w:p>
        </w:tc>
        <w:tc>
          <w:tcPr>
            <w:tcW w:w="625" w:type="dxa"/>
          </w:tcPr>
          <w:p>
            <w:pPr>
              <w:pStyle w:val="TableParagraph"/>
              <w:spacing w:line="185" w:lineRule="exact" w:before="10"/>
              <w:ind w:left="51" w:right="40"/>
              <w:rPr>
                <w:sz w:val="16"/>
              </w:rPr>
            </w:pPr>
            <w:r>
              <w:rPr>
                <w:color w:val="404040"/>
                <w:sz w:val="16"/>
              </w:rPr>
              <w:t>312</w:t>
            </w:r>
          </w:p>
        </w:tc>
        <w:tc>
          <w:tcPr>
            <w:tcW w:w="998" w:type="dxa"/>
          </w:tcPr>
          <w:p>
            <w:pPr>
              <w:pStyle w:val="TableParagraph"/>
              <w:spacing w:line="185" w:lineRule="exact" w:before="10"/>
              <w:ind w:left="13"/>
              <w:rPr>
                <w:sz w:val="16"/>
              </w:rPr>
            </w:pPr>
            <w:r>
              <w:rPr>
                <w:color w:val="404040"/>
                <w:sz w:val="16"/>
              </w:rPr>
              <w:t>10mg QD</w:t>
            </w:r>
          </w:p>
        </w:tc>
        <w:tc>
          <w:tcPr>
            <w:tcW w:w="1223" w:type="dxa"/>
          </w:tcPr>
          <w:p>
            <w:pPr>
              <w:pStyle w:val="TableParagraph"/>
              <w:spacing w:line="185" w:lineRule="exact" w:before="10"/>
              <w:ind w:left="477" w:right="455"/>
              <w:rPr>
                <w:sz w:val="16"/>
              </w:rPr>
            </w:pPr>
            <w:r>
              <w:rPr>
                <w:color w:val="404040"/>
                <w:sz w:val="16"/>
              </w:rPr>
              <w:t>14%</w:t>
            </w:r>
          </w:p>
        </w:tc>
        <w:tc>
          <w:tcPr>
            <w:tcW w:w="925" w:type="dxa"/>
          </w:tcPr>
          <w:p>
            <w:pPr>
              <w:pStyle w:val="TableParagraph"/>
              <w:spacing w:line="185" w:lineRule="exact" w:before="10"/>
              <w:ind w:left="32" w:right="3"/>
              <w:rPr>
                <w:sz w:val="16"/>
              </w:rPr>
            </w:pPr>
            <w:r>
              <w:rPr>
                <w:color w:val="404040"/>
                <w:sz w:val="16"/>
              </w:rPr>
              <w:t>6%</w:t>
            </w:r>
          </w:p>
        </w:tc>
        <w:tc>
          <w:tcPr>
            <w:tcW w:w="1132" w:type="dxa"/>
          </w:tcPr>
          <w:p>
            <w:pPr>
              <w:pStyle w:val="TableParagraph"/>
              <w:jc w:val="left"/>
              <w:rPr>
                <w:rFonts w:ascii="Times New Roman"/>
                <w:sz w:val="14"/>
              </w:rPr>
            </w:pPr>
          </w:p>
        </w:tc>
        <w:tc>
          <w:tcPr>
            <w:tcW w:w="903" w:type="dxa"/>
          </w:tcPr>
          <w:p>
            <w:pPr>
              <w:pStyle w:val="TableParagraph"/>
              <w:jc w:val="left"/>
              <w:rPr>
                <w:rFonts w:ascii="Times New Roman"/>
                <w:sz w:val="14"/>
              </w:rPr>
            </w:pPr>
          </w:p>
        </w:tc>
      </w:tr>
      <w:tr>
        <w:trPr>
          <w:trHeight w:val="215" w:hRule="atLeast"/>
        </w:trPr>
        <w:tc>
          <w:tcPr>
            <w:tcW w:w="1102" w:type="dxa"/>
            <w:vMerge/>
            <w:tcBorders>
              <w:top w:val="nil"/>
            </w:tcBorders>
          </w:tcPr>
          <w:p>
            <w:pPr>
              <w:rPr>
                <w:sz w:val="2"/>
                <w:szCs w:val="2"/>
              </w:rPr>
            </w:pPr>
          </w:p>
        </w:tc>
        <w:tc>
          <w:tcPr>
            <w:tcW w:w="1101" w:type="dxa"/>
            <w:vMerge/>
            <w:tcBorders>
              <w:top w:val="nil"/>
            </w:tcBorders>
          </w:tcPr>
          <w:p>
            <w:pPr>
              <w:rPr>
                <w:sz w:val="2"/>
                <w:szCs w:val="2"/>
              </w:rPr>
            </w:pPr>
          </w:p>
        </w:tc>
        <w:tc>
          <w:tcPr>
            <w:tcW w:w="1017" w:type="dxa"/>
            <w:vMerge/>
            <w:tcBorders>
              <w:top w:val="nil"/>
            </w:tcBorders>
          </w:tcPr>
          <w:p>
            <w:pPr>
              <w:rPr>
                <w:sz w:val="2"/>
                <w:szCs w:val="2"/>
              </w:rPr>
            </w:pPr>
          </w:p>
        </w:tc>
        <w:tc>
          <w:tcPr>
            <w:tcW w:w="794" w:type="dxa"/>
            <w:vMerge/>
            <w:tcBorders>
              <w:top w:val="nil"/>
            </w:tcBorders>
          </w:tcPr>
          <w:p>
            <w:pPr>
              <w:rPr>
                <w:sz w:val="2"/>
                <w:szCs w:val="2"/>
              </w:rPr>
            </w:pPr>
          </w:p>
        </w:tc>
        <w:tc>
          <w:tcPr>
            <w:tcW w:w="714" w:type="dxa"/>
            <w:vMerge/>
            <w:tcBorders>
              <w:top w:val="nil"/>
            </w:tcBorders>
          </w:tcPr>
          <w:p>
            <w:pPr>
              <w:rPr>
                <w:sz w:val="2"/>
                <w:szCs w:val="2"/>
              </w:rPr>
            </w:pPr>
          </w:p>
        </w:tc>
        <w:tc>
          <w:tcPr>
            <w:tcW w:w="625" w:type="dxa"/>
          </w:tcPr>
          <w:p>
            <w:pPr>
              <w:pStyle w:val="TableParagraph"/>
              <w:spacing w:line="185" w:lineRule="exact" w:before="10"/>
              <w:ind w:left="51" w:right="40"/>
              <w:rPr>
                <w:sz w:val="16"/>
              </w:rPr>
            </w:pPr>
            <w:r>
              <w:rPr>
                <w:color w:val="404040"/>
                <w:sz w:val="16"/>
              </w:rPr>
              <w:t>311</w:t>
            </w:r>
          </w:p>
        </w:tc>
        <w:tc>
          <w:tcPr>
            <w:tcW w:w="998" w:type="dxa"/>
          </w:tcPr>
          <w:p>
            <w:pPr>
              <w:pStyle w:val="TableParagraph"/>
              <w:spacing w:line="185" w:lineRule="exact" w:before="10"/>
              <w:ind w:left="13"/>
              <w:rPr>
                <w:sz w:val="16"/>
              </w:rPr>
            </w:pPr>
            <w:r>
              <w:rPr>
                <w:color w:val="404040"/>
                <w:sz w:val="16"/>
              </w:rPr>
              <w:t>Placebo</w:t>
            </w:r>
          </w:p>
        </w:tc>
        <w:tc>
          <w:tcPr>
            <w:tcW w:w="1223" w:type="dxa"/>
          </w:tcPr>
          <w:p>
            <w:pPr>
              <w:pStyle w:val="TableParagraph"/>
              <w:spacing w:line="185" w:lineRule="exact" w:before="10"/>
              <w:ind w:left="477" w:right="455"/>
              <w:rPr>
                <w:sz w:val="16"/>
              </w:rPr>
            </w:pPr>
            <w:r>
              <w:rPr>
                <w:color w:val="404040"/>
                <w:sz w:val="16"/>
              </w:rPr>
              <w:t>10%</w:t>
            </w:r>
          </w:p>
        </w:tc>
        <w:tc>
          <w:tcPr>
            <w:tcW w:w="925" w:type="dxa"/>
          </w:tcPr>
          <w:p>
            <w:pPr>
              <w:pStyle w:val="TableParagraph"/>
              <w:spacing w:line="185" w:lineRule="exact" w:before="10"/>
              <w:ind w:left="32" w:right="3"/>
              <w:rPr>
                <w:sz w:val="16"/>
              </w:rPr>
            </w:pPr>
            <w:r>
              <w:rPr>
                <w:color w:val="404040"/>
                <w:sz w:val="16"/>
              </w:rPr>
              <w:t>4%</w:t>
            </w:r>
          </w:p>
        </w:tc>
        <w:tc>
          <w:tcPr>
            <w:tcW w:w="1132" w:type="dxa"/>
          </w:tcPr>
          <w:p>
            <w:pPr>
              <w:pStyle w:val="TableParagraph"/>
              <w:jc w:val="left"/>
              <w:rPr>
                <w:rFonts w:ascii="Times New Roman"/>
                <w:sz w:val="14"/>
              </w:rPr>
            </w:pPr>
          </w:p>
        </w:tc>
        <w:tc>
          <w:tcPr>
            <w:tcW w:w="903" w:type="dxa"/>
          </w:tcPr>
          <w:p>
            <w:pPr>
              <w:pStyle w:val="TableParagraph"/>
              <w:jc w:val="left"/>
              <w:rPr>
                <w:rFonts w:ascii="Times New Roman"/>
                <w:sz w:val="14"/>
              </w:rPr>
            </w:pPr>
          </w:p>
        </w:tc>
      </w:tr>
      <w:tr>
        <w:trPr>
          <w:trHeight w:val="215" w:hRule="atLeast"/>
        </w:trPr>
        <w:tc>
          <w:tcPr>
            <w:tcW w:w="1102" w:type="dxa"/>
            <w:vMerge w:val="restart"/>
          </w:tcPr>
          <w:p>
            <w:pPr>
              <w:pStyle w:val="TableParagraph"/>
              <w:spacing w:before="14"/>
              <w:jc w:val="left"/>
              <w:rPr>
                <w:rFonts w:ascii="微软雅黑"/>
                <w:b/>
                <w:sz w:val="18"/>
              </w:rPr>
            </w:pPr>
          </w:p>
          <w:p>
            <w:pPr>
              <w:pStyle w:val="TableParagraph"/>
              <w:ind w:left="151"/>
              <w:jc w:val="left"/>
              <w:rPr>
                <w:sz w:val="16"/>
              </w:rPr>
            </w:pPr>
            <w:r>
              <w:rPr>
                <w:color w:val="404040"/>
                <w:sz w:val="16"/>
              </w:rPr>
              <w:t>司美格鲁肽</w:t>
            </w:r>
          </w:p>
        </w:tc>
        <w:tc>
          <w:tcPr>
            <w:tcW w:w="1101" w:type="dxa"/>
            <w:vMerge w:val="restart"/>
          </w:tcPr>
          <w:p>
            <w:pPr>
              <w:pStyle w:val="TableParagraph"/>
              <w:spacing w:before="14"/>
              <w:jc w:val="left"/>
              <w:rPr>
                <w:rFonts w:ascii="微软雅黑"/>
                <w:b/>
                <w:sz w:val="18"/>
              </w:rPr>
            </w:pPr>
          </w:p>
          <w:p>
            <w:pPr>
              <w:pStyle w:val="TableParagraph"/>
              <w:ind w:left="309"/>
              <w:jc w:val="left"/>
              <w:rPr>
                <w:sz w:val="16"/>
              </w:rPr>
            </w:pPr>
            <w:r>
              <w:rPr>
                <w:color w:val="404040"/>
                <w:sz w:val="16"/>
              </w:rPr>
              <w:t>GLP-1R</w:t>
            </w:r>
          </w:p>
        </w:tc>
        <w:tc>
          <w:tcPr>
            <w:tcW w:w="1017" w:type="dxa"/>
            <w:vMerge w:val="restart"/>
          </w:tcPr>
          <w:p>
            <w:pPr>
              <w:pStyle w:val="TableParagraph"/>
              <w:spacing w:before="14"/>
              <w:jc w:val="left"/>
              <w:rPr>
                <w:rFonts w:ascii="微软雅黑"/>
                <w:b/>
                <w:sz w:val="18"/>
              </w:rPr>
            </w:pPr>
          </w:p>
          <w:p>
            <w:pPr>
              <w:pStyle w:val="TableParagraph"/>
              <w:ind w:left="29"/>
              <w:jc w:val="left"/>
              <w:rPr>
                <w:sz w:val="16"/>
              </w:rPr>
            </w:pPr>
            <w:r>
              <w:rPr>
                <w:color w:val="404040"/>
                <w:sz w:val="16"/>
              </w:rPr>
              <w:t>Novo Nordisk</w:t>
            </w:r>
          </w:p>
        </w:tc>
        <w:tc>
          <w:tcPr>
            <w:tcW w:w="794" w:type="dxa"/>
            <w:vMerge w:val="restart"/>
          </w:tcPr>
          <w:p>
            <w:pPr>
              <w:pStyle w:val="TableParagraph"/>
              <w:spacing w:before="14"/>
              <w:jc w:val="left"/>
              <w:rPr>
                <w:rFonts w:ascii="微软雅黑"/>
                <w:b/>
                <w:sz w:val="18"/>
              </w:rPr>
            </w:pPr>
          </w:p>
          <w:p>
            <w:pPr>
              <w:pStyle w:val="TableParagraph"/>
              <w:ind w:left="239"/>
              <w:jc w:val="left"/>
              <w:rPr>
                <w:sz w:val="16"/>
              </w:rPr>
            </w:pPr>
            <w:r>
              <w:rPr>
                <w:color w:val="404040"/>
                <w:sz w:val="16"/>
              </w:rPr>
              <w:t>Ph2b</w:t>
            </w:r>
          </w:p>
        </w:tc>
        <w:tc>
          <w:tcPr>
            <w:tcW w:w="714" w:type="dxa"/>
            <w:vMerge w:val="restart"/>
          </w:tcPr>
          <w:p>
            <w:pPr>
              <w:pStyle w:val="TableParagraph"/>
              <w:spacing w:before="14"/>
              <w:jc w:val="left"/>
              <w:rPr>
                <w:rFonts w:ascii="微软雅黑"/>
                <w:b/>
                <w:sz w:val="18"/>
              </w:rPr>
            </w:pPr>
          </w:p>
          <w:p>
            <w:pPr>
              <w:pStyle w:val="TableParagraph"/>
              <w:ind w:left="239"/>
              <w:jc w:val="left"/>
              <w:rPr>
                <w:sz w:val="16"/>
              </w:rPr>
            </w:pPr>
            <w:r>
              <w:rPr>
                <w:color w:val="404040"/>
                <w:sz w:val="16"/>
              </w:rPr>
              <w:t>72w</w:t>
            </w:r>
          </w:p>
        </w:tc>
        <w:tc>
          <w:tcPr>
            <w:tcW w:w="625" w:type="dxa"/>
          </w:tcPr>
          <w:p>
            <w:pPr>
              <w:pStyle w:val="TableParagraph"/>
              <w:spacing w:line="185" w:lineRule="exact" w:before="10"/>
              <w:ind w:left="51" w:right="41"/>
              <w:rPr>
                <w:sz w:val="16"/>
              </w:rPr>
            </w:pPr>
            <w:r>
              <w:rPr>
                <w:color w:val="404040"/>
                <w:sz w:val="16"/>
              </w:rPr>
              <w:t>56</w:t>
            </w:r>
          </w:p>
        </w:tc>
        <w:tc>
          <w:tcPr>
            <w:tcW w:w="998" w:type="dxa"/>
          </w:tcPr>
          <w:p>
            <w:pPr>
              <w:pStyle w:val="TableParagraph"/>
              <w:spacing w:line="185" w:lineRule="exact" w:before="10"/>
              <w:ind w:left="13"/>
              <w:rPr>
                <w:sz w:val="16"/>
              </w:rPr>
            </w:pPr>
            <w:r>
              <w:rPr>
                <w:color w:val="404040"/>
                <w:sz w:val="16"/>
              </w:rPr>
              <w:t>0.4mg</w:t>
            </w:r>
          </w:p>
        </w:tc>
        <w:tc>
          <w:tcPr>
            <w:tcW w:w="1223" w:type="dxa"/>
          </w:tcPr>
          <w:p>
            <w:pPr>
              <w:pStyle w:val="TableParagraph"/>
              <w:spacing w:line="185" w:lineRule="exact" w:before="10"/>
              <w:ind w:left="477" w:right="455"/>
              <w:rPr>
                <w:sz w:val="16"/>
              </w:rPr>
            </w:pPr>
            <w:r>
              <w:rPr>
                <w:color w:val="404040"/>
                <w:sz w:val="16"/>
              </w:rPr>
              <w:t>48%</w:t>
            </w:r>
          </w:p>
        </w:tc>
        <w:tc>
          <w:tcPr>
            <w:tcW w:w="925" w:type="dxa"/>
          </w:tcPr>
          <w:p>
            <w:pPr>
              <w:pStyle w:val="TableParagraph"/>
              <w:spacing w:line="185" w:lineRule="exact" w:before="10"/>
              <w:ind w:left="32" w:right="7"/>
              <w:rPr>
                <w:sz w:val="16"/>
              </w:rPr>
            </w:pPr>
            <w:r>
              <w:rPr>
                <w:color w:val="404040"/>
                <w:sz w:val="16"/>
              </w:rPr>
              <w:t>67%</w:t>
            </w:r>
          </w:p>
        </w:tc>
        <w:tc>
          <w:tcPr>
            <w:tcW w:w="1132" w:type="dxa"/>
          </w:tcPr>
          <w:p>
            <w:pPr>
              <w:pStyle w:val="TableParagraph"/>
              <w:jc w:val="left"/>
              <w:rPr>
                <w:rFonts w:ascii="Times New Roman"/>
                <w:sz w:val="14"/>
              </w:rPr>
            </w:pPr>
          </w:p>
        </w:tc>
        <w:tc>
          <w:tcPr>
            <w:tcW w:w="903" w:type="dxa"/>
          </w:tcPr>
          <w:p>
            <w:pPr>
              <w:pStyle w:val="TableParagraph"/>
              <w:jc w:val="left"/>
              <w:rPr>
                <w:rFonts w:ascii="Times New Roman"/>
                <w:sz w:val="14"/>
              </w:rPr>
            </w:pPr>
          </w:p>
        </w:tc>
      </w:tr>
      <w:tr>
        <w:trPr>
          <w:trHeight w:val="215" w:hRule="atLeast"/>
        </w:trPr>
        <w:tc>
          <w:tcPr>
            <w:tcW w:w="1102" w:type="dxa"/>
            <w:vMerge/>
            <w:tcBorders>
              <w:top w:val="nil"/>
            </w:tcBorders>
          </w:tcPr>
          <w:p>
            <w:pPr>
              <w:rPr>
                <w:sz w:val="2"/>
                <w:szCs w:val="2"/>
              </w:rPr>
            </w:pPr>
          </w:p>
        </w:tc>
        <w:tc>
          <w:tcPr>
            <w:tcW w:w="1101" w:type="dxa"/>
            <w:vMerge/>
            <w:tcBorders>
              <w:top w:val="nil"/>
            </w:tcBorders>
          </w:tcPr>
          <w:p>
            <w:pPr>
              <w:rPr>
                <w:sz w:val="2"/>
                <w:szCs w:val="2"/>
              </w:rPr>
            </w:pPr>
          </w:p>
        </w:tc>
        <w:tc>
          <w:tcPr>
            <w:tcW w:w="1017" w:type="dxa"/>
            <w:vMerge/>
            <w:tcBorders>
              <w:top w:val="nil"/>
            </w:tcBorders>
          </w:tcPr>
          <w:p>
            <w:pPr>
              <w:rPr>
                <w:sz w:val="2"/>
                <w:szCs w:val="2"/>
              </w:rPr>
            </w:pPr>
          </w:p>
        </w:tc>
        <w:tc>
          <w:tcPr>
            <w:tcW w:w="794" w:type="dxa"/>
            <w:vMerge/>
            <w:tcBorders>
              <w:top w:val="nil"/>
            </w:tcBorders>
          </w:tcPr>
          <w:p>
            <w:pPr>
              <w:rPr>
                <w:sz w:val="2"/>
                <w:szCs w:val="2"/>
              </w:rPr>
            </w:pPr>
          </w:p>
        </w:tc>
        <w:tc>
          <w:tcPr>
            <w:tcW w:w="714" w:type="dxa"/>
            <w:vMerge/>
            <w:tcBorders>
              <w:top w:val="nil"/>
            </w:tcBorders>
          </w:tcPr>
          <w:p>
            <w:pPr>
              <w:rPr>
                <w:sz w:val="2"/>
                <w:szCs w:val="2"/>
              </w:rPr>
            </w:pPr>
          </w:p>
        </w:tc>
        <w:tc>
          <w:tcPr>
            <w:tcW w:w="625" w:type="dxa"/>
          </w:tcPr>
          <w:p>
            <w:pPr>
              <w:pStyle w:val="TableParagraph"/>
              <w:spacing w:line="188" w:lineRule="exact" w:before="8"/>
              <w:ind w:left="51" w:right="41"/>
              <w:rPr>
                <w:sz w:val="16"/>
              </w:rPr>
            </w:pPr>
            <w:r>
              <w:rPr>
                <w:color w:val="404040"/>
                <w:sz w:val="16"/>
              </w:rPr>
              <w:t>59</w:t>
            </w:r>
          </w:p>
        </w:tc>
        <w:tc>
          <w:tcPr>
            <w:tcW w:w="998" w:type="dxa"/>
          </w:tcPr>
          <w:p>
            <w:pPr>
              <w:pStyle w:val="TableParagraph"/>
              <w:spacing w:line="188" w:lineRule="exact" w:before="8"/>
              <w:ind w:left="13"/>
              <w:rPr>
                <w:sz w:val="16"/>
              </w:rPr>
            </w:pPr>
            <w:r>
              <w:rPr>
                <w:color w:val="404040"/>
                <w:sz w:val="16"/>
              </w:rPr>
              <w:t>0.2mg</w:t>
            </w:r>
          </w:p>
        </w:tc>
        <w:tc>
          <w:tcPr>
            <w:tcW w:w="1223" w:type="dxa"/>
          </w:tcPr>
          <w:p>
            <w:pPr>
              <w:pStyle w:val="TableParagraph"/>
              <w:spacing w:line="188" w:lineRule="exact" w:before="8"/>
              <w:ind w:left="477" w:right="455"/>
              <w:rPr>
                <w:sz w:val="16"/>
              </w:rPr>
            </w:pPr>
            <w:r>
              <w:rPr>
                <w:color w:val="404040"/>
                <w:sz w:val="16"/>
              </w:rPr>
              <w:t>36%</w:t>
            </w:r>
          </w:p>
        </w:tc>
        <w:tc>
          <w:tcPr>
            <w:tcW w:w="925" w:type="dxa"/>
          </w:tcPr>
          <w:p>
            <w:pPr>
              <w:pStyle w:val="TableParagraph"/>
              <w:spacing w:line="188" w:lineRule="exact" w:before="8"/>
              <w:ind w:left="32" w:right="7"/>
              <w:rPr>
                <w:sz w:val="16"/>
              </w:rPr>
            </w:pPr>
            <w:r>
              <w:rPr>
                <w:color w:val="404040"/>
                <w:sz w:val="16"/>
              </w:rPr>
              <w:t>47%</w:t>
            </w:r>
          </w:p>
        </w:tc>
        <w:tc>
          <w:tcPr>
            <w:tcW w:w="1132" w:type="dxa"/>
          </w:tcPr>
          <w:p>
            <w:pPr>
              <w:pStyle w:val="TableParagraph"/>
              <w:jc w:val="left"/>
              <w:rPr>
                <w:rFonts w:ascii="Times New Roman"/>
                <w:sz w:val="14"/>
              </w:rPr>
            </w:pPr>
          </w:p>
        </w:tc>
        <w:tc>
          <w:tcPr>
            <w:tcW w:w="903" w:type="dxa"/>
          </w:tcPr>
          <w:p>
            <w:pPr>
              <w:pStyle w:val="TableParagraph"/>
              <w:jc w:val="left"/>
              <w:rPr>
                <w:rFonts w:ascii="Times New Roman"/>
                <w:sz w:val="14"/>
              </w:rPr>
            </w:pPr>
          </w:p>
        </w:tc>
      </w:tr>
      <w:tr>
        <w:trPr>
          <w:trHeight w:val="215" w:hRule="atLeast"/>
        </w:trPr>
        <w:tc>
          <w:tcPr>
            <w:tcW w:w="1102" w:type="dxa"/>
            <w:vMerge/>
            <w:tcBorders>
              <w:top w:val="nil"/>
            </w:tcBorders>
          </w:tcPr>
          <w:p>
            <w:pPr>
              <w:rPr>
                <w:sz w:val="2"/>
                <w:szCs w:val="2"/>
              </w:rPr>
            </w:pPr>
          </w:p>
        </w:tc>
        <w:tc>
          <w:tcPr>
            <w:tcW w:w="1101" w:type="dxa"/>
            <w:vMerge/>
            <w:tcBorders>
              <w:top w:val="nil"/>
            </w:tcBorders>
          </w:tcPr>
          <w:p>
            <w:pPr>
              <w:rPr>
                <w:sz w:val="2"/>
                <w:szCs w:val="2"/>
              </w:rPr>
            </w:pPr>
          </w:p>
        </w:tc>
        <w:tc>
          <w:tcPr>
            <w:tcW w:w="1017" w:type="dxa"/>
            <w:vMerge/>
            <w:tcBorders>
              <w:top w:val="nil"/>
            </w:tcBorders>
          </w:tcPr>
          <w:p>
            <w:pPr>
              <w:rPr>
                <w:sz w:val="2"/>
                <w:szCs w:val="2"/>
              </w:rPr>
            </w:pPr>
          </w:p>
        </w:tc>
        <w:tc>
          <w:tcPr>
            <w:tcW w:w="794" w:type="dxa"/>
            <w:vMerge/>
            <w:tcBorders>
              <w:top w:val="nil"/>
            </w:tcBorders>
          </w:tcPr>
          <w:p>
            <w:pPr>
              <w:rPr>
                <w:sz w:val="2"/>
                <w:szCs w:val="2"/>
              </w:rPr>
            </w:pPr>
          </w:p>
        </w:tc>
        <w:tc>
          <w:tcPr>
            <w:tcW w:w="714" w:type="dxa"/>
            <w:vMerge/>
            <w:tcBorders>
              <w:top w:val="nil"/>
            </w:tcBorders>
          </w:tcPr>
          <w:p>
            <w:pPr>
              <w:rPr>
                <w:sz w:val="2"/>
                <w:szCs w:val="2"/>
              </w:rPr>
            </w:pPr>
          </w:p>
        </w:tc>
        <w:tc>
          <w:tcPr>
            <w:tcW w:w="625" w:type="dxa"/>
          </w:tcPr>
          <w:p>
            <w:pPr>
              <w:pStyle w:val="TableParagraph"/>
              <w:spacing w:line="188" w:lineRule="exact" w:before="8"/>
              <w:ind w:left="51" w:right="41"/>
              <w:rPr>
                <w:sz w:val="16"/>
              </w:rPr>
            </w:pPr>
            <w:r>
              <w:rPr>
                <w:color w:val="404040"/>
                <w:sz w:val="16"/>
              </w:rPr>
              <w:t>58</w:t>
            </w:r>
          </w:p>
        </w:tc>
        <w:tc>
          <w:tcPr>
            <w:tcW w:w="998" w:type="dxa"/>
          </w:tcPr>
          <w:p>
            <w:pPr>
              <w:pStyle w:val="TableParagraph"/>
              <w:spacing w:line="188" w:lineRule="exact" w:before="8"/>
              <w:ind w:left="13"/>
              <w:rPr>
                <w:sz w:val="16"/>
              </w:rPr>
            </w:pPr>
            <w:r>
              <w:rPr>
                <w:color w:val="404040"/>
                <w:sz w:val="16"/>
              </w:rPr>
              <w:t>0.1mg</w:t>
            </w:r>
          </w:p>
        </w:tc>
        <w:tc>
          <w:tcPr>
            <w:tcW w:w="1223" w:type="dxa"/>
          </w:tcPr>
          <w:p>
            <w:pPr>
              <w:pStyle w:val="TableParagraph"/>
              <w:spacing w:line="188" w:lineRule="exact" w:before="8"/>
              <w:ind w:left="477" w:right="455"/>
              <w:rPr>
                <w:sz w:val="16"/>
              </w:rPr>
            </w:pPr>
            <w:r>
              <w:rPr>
                <w:color w:val="404040"/>
                <w:sz w:val="16"/>
              </w:rPr>
              <w:t>47%</w:t>
            </w:r>
          </w:p>
        </w:tc>
        <w:tc>
          <w:tcPr>
            <w:tcW w:w="925" w:type="dxa"/>
          </w:tcPr>
          <w:p>
            <w:pPr>
              <w:pStyle w:val="TableParagraph"/>
              <w:spacing w:line="188" w:lineRule="exact" w:before="8"/>
              <w:ind w:left="32" w:right="7"/>
              <w:rPr>
                <w:sz w:val="16"/>
              </w:rPr>
            </w:pPr>
            <w:r>
              <w:rPr>
                <w:color w:val="404040"/>
                <w:sz w:val="16"/>
              </w:rPr>
              <w:t>47%</w:t>
            </w:r>
          </w:p>
        </w:tc>
        <w:tc>
          <w:tcPr>
            <w:tcW w:w="1132" w:type="dxa"/>
          </w:tcPr>
          <w:p>
            <w:pPr>
              <w:pStyle w:val="TableParagraph"/>
              <w:jc w:val="left"/>
              <w:rPr>
                <w:rFonts w:ascii="Times New Roman"/>
                <w:sz w:val="14"/>
              </w:rPr>
            </w:pPr>
          </w:p>
        </w:tc>
        <w:tc>
          <w:tcPr>
            <w:tcW w:w="903" w:type="dxa"/>
          </w:tcPr>
          <w:p>
            <w:pPr>
              <w:pStyle w:val="TableParagraph"/>
              <w:jc w:val="left"/>
              <w:rPr>
                <w:rFonts w:ascii="Times New Roman"/>
                <w:sz w:val="14"/>
              </w:rPr>
            </w:pPr>
          </w:p>
        </w:tc>
      </w:tr>
      <w:tr>
        <w:trPr>
          <w:trHeight w:val="215" w:hRule="atLeast"/>
        </w:trPr>
        <w:tc>
          <w:tcPr>
            <w:tcW w:w="1102" w:type="dxa"/>
            <w:vMerge/>
            <w:tcBorders>
              <w:top w:val="nil"/>
            </w:tcBorders>
          </w:tcPr>
          <w:p>
            <w:pPr>
              <w:rPr>
                <w:sz w:val="2"/>
                <w:szCs w:val="2"/>
              </w:rPr>
            </w:pPr>
          </w:p>
        </w:tc>
        <w:tc>
          <w:tcPr>
            <w:tcW w:w="1101" w:type="dxa"/>
            <w:vMerge/>
            <w:tcBorders>
              <w:top w:val="nil"/>
            </w:tcBorders>
          </w:tcPr>
          <w:p>
            <w:pPr>
              <w:rPr>
                <w:sz w:val="2"/>
                <w:szCs w:val="2"/>
              </w:rPr>
            </w:pPr>
          </w:p>
        </w:tc>
        <w:tc>
          <w:tcPr>
            <w:tcW w:w="1017" w:type="dxa"/>
            <w:vMerge/>
            <w:tcBorders>
              <w:top w:val="nil"/>
            </w:tcBorders>
          </w:tcPr>
          <w:p>
            <w:pPr>
              <w:rPr>
                <w:sz w:val="2"/>
                <w:szCs w:val="2"/>
              </w:rPr>
            </w:pPr>
          </w:p>
        </w:tc>
        <w:tc>
          <w:tcPr>
            <w:tcW w:w="794" w:type="dxa"/>
            <w:vMerge/>
            <w:tcBorders>
              <w:top w:val="nil"/>
            </w:tcBorders>
          </w:tcPr>
          <w:p>
            <w:pPr>
              <w:rPr>
                <w:sz w:val="2"/>
                <w:szCs w:val="2"/>
              </w:rPr>
            </w:pPr>
          </w:p>
        </w:tc>
        <w:tc>
          <w:tcPr>
            <w:tcW w:w="714" w:type="dxa"/>
            <w:vMerge/>
            <w:tcBorders>
              <w:top w:val="nil"/>
            </w:tcBorders>
          </w:tcPr>
          <w:p>
            <w:pPr>
              <w:rPr>
                <w:sz w:val="2"/>
                <w:szCs w:val="2"/>
              </w:rPr>
            </w:pPr>
          </w:p>
        </w:tc>
        <w:tc>
          <w:tcPr>
            <w:tcW w:w="625" w:type="dxa"/>
          </w:tcPr>
          <w:p>
            <w:pPr>
              <w:pStyle w:val="TableParagraph"/>
              <w:spacing w:line="188" w:lineRule="exact" w:before="8"/>
              <w:ind w:left="51" w:right="41"/>
              <w:rPr>
                <w:sz w:val="16"/>
              </w:rPr>
            </w:pPr>
            <w:r>
              <w:rPr>
                <w:color w:val="404040"/>
                <w:sz w:val="16"/>
              </w:rPr>
              <w:t>58</w:t>
            </w:r>
          </w:p>
        </w:tc>
        <w:tc>
          <w:tcPr>
            <w:tcW w:w="998" w:type="dxa"/>
          </w:tcPr>
          <w:p>
            <w:pPr>
              <w:pStyle w:val="TableParagraph"/>
              <w:spacing w:line="188" w:lineRule="exact" w:before="8"/>
              <w:ind w:left="13"/>
              <w:rPr>
                <w:sz w:val="16"/>
              </w:rPr>
            </w:pPr>
            <w:r>
              <w:rPr>
                <w:color w:val="404040"/>
                <w:sz w:val="16"/>
              </w:rPr>
              <w:t>Placebo</w:t>
            </w:r>
          </w:p>
        </w:tc>
        <w:tc>
          <w:tcPr>
            <w:tcW w:w="1223" w:type="dxa"/>
          </w:tcPr>
          <w:p>
            <w:pPr>
              <w:pStyle w:val="TableParagraph"/>
              <w:spacing w:line="188" w:lineRule="exact" w:before="8"/>
              <w:ind w:left="477" w:right="455"/>
              <w:rPr>
                <w:sz w:val="16"/>
              </w:rPr>
            </w:pPr>
            <w:r>
              <w:rPr>
                <w:color w:val="404040"/>
                <w:sz w:val="16"/>
              </w:rPr>
              <w:t>34%</w:t>
            </w:r>
          </w:p>
        </w:tc>
        <w:tc>
          <w:tcPr>
            <w:tcW w:w="925" w:type="dxa"/>
          </w:tcPr>
          <w:p>
            <w:pPr>
              <w:pStyle w:val="TableParagraph"/>
              <w:spacing w:line="188" w:lineRule="exact" w:before="8"/>
              <w:ind w:left="32" w:right="7"/>
              <w:rPr>
                <w:sz w:val="16"/>
              </w:rPr>
            </w:pPr>
            <w:r>
              <w:rPr>
                <w:color w:val="404040"/>
                <w:sz w:val="16"/>
              </w:rPr>
              <w:t>23%</w:t>
            </w:r>
          </w:p>
        </w:tc>
        <w:tc>
          <w:tcPr>
            <w:tcW w:w="1132" w:type="dxa"/>
          </w:tcPr>
          <w:p>
            <w:pPr>
              <w:pStyle w:val="TableParagraph"/>
              <w:jc w:val="left"/>
              <w:rPr>
                <w:rFonts w:ascii="Times New Roman"/>
                <w:sz w:val="14"/>
              </w:rPr>
            </w:pPr>
          </w:p>
        </w:tc>
        <w:tc>
          <w:tcPr>
            <w:tcW w:w="903" w:type="dxa"/>
          </w:tcPr>
          <w:p>
            <w:pPr>
              <w:pStyle w:val="TableParagraph"/>
              <w:jc w:val="left"/>
              <w:rPr>
                <w:rFonts w:ascii="Times New Roman"/>
                <w:sz w:val="14"/>
              </w:rPr>
            </w:pPr>
          </w:p>
        </w:tc>
      </w:tr>
      <w:tr>
        <w:trPr>
          <w:trHeight w:val="215" w:hRule="atLeast"/>
        </w:trPr>
        <w:tc>
          <w:tcPr>
            <w:tcW w:w="1102" w:type="dxa"/>
            <w:vMerge w:val="restart"/>
          </w:tcPr>
          <w:p>
            <w:pPr>
              <w:pStyle w:val="TableParagraph"/>
              <w:spacing w:before="12"/>
              <w:jc w:val="left"/>
              <w:rPr>
                <w:rFonts w:ascii="微软雅黑"/>
                <w:b/>
                <w:sz w:val="12"/>
              </w:rPr>
            </w:pPr>
          </w:p>
          <w:p>
            <w:pPr>
              <w:pStyle w:val="TableParagraph"/>
              <w:ind w:left="71"/>
              <w:jc w:val="left"/>
              <w:rPr>
                <w:sz w:val="16"/>
              </w:rPr>
            </w:pPr>
            <w:r>
              <w:rPr>
                <w:color w:val="404040"/>
                <w:sz w:val="16"/>
              </w:rPr>
              <w:t>Lanifibranor</w:t>
            </w:r>
          </w:p>
        </w:tc>
        <w:tc>
          <w:tcPr>
            <w:tcW w:w="1101" w:type="dxa"/>
            <w:vMerge w:val="restart"/>
          </w:tcPr>
          <w:p>
            <w:pPr>
              <w:pStyle w:val="TableParagraph"/>
              <w:spacing w:before="12"/>
              <w:jc w:val="left"/>
              <w:rPr>
                <w:rFonts w:ascii="微软雅黑"/>
                <w:b/>
                <w:sz w:val="12"/>
              </w:rPr>
            </w:pPr>
          </w:p>
          <w:p>
            <w:pPr>
              <w:pStyle w:val="TableParagraph"/>
              <w:ind w:left="369" w:right="358"/>
              <w:rPr>
                <w:sz w:val="16"/>
              </w:rPr>
            </w:pPr>
            <w:r>
              <w:rPr>
                <w:color w:val="404040"/>
                <w:sz w:val="16"/>
              </w:rPr>
              <w:t>PPAR</w:t>
            </w:r>
          </w:p>
        </w:tc>
        <w:tc>
          <w:tcPr>
            <w:tcW w:w="1017" w:type="dxa"/>
            <w:vMerge w:val="restart"/>
          </w:tcPr>
          <w:p>
            <w:pPr>
              <w:pStyle w:val="TableParagraph"/>
              <w:spacing w:before="12"/>
              <w:jc w:val="left"/>
              <w:rPr>
                <w:rFonts w:ascii="微软雅黑"/>
                <w:b/>
                <w:sz w:val="12"/>
              </w:rPr>
            </w:pPr>
          </w:p>
          <w:p>
            <w:pPr>
              <w:pStyle w:val="TableParagraph"/>
              <w:ind w:left="149"/>
              <w:jc w:val="left"/>
              <w:rPr>
                <w:sz w:val="16"/>
              </w:rPr>
            </w:pPr>
            <w:r>
              <w:rPr>
                <w:color w:val="404040"/>
                <w:sz w:val="16"/>
              </w:rPr>
              <w:t>Inventiva</w:t>
            </w:r>
          </w:p>
        </w:tc>
        <w:tc>
          <w:tcPr>
            <w:tcW w:w="794" w:type="dxa"/>
            <w:vMerge w:val="restart"/>
          </w:tcPr>
          <w:p>
            <w:pPr>
              <w:pStyle w:val="TableParagraph"/>
              <w:spacing w:before="12"/>
              <w:jc w:val="left"/>
              <w:rPr>
                <w:rFonts w:ascii="微软雅黑"/>
                <w:b/>
                <w:sz w:val="12"/>
              </w:rPr>
            </w:pPr>
          </w:p>
          <w:p>
            <w:pPr>
              <w:pStyle w:val="TableParagraph"/>
              <w:ind w:left="239"/>
              <w:jc w:val="left"/>
              <w:rPr>
                <w:sz w:val="16"/>
              </w:rPr>
            </w:pPr>
            <w:r>
              <w:rPr>
                <w:color w:val="404040"/>
                <w:sz w:val="16"/>
              </w:rPr>
              <w:t>Ph2b</w:t>
            </w:r>
          </w:p>
        </w:tc>
        <w:tc>
          <w:tcPr>
            <w:tcW w:w="714" w:type="dxa"/>
            <w:vMerge w:val="restart"/>
          </w:tcPr>
          <w:p>
            <w:pPr>
              <w:pStyle w:val="TableParagraph"/>
              <w:spacing w:before="12"/>
              <w:jc w:val="left"/>
              <w:rPr>
                <w:rFonts w:ascii="微软雅黑"/>
                <w:b/>
                <w:sz w:val="12"/>
              </w:rPr>
            </w:pPr>
          </w:p>
          <w:p>
            <w:pPr>
              <w:pStyle w:val="TableParagraph"/>
              <w:ind w:left="239"/>
              <w:jc w:val="left"/>
              <w:rPr>
                <w:sz w:val="16"/>
              </w:rPr>
            </w:pPr>
            <w:r>
              <w:rPr>
                <w:color w:val="404040"/>
                <w:sz w:val="16"/>
              </w:rPr>
              <w:t>24w</w:t>
            </w:r>
          </w:p>
        </w:tc>
        <w:tc>
          <w:tcPr>
            <w:tcW w:w="625" w:type="dxa"/>
          </w:tcPr>
          <w:p>
            <w:pPr>
              <w:pStyle w:val="TableParagraph"/>
              <w:spacing w:line="188" w:lineRule="exact" w:before="8"/>
              <w:ind w:left="51" w:right="41"/>
              <w:rPr>
                <w:sz w:val="16"/>
              </w:rPr>
            </w:pPr>
            <w:r>
              <w:rPr>
                <w:color w:val="404040"/>
                <w:sz w:val="16"/>
              </w:rPr>
              <w:t>83</w:t>
            </w:r>
          </w:p>
        </w:tc>
        <w:tc>
          <w:tcPr>
            <w:tcW w:w="998" w:type="dxa"/>
          </w:tcPr>
          <w:p>
            <w:pPr>
              <w:pStyle w:val="TableParagraph"/>
              <w:spacing w:line="188" w:lineRule="exact" w:before="8"/>
              <w:ind w:left="15"/>
              <w:rPr>
                <w:sz w:val="16"/>
              </w:rPr>
            </w:pPr>
            <w:r>
              <w:rPr>
                <w:color w:val="404040"/>
                <w:sz w:val="16"/>
              </w:rPr>
              <w:t>1200mg QD</w:t>
            </w:r>
          </w:p>
        </w:tc>
        <w:tc>
          <w:tcPr>
            <w:tcW w:w="1223" w:type="dxa"/>
          </w:tcPr>
          <w:p>
            <w:pPr>
              <w:pStyle w:val="TableParagraph"/>
              <w:spacing w:line="188" w:lineRule="exact" w:before="8"/>
              <w:ind w:left="477" w:right="455"/>
              <w:rPr>
                <w:sz w:val="16"/>
              </w:rPr>
            </w:pPr>
            <w:r>
              <w:rPr>
                <w:color w:val="404040"/>
                <w:sz w:val="16"/>
              </w:rPr>
              <w:t>48%</w:t>
            </w:r>
          </w:p>
        </w:tc>
        <w:tc>
          <w:tcPr>
            <w:tcW w:w="925" w:type="dxa"/>
          </w:tcPr>
          <w:p>
            <w:pPr>
              <w:pStyle w:val="TableParagraph"/>
              <w:spacing w:line="188" w:lineRule="exact" w:before="8"/>
              <w:ind w:left="32" w:right="7"/>
              <w:rPr>
                <w:sz w:val="16"/>
              </w:rPr>
            </w:pPr>
            <w:r>
              <w:rPr>
                <w:color w:val="404040"/>
                <w:sz w:val="16"/>
              </w:rPr>
              <w:t>49%</w:t>
            </w:r>
          </w:p>
        </w:tc>
        <w:tc>
          <w:tcPr>
            <w:tcW w:w="1132" w:type="dxa"/>
          </w:tcPr>
          <w:p>
            <w:pPr>
              <w:pStyle w:val="TableParagraph"/>
              <w:spacing w:line="196" w:lineRule="exact"/>
              <w:ind w:left="454"/>
              <w:jc w:val="left"/>
              <w:rPr>
                <w:sz w:val="16"/>
              </w:rPr>
            </w:pPr>
            <w:r>
              <w:rPr>
                <w:color w:val="404040"/>
                <w:sz w:val="16"/>
              </w:rPr>
              <w:t>35%</w:t>
            </w:r>
          </w:p>
        </w:tc>
        <w:tc>
          <w:tcPr>
            <w:tcW w:w="903" w:type="dxa"/>
          </w:tcPr>
          <w:p>
            <w:pPr>
              <w:pStyle w:val="TableParagraph"/>
              <w:jc w:val="left"/>
              <w:rPr>
                <w:rFonts w:ascii="Times New Roman"/>
                <w:sz w:val="14"/>
              </w:rPr>
            </w:pPr>
          </w:p>
        </w:tc>
      </w:tr>
      <w:tr>
        <w:trPr>
          <w:trHeight w:val="215" w:hRule="atLeast"/>
        </w:trPr>
        <w:tc>
          <w:tcPr>
            <w:tcW w:w="1102" w:type="dxa"/>
            <w:vMerge/>
            <w:tcBorders>
              <w:top w:val="nil"/>
            </w:tcBorders>
          </w:tcPr>
          <w:p>
            <w:pPr>
              <w:rPr>
                <w:sz w:val="2"/>
                <w:szCs w:val="2"/>
              </w:rPr>
            </w:pPr>
          </w:p>
        </w:tc>
        <w:tc>
          <w:tcPr>
            <w:tcW w:w="1101" w:type="dxa"/>
            <w:vMerge/>
            <w:tcBorders>
              <w:top w:val="nil"/>
            </w:tcBorders>
          </w:tcPr>
          <w:p>
            <w:pPr>
              <w:rPr>
                <w:sz w:val="2"/>
                <w:szCs w:val="2"/>
              </w:rPr>
            </w:pPr>
          </w:p>
        </w:tc>
        <w:tc>
          <w:tcPr>
            <w:tcW w:w="1017" w:type="dxa"/>
            <w:vMerge/>
            <w:tcBorders>
              <w:top w:val="nil"/>
            </w:tcBorders>
          </w:tcPr>
          <w:p>
            <w:pPr>
              <w:rPr>
                <w:sz w:val="2"/>
                <w:szCs w:val="2"/>
              </w:rPr>
            </w:pPr>
          </w:p>
        </w:tc>
        <w:tc>
          <w:tcPr>
            <w:tcW w:w="794" w:type="dxa"/>
            <w:vMerge/>
            <w:tcBorders>
              <w:top w:val="nil"/>
            </w:tcBorders>
          </w:tcPr>
          <w:p>
            <w:pPr>
              <w:rPr>
                <w:sz w:val="2"/>
                <w:szCs w:val="2"/>
              </w:rPr>
            </w:pPr>
          </w:p>
        </w:tc>
        <w:tc>
          <w:tcPr>
            <w:tcW w:w="714" w:type="dxa"/>
            <w:vMerge/>
            <w:tcBorders>
              <w:top w:val="nil"/>
            </w:tcBorders>
          </w:tcPr>
          <w:p>
            <w:pPr>
              <w:rPr>
                <w:sz w:val="2"/>
                <w:szCs w:val="2"/>
              </w:rPr>
            </w:pPr>
          </w:p>
        </w:tc>
        <w:tc>
          <w:tcPr>
            <w:tcW w:w="625" w:type="dxa"/>
          </w:tcPr>
          <w:p>
            <w:pPr>
              <w:pStyle w:val="TableParagraph"/>
              <w:spacing w:line="188" w:lineRule="exact" w:before="8"/>
              <w:ind w:left="51" w:right="41"/>
              <w:rPr>
                <w:sz w:val="16"/>
              </w:rPr>
            </w:pPr>
            <w:r>
              <w:rPr>
                <w:color w:val="404040"/>
                <w:sz w:val="16"/>
              </w:rPr>
              <w:t>83</w:t>
            </w:r>
          </w:p>
        </w:tc>
        <w:tc>
          <w:tcPr>
            <w:tcW w:w="998" w:type="dxa"/>
          </w:tcPr>
          <w:p>
            <w:pPr>
              <w:pStyle w:val="TableParagraph"/>
              <w:spacing w:line="188" w:lineRule="exact" w:before="8"/>
              <w:ind w:left="13"/>
              <w:rPr>
                <w:sz w:val="16"/>
              </w:rPr>
            </w:pPr>
            <w:r>
              <w:rPr>
                <w:color w:val="404040"/>
                <w:sz w:val="16"/>
              </w:rPr>
              <w:t>800mg QD</w:t>
            </w:r>
          </w:p>
        </w:tc>
        <w:tc>
          <w:tcPr>
            <w:tcW w:w="1223" w:type="dxa"/>
          </w:tcPr>
          <w:p>
            <w:pPr>
              <w:pStyle w:val="TableParagraph"/>
              <w:spacing w:line="188" w:lineRule="exact" w:before="8"/>
              <w:ind w:left="477" w:right="455"/>
              <w:rPr>
                <w:sz w:val="16"/>
              </w:rPr>
            </w:pPr>
            <w:r>
              <w:rPr>
                <w:color w:val="404040"/>
                <w:sz w:val="16"/>
              </w:rPr>
              <w:t>34%</w:t>
            </w:r>
          </w:p>
        </w:tc>
        <w:tc>
          <w:tcPr>
            <w:tcW w:w="925" w:type="dxa"/>
          </w:tcPr>
          <w:p>
            <w:pPr>
              <w:pStyle w:val="TableParagraph"/>
              <w:spacing w:line="188" w:lineRule="exact" w:before="8"/>
              <w:ind w:left="32" w:right="7"/>
              <w:rPr>
                <w:sz w:val="16"/>
              </w:rPr>
            </w:pPr>
            <w:r>
              <w:rPr>
                <w:color w:val="404040"/>
                <w:sz w:val="16"/>
              </w:rPr>
              <w:t>39%</w:t>
            </w:r>
          </w:p>
        </w:tc>
        <w:tc>
          <w:tcPr>
            <w:tcW w:w="1132" w:type="dxa"/>
          </w:tcPr>
          <w:p>
            <w:pPr>
              <w:pStyle w:val="TableParagraph"/>
              <w:spacing w:line="196" w:lineRule="exact"/>
              <w:ind w:left="454"/>
              <w:jc w:val="left"/>
              <w:rPr>
                <w:sz w:val="16"/>
              </w:rPr>
            </w:pPr>
            <w:r>
              <w:rPr>
                <w:color w:val="404040"/>
                <w:sz w:val="16"/>
              </w:rPr>
              <w:t>25%</w:t>
            </w:r>
          </w:p>
        </w:tc>
        <w:tc>
          <w:tcPr>
            <w:tcW w:w="903" w:type="dxa"/>
          </w:tcPr>
          <w:p>
            <w:pPr>
              <w:pStyle w:val="TableParagraph"/>
              <w:jc w:val="left"/>
              <w:rPr>
                <w:rFonts w:ascii="Times New Roman"/>
                <w:sz w:val="14"/>
              </w:rPr>
            </w:pPr>
          </w:p>
        </w:tc>
      </w:tr>
      <w:tr>
        <w:trPr>
          <w:trHeight w:val="215" w:hRule="atLeast"/>
        </w:trPr>
        <w:tc>
          <w:tcPr>
            <w:tcW w:w="1102" w:type="dxa"/>
            <w:vMerge/>
            <w:tcBorders>
              <w:top w:val="nil"/>
            </w:tcBorders>
          </w:tcPr>
          <w:p>
            <w:pPr>
              <w:rPr>
                <w:sz w:val="2"/>
                <w:szCs w:val="2"/>
              </w:rPr>
            </w:pPr>
          </w:p>
        </w:tc>
        <w:tc>
          <w:tcPr>
            <w:tcW w:w="1101" w:type="dxa"/>
            <w:vMerge/>
            <w:tcBorders>
              <w:top w:val="nil"/>
            </w:tcBorders>
          </w:tcPr>
          <w:p>
            <w:pPr>
              <w:rPr>
                <w:sz w:val="2"/>
                <w:szCs w:val="2"/>
              </w:rPr>
            </w:pPr>
          </w:p>
        </w:tc>
        <w:tc>
          <w:tcPr>
            <w:tcW w:w="1017" w:type="dxa"/>
            <w:vMerge/>
            <w:tcBorders>
              <w:top w:val="nil"/>
            </w:tcBorders>
          </w:tcPr>
          <w:p>
            <w:pPr>
              <w:rPr>
                <w:sz w:val="2"/>
                <w:szCs w:val="2"/>
              </w:rPr>
            </w:pPr>
          </w:p>
        </w:tc>
        <w:tc>
          <w:tcPr>
            <w:tcW w:w="794" w:type="dxa"/>
            <w:vMerge/>
            <w:tcBorders>
              <w:top w:val="nil"/>
            </w:tcBorders>
          </w:tcPr>
          <w:p>
            <w:pPr>
              <w:rPr>
                <w:sz w:val="2"/>
                <w:szCs w:val="2"/>
              </w:rPr>
            </w:pPr>
          </w:p>
        </w:tc>
        <w:tc>
          <w:tcPr>
            <w:tcW w:w="714" w:type="dxa"/>
            <w:vMerge/>
            <w:tcBorders>
              <w:top w:val="nil"/>
            </w:tcBorders>
          </w:tcPr>
          <w:p>
            <w:pPr>
              <w:rPr>
                <w:sz w:val="2"/>
                <w:szCs w:val="2"/>
              </w:rPr>
            </w:pPr>
          </w:p>
        </w:tc>
        <w:tc>
          <w:tcPr>
            <w:tcW w:w="625" w:type="dxa"/>
          </w:tcPr>
          <w:p>
            <w:pPr>
              <w:pStyle w:val="TableParagraph"/>
              <w:spacing w:line="188" w:lineRule="exact" w:before="8"/>
              <w:ind w:left="51" w:right="41"/>
              <w:rPr>
                <w:sz w:val="16"/>
              </w:rPr>
            </w:pPr>
            <w:r>
              <w:rPr>
                <w:color w:val="404040"/>
                <w:sz w:val="16"/>
              </w:rPr>
              <w:t>81</w:t>
            </w:r>
          </w:p>
        </w:tc>
        <w:tc>
          <w:tcPr>
            <w:tcW w:w="998" w:type="dxa"/>
          </w:tcPr>
          <w:p>
            <w:pPr>
              <w:pStyle w:val="TableParagraph"/>
              <w:spacing w:line="188" w:lineRule="exact" w:before="8"/>
              <w:ind w:left="13"/>
              <w:rPr>
                <w:sz w:val="16"/>
              </w:rPr>
            </w:pPr>
            <w:r>
              <w:rPr>
                <w:color w:val="404040"/>
                <w:sz w:val="16"/>
              </w:rPr>
              <w:t>Placebo</w:t>
            </w:r>
          </w:p>
        </w:tc>
        <w:tc>
          <w:tcPr>
            <w:tcW w:w="1223" w:type="dxa"/>
          </w:tcPr>
          <w:p>
            <w:pPr>
              <w:pStyle w:val="TableParagraph"/>
              <w:spacing w:line="188" w:lineRule="exact" w:before="8"/>
              <w:ind w:left="477" w:right="455"/>
              <w:rPr>
                <w:sz w:val="16"/>
              </w:rPr>
            </w:pPr>
            <w:r>
              <w:rPr>
                <w:color w:val="404040"/>
                <w:sz w:val="16"/>
              </w:rPr>
              <w:t>29%</w:t>
            </w:r>
          </w:p>
        </w:tc>
        <w:tc>
          <w:tcPr>
            <w:tcW w:w="925" w:type="dxa"/>
          </w:tcPr>
          <w:p>
            <w:pPr>
              <w:pStyle w:val="TableParagraph"/>
              <w:spacing w:line="188" w:lineRule="exact" w:before="8"/>
              <w:ind w:left="32" w:right="7"/>
              <w:rPr>
                <w:sz w:val="16"/>
              </w:rPr>
            </w:pPr>
            <w:r>
              <w:rPr>
                <w:color w:val="404040"/>
                <w:sz w:val="16"/>
              </w:rPr>
              <w:t>22%</w:t>
            </w:r>
          </w:p>
        </w:tc>
        <w:tc>
          <w:tcPr>
            <w:tcW w:w="1132" w:type="dxa"/>
          </w:tcPr>
          <w:p>
            <w:pPr>
              <w:pStyle w:val="TableParagraph"/>
              <w:spacing w:line="196" w:lineRule="exact"/>
              <w:ind w:left="493"/>
              <w:jc w:val="left"/>
              <w:rPr>
                <w:sz w:val="16"/>
              </w:rPr>
            </w:pPr>
            <w:r>
              <w:rPr>
                <w:color w:val="404040"/>
                <w:sz w:val="16"/>
              </w:rPr>
              <w:t>9%</w:t>
            </w:r>
          </w:p>
        </w:tc>
        <w:tc>
          <w:tcPr>
            <w:tcW w:w="903" w:type="dxa"/>
          </w:tcPr>
          <w:p>
            <w:pPr>
              <w:pStyle w:val="TableParagraph"/>
              <w:jc w:val="left"/>
              <w:rPr>
                <w:rFonts w:ascii="Times New Roman"/>
                <w:sz w:val="14"/>
              </w:rPr>
            </w:pPr>
          </w:p>
        </w:tc>
      </w:tr>
      <w:tr>
        <w:trPr>
          <w:trHeight w:val="630" w:hRule="atLeast"/>
        </w:trPr>
        <w:tc>
          <w:tcPr>
            <w:tcW w:w="1102" w:type="dxa"/>
            <w:vMerge w:val="restart"/>
          </w:tcPr>
          <w:p>
            <w:pPr>
              <w:pStyle w:val="TableParagraph"/>
              <w:spacing w:before="16"/>
              <w:jc w:val="left"/>
              <w:rPr>
                <w:rFonts w:ascii="微软雅黑"/>
                <w:b/>
                <w:sz w:val="17"/>
              </w:rPr>
            </w:pPr>
          </w:p>
          <w:p>
            <w:pPr>
              <w:pStyle w:val="TableParagraph"/>
              <w:ind w:left="511" w:right="1" w:hanging="480"/>
              <w:jc w:val="left"/>
              <w:rPr>
                <w:sz w:val="16"/>
              </w:rPr>
            </w:pPr>
            <w:r>
              <w:rPr>
                <w:color w:val="404040"/>
                <w:sz w:val="16"/>
              </w:rPr>
              <w:t>Efinopegdutid e</w:t>
            </w:r>
          </w:p>
        </w:tc>
        <w:tc>
          <w:tcPr>
            <w:tcW w:w="1101" w:type="dxa"/>
            <w:vMerge w:val="restart"/>
          </w:tcPr>
          <w:p>
            <w:pPr>
              <w:pStyle w:val="TableParagraph"/>
              <w:spacing w:before="8"/>
              <w:jc w:val="left"/>
              <w:rPr>
                <w:rFonts w:ascii="微软雅黑"/>
                <w:b/>
                <w:sz w:val="23"/>
              </w:rPr>
            </w:pPr>
          </w:p>
          <w:p>
            <w:pPr>
              <w:pStyle w:val="TableParagraph"/>
              <w:ind w:left="110"/>
              <w:jc w:val="left"/>
              <w:rPr>
                <w:sz w:val="16"/>
              </w:rPr>
            </w:pPr>
            <w:r>
              <w:rPr>
                <w:color w:val="404040"/>
                <w:sz w:val="16"/>
              </w:rPr>
              <w:t>GLP-1R/GCCR</w:t>
            </w:r>
          </w:p>
        </w:tc>
        <w:tc>
          <w:tcPr>
            <w:tcW w:w="1017" w:type="dxa"/>
            <w:vMerge w:val="restart"/>
          </w:tcPr>
          <w:p>
            <w:pPr>
              <w:pStyle w:val="TableParagraph"/>
              <w:spacing w:before="8"/>
              <w:jc w:val="left"/>
              <w:rPr>
                <w:rFonts w:ascii="微软雅黑"/>
                <w:b/>
                <w:sz w:val="23"/>
              </w:rPr>
            </w:pPr>
          </w:p>
          <w:p>
            <w:pPr>
              <w:pStyle w:val="TableParagraph"/>
              <w:ind w:left="310"/>
              <w:jc w:val="left"/>
              <w:rPr>
                <w:sz w:val="16"/>
              </w:rPr>
            </w:pPr>
            <w:r>
              <w:rPr>
                <w:color w:val="404040"/>
                <w:sz w:val="16"/>
              </w:rPr>
              <w:t>Merck</w:t>
            </w:r>
          </w:p>
        </w:tc>
        <w:tc>
          <w:tcPr>
            <w:tcW w:w="794" w:type="dxa"/>
            <w:vMerge w:val="restart"/>
          </w:tcPr>
          <w:p>
            <w:pPr>
              <w:pStyle w:val="TableParagraph"/>
              <w:spacing w:before="8"/>
              <w:jc w:val="left"/>
              <w:rPr>
                <w:rFonts w:ascii="微软雅黑"/>
                <w:b/>
                <w:sz w:val="23"/>
              </w:rPr>
            </w:pPr>
          </w:p>
          <w:p>
            <w:pPr>
              <w:pStyle w:val="TableParagraph"/>
              <w:ind w:left="239"/>
              <w:jc w:val="left"/>
              <w:rPr>
                <w:sz w:val="16"/>
              </w:rPr>
            </w:pPr>
            <w:r>
              <w:rPr>
                <w:color w:val="404040"/>
                <w:sz w:val="16"/>
              </w:rPr>
              <w:t>Ph2a</w:t>
            </w:r>
          </w:p>
        </w:tc>
        <w:tc>
          <w:tcPr>
            <w:tcW w:w="714" w:type="dxa"/>
            <w:vMerge w:val="restart"/>
          </w:tcPr>
          <w:p>
            <w:pPr>
              <w:pStyle w:val="TableParagraph"/>
              <w:spacing w:before="8"/>
              <w:jc w:val="left"/>
              <w:rPr>
                <w:rFonts w:ascii="微软雅黑"/>
                <w:b/>
                <w:sz w:val="23"/>
              </w:rPr>
            </w:pPr>
          </w:p>
          <w:p>
            <w:pPr>
              <w:pStyle w:val="TableParagraph"/>
              <w:ind w:left="239"/>
              <w:jc w:val="left"/>
              <w:rPr>
                <w:sz w:val="16"/>
              </w:rPr>
            </w:pPr>
            <w:r>
              <w:rPr>
                <w:color w:val="404040"/>
                <w:sz w:val="16"/>
              </w:rPr>
              <w:t>24w</w:t>
            </w:r>
          </w:p>
        </w:tc>
        <w:tc>
          <w:tcPr>
            <w:tcW w:w="625" w:type="dxa"/>
            <w:vMerge w:val="restart"/>
          </w:tcPr>
          <w:p>
            <w:pPr>
              <w:pStyle w:val="TableParagraph"/>
              <w:spacing w:before="8"/>
              <w:jc w:val="left"/>
              <w:rPr>
                <w:rFonts w:ascii="微软雅黑"/>
                <w:b/>
                <w:sz w:val="23"/>
              </w:rPr>
            </w:pPr>
          </w:p>
          <w:p>
            <w:pPr>
              <w:pStyle w:val="TableParagraph"/>
              <w:ind w:left="192"/>
              <w:jc w:val="left"/>
              <w:rPr>
                <w:sz w:val="16"/>
              </w:rPr>
            </w:pPr>
            <w:r>
              <w:rPr>
                <w:color w:val="404040"/>
                <w:sz w:val="16"/>
              </w:rPr>
              <w:t>145</w:t>
            </w:r>
          </w:p>
        </w:tc>
        <w:tc>
          <w:tcPr>
            <w:tcW w:w="998" w:type="dxa"/>
          </w:tcPr>
          <w:p>
            <w:pPr>
              <w:pStyle w:val="TableParagraph"/>
              <w:spacing w:before="7"/>
              <w:ind w:left="15"/>
              <w:rPr>
                <w:sz w:val="16"/>
              </w:rPr>
            </w:pPr>
            <w:r>
              <w:rPr>
                <w:color w:val="404040"/>
                <w:sz w:val="16"/>
              </w:rPr>
              <w:t>Efinopegduti</w:t>
            </w:r>
          </w:p>
          <w:p>
            <w:pPr>
              <w:pStyle w:val="TableParagraph"/>
              <w:spacing w:line="200" w:lineRule="atLeast"/>
              <w:ind w:left="15"/>
              <w:rPr>
                <w:sz w:val="16"/>
              </w:rPr>
            </w:pPr>
            <w:r>
              <w:rPr>
                <w:color w:val="404040"/>
                <w:sz w:val="16"/>
              </w:rPr>
              <w:t>de 10mg weekly</w:t>
            </w:r>
          </w:p>
        </w:tc>
        <w:tc>
          <w:tcPr>
            <w:tcW w:w="1223" w:type="dxa"/>
          </w:tcPr>
          <w:p>
            <w:pPr>
              <w:pStyle w:val="TableParagraph"/>
              <w:jc w:val="left"/>
              <w:rPr>
                <w:rFonts w:ascii="Times New Roman"/>
                <w:sz w:val="18"/>
              </w:rPr>
            </w:pPr>
          </w:p>
        </w:tc>
        <w:tc>
          <w:tcPr>
            <w:tcW w:w="925" w:type="dxa"/>
          </w:tcPr>
          <w:p>
            <w:pPr>
              <w:pStyle w:val="TableParagraph"/>
              <w:jc w:val="left"/>
              <w:rPr>
                <w:rFonts w:ascii="Times New Roman"/>
                <w:sz w:val="18"/>
              </w:rPr>
            </w:pPr>
          </w:p>
        </w:tc>
        <w:tc>
          <w:tcPr>
            <w:tcW w:w="1132" w:type="dxa"/>
          </w:tcPr>
          <w:p>
            <w:pPr>
              <w:pStyle w:val="TableParagraph"/>
              <w:jc w:val="left"/>
              <w:rPr>
                <w:rFonts w:ascii="Times New Roman"/>
                <w:sz w:val="18"/>
              </w:rPr>
            </w:pPr>
          </w:p>
        </w:tc>
        <w:tc>
          <w:tcPr>
            <w:tcW w:w="903" w:type="dxa"/>
          </w:tcPr>
          <w:p>
            <w:pPr>
              <w:pStyle w:val="TableParagraph"/>
              <w:spacing w:before="1"/>
              <w:jc w:val="left"/>
              <w:rPr>
                <w:rFonts w:ascii="微软雅黑"/>
                <w:b/>
                <w:sz w:val="11"/>
              </w:rPr>
            </w:pPr>
          </w:p>
          <w:p>
            <w:pPr>
              <w:pStyle w:val="TableParagraph"/>
              <w:spacing w:before="1"/>
              <w:ind w:left="281" w:right="251"/>
              <w:rPr>
                <w:sz w:val="16"/>
              </w:rPr>
            </w:pPr>
            <w:r>
              <w:rPr>
                <w:color w:val="404040"/>
                <w:sz w:val="16"/>
              </w:rPr>
              <w:t>-73%</w:t>
            </w:r>
          </w:p>
        </w:tc>
      </w:tr>
      <w:tr>
        <w:trPr>
          <w:trHeight w:val="421" w:hRule="atLeast"/>
        </w:trPr>
        <w:tc>
          <w:tcPr>
            <w:tcW w:w="1102" w:type="dxa"/>
            <w:vMerge/>
            <w:tcBorders>
              <w:top w:val="nil"/>
            </w:tcBorders>
          </w:tcPr>
          <w:p>
            <w:pPr>
              <w:rPr>
                <w:sz w:val="2"/>
                <w:szCs w:val="2"/>
              </w:rPr>
            </w:pPr>
          </w:p>
        </w:tc>
        <w:tc>
          <w:tcPr>
            <w:tcW w:w="1101" w:type="dxa"/>
            <w:vMerge/>
            <w:tcBorders>
              <w:top w:val="nil"/>
            </w:tcBorders>
          </w:tcPr>
          <w:p>
            <w:pPr>
              <w:rPr>
                <w:sz w:val="2"/>
                <w:szCs w:val="2"/>
              </w:rPr>
            </w:pPr>
          </w:p>
        </w:tc>
        <w:tc>
          <w:tcPr>
            <w:tcW w:w="1017" w:type="dxa"/>
            <w:vMerge/>
            <w:tcBorders>
              <w:top w:val="nil"/>
            </w:tcBorders>
          </w:tcPr>
          <w:p>
            <w:pPr>
              <w:rPr>
                <w:sz w:val="2"/>
                <w:szCs w:val="2"/>
              </w:rPr>
            </w:pPr>
          </w:p>
        </w:tc>
        <w:tc>
          <w:tcPr>
            <w:tcW w:w="794" w:type="dxa"/>
            <w:vMerge/>
            <w:tcBorders>
              <w:top w:val="nil"/>
            </w:tcBorders>
          </w:tcPr>
          <w:p>
            <w:pPr>
              <w:rPr>
                <w:sz w:val="2"/>
                <w:szCs w:val="2"/>
              </w:rPr>
            </w:pPr>
          </w:p>
        </w:tc>
        <w:tc>
          <w:tcPr>
            <w:tcW w:w="714" w:type="dxa"/>
            <w:vMerge/>
            <w:tcBorders>
              <w:top w:val="nil"/>
            </w:tcBorders>
          </w:tcPr>
          <w:p>
            <w:pPr>
              <w:rPr>
                <w:sz w:val="2"/>
                <w:szCs w:val="2"/>
              </w:rPr>
            </w:pPr>
          </w:p>
        </w:tc>
        <w:tc>
          <w:tcPr>
            <w:tcW w:w="625" w:type="dxa"/>
            <w:vMerge/>
            <w:tcBorders>
              <w:top w:val="nil"/>
            </w:tcBorders>
          </w:tcPr>
          <w:p>
            <w:pPr>
              <w:rPr>
                <w:sz w:val="2"/>
                <w:szCs w:val="2"/>
              </w:rPr>
            </w:pPr>
          </w:p>
        </w:tc>
        <w:tc>
          <w:tcPr>
            <w:tcW w:w="998" w:type="dxa"/>
          </w:tcPr>
          <w:p>
            <w:pPr>
              <w:pStyle w:val="TableParagraph"/>
              <w:spacing w:line="210" w:lineRule="atLeast"/>
              <w:ind w:left="21" w:right="3" w:firstLine="79"/>
              <w:jc w:val="left"/>
              <w:rPr>
                <w:sz w:val="16"/>
              </w:rPr>
            </w:pPr>
            <w:r>
              <w:rPr>
                <w:color w:val="404040"/>
                <w:sz w:val="16"/>
              </w:rPr>
              <w:t>司美格鲁肽2.4mg weekly</w:t>
            </w:r>
          </w:p>
        </w:tc>
        <w:tc>
          <w:tcPr>
            <w:tcW w:w="1223" w:type="dxa"/>
          </w:tcPr>
          <w:p>
            <w:pPr>
              <w:pStyle w:val="TableParagraph"/>
              <w:jc w:val="left"/>
              <w:rPr>
                <w:rFonts w:ascii="Times New Roman"/>
                <w:sz w:val="18"/>
              </w:rPr>
            </w:pPr>
          </w:p>
        </w:tc>
        <w:tc>
          <w:tcPr>
            <w:tcW w:w="925" w:type="dxa"/>
          </w:tcPr>
          <w:p>
            <w:pPr>
              <w:pStyle w:val="TableParagraph"/>
              <w:jc w:val="left"/>
              <w:rPr>
                <w:rFonts w:ascii="Times New Roman"/>
                <w:sz w:val="18"/>
              </w:rPr>
            </w:pPr>
          </w:p>
        </w:tc>
        <w:tc>
          <w:tcPr>
            <w:tcW w:w="1132" w:type="dxa"/>
          </w:tcPr>
          <w:p>
            <w:pPr>
              <w:pStyle w:val="TableParagraph"/>
              <w:jc w:val="left"/>
              <w:rPr>
                <w:rFonts w:ascii="Times New Roman"/>
                <w:sz w:val="18"/>
              </w:rPr>
            </w:pPr>
          </w:p>
        </w:tc>
        <w:tc>
          <w:tcPr>
            <w:tcW w:w="903" w:type="dxa"/>
          </w:tcPr>
          <w:p>
            <w:pPr>
              <w:pStyle w:val="TableParagraph"/>
              <w:spacing w:before="99"/>
              <w:ind w:left="281" w:right="251"/>
              <w:rPr>
                <w:sz w:val="16"/>
              </w:rPr>
            </w:pPr>
            <w:r>
              <w:rPr>
                <w:color w:val="404040"/>
                <w:sz w:val="16"/>
              </w:rPr>
              <w:t>-42%</w:t>
            </w:r>
          </w:p>
        </w:tc>
      </w:tr>
      <w:tr>
        <w:trPr>
          <w:trHeight w:val="215" w:hRule="atLeast"/>
        </w:trPr>
        <w:tc>
          <w:tcPr>
            <w:tcW w:w="1102" w:type="dxa"/>
            <w:vMerge w:val="restart"/>
          </w:tcPr>
          <w:p>
            <w:pPr>
              <w:pStyle w:val="TableParagraph"/>
              <w:spacing w:before="14"/>
              <w:jc w:val="left"/>
              <w:rPr>
                <w:rFonts w:ascii="微软雅黑"/>
                <w:b/>
                <w:sz w:val="18"/>
              </w:rPr>
            </w:pPr>
          </w:p>
          <w:p>
            <w:pPr>
              <w:pStyle w:val="TableParagraph"/>
              <w:ind w:left="110"/>
              <w:jc w:val="left"/>
              <w:rPr>
                <w:sz w:val="16"/>
              </w:rPr>
            </w:pPr>
            <w:r>
              <w:rPr>
                <w:color w:val="404040"/>
                <w:sz w:val="16"/>
              </w:rPr>
              <w:t>Pemvidutide</w:t>
            </w:r>
          </w:p>
        </w:tc>
        <w:tc>
          <w:tcPr>
            <w:tcW w:w="1101" w:type="dxa"/>
            <w:vMerge w:val="restart"/>
          </w:tcPr>
          <w:p>
            <w:pPr>
              <w:pStyle w:val="TableParagraph"/>
              <w:spacing w:before="14"/>
              <w:jc w:val="left"/>
              <w:rPr>
                <w:rFonts w:ascii="微软雅黑"/>
                <w:b/>
                <w:sz w:val="18"/>
              </w:rPr>
            </w:pPr>
          </w:p>
          <w:p>
            <w:pPr>
              <w:pStyle w:val="TableParagraph"/>
              <w:ind w:left="110"/>
              <w:jc w:val="left"/>
              <w:rPr>
                <w:sz w:val="16"/>
              </w:rPr>
            </w:pPr>
            <w:r>
              <w:rPr>
                <w:color w:val="404040"/>
                <w:sz w:val="16"/>
              </w:rPr>
              <w:t>GLP-1R/GCCR</w:t>
            </w:r>
          </w:p>
        </w:tc>
        <w:tc>
          <w:tcPr>
            <w:tcW w:w="1017" w:type="dxa"/>
            <w:vMerge w:val="restart"/>
          </w:tcPr>
          <w:p>
            <w:pPr>
              <w:pStyle w:val="TableParagraph"/>
              <w:spacing w:before="14"/>
              <w:jc w:val="left"/>
              <w:rPr>
                <w:rFonts w:ascii="微软雅黑"/>
                <w:b/>
                <w:sz w:val="18"/>
              </w:rPr>
            </w:pPr>
          </w:p>
          <w:p>
            <w:pPr>
              <w:pStyle w:val="TableParagraph"/>
              <w:ind w:left="149"/>
              <w:jc w:val="left"/>
              <w:rPr>
                <w:sz w:val="16"/>
              </w:rPr>
            </w:pPr>
            <w:r>
              <w:rPr>
                <w:color w:val="404040"/>
                <w:sz w:val="16"/>
              </w:rPr>
              <w:t>Altimmune</w:t>
            </w:r>
          </w:p>
        </w:tc>
        <w:tc>
          <w:tcPr>
            <w:tcW w:w="794" w:type="dxa"/>
            <w:vMerge w:val="restart"/>
          </w:tcPr>
          <w:p>
            <w:pPr>
              <w:pStyle w:val="TableParagraph"/>
              <w:spacing w:before="14"/>
              <w:jc w:val="left"/>
              <w:rPr>
                <w:rFonts w:ascii="微软雅黑"/>
                <w:b/>
                <w:sz w:val="18"/>
              </w:rPr>
            </w:pPr>
          </w:p>
          <w:p>
            <w:pPr>
              <w:pStyle w:val="TableParagraph"/>
              <w:ind w:left="258" w:right="246"/>
              <w:rPr>
                <w:sz w:val="16"/>
              </w:rPr>
            </w:pPr>
            <w:r>
              <w:rPr>
                <w:color w:val="404040"/>
                <w:sz w:val="16"/>
              </w:rPr>
              <w:t>Ph2</w:t>
            </w:r>
          </w:p>
        </w:tc>
        <w:tc>
          <w:tcPr>
            <w:tcW w:w="714" w:type="dxa"/>
            <w:vMerge w:val="restart"/>
          </w:tcPr>
          <w:p>
            <w:pPr>
              <w:pStyle w:val="TableParagraph"/>
              <w:spacing w:before="14"/>
              <w:jc w:val="left"/>
              <w:rPr>
                <w:rFonts w:ascii="微软雅黑"/>
                <w:b/>
                <w:sz w:val="18"/>
              </w:rPr>
            </w:pPr>
          </w:p>
          <w:p>
            <w:pPr>
              <w:pStyle w:val="TableParagraph"/>
              <w:ind w:left="239"/>
              <w:jc w:val="left"/>
              <w:rPr>
                <w:sz w:val="16"/>
              </w:rPr>
            </w:pPr>
            <w:r>
              <w:rPr>
                <w:color w:val="404040"/>
                <w:sz w:val="16"/>
              </w:rPr>
              <w:t>24w</w:t>
            </w:r>
          </w:p>
        </w:tc>
        <w:tc>
          <w:tcPr>
            <w:tcW w:w="625" w:type="dxa"/>
            <w:vMerge w:val="restart"/>
          </w:tcPr>
          <w:p>
            <w:pPr>
              <w:pStyle w:val="TableParagraph"/>
              <w:spacing w:before="14"/>
              <w:jc w:val="left"/>
              <w:rPr>
                <w:rFonts w:ascii="微软雅黑"/>
                <w:b/>
                <w:sz w:val="18"/>
              </w:rPr>
            </w:pPr>
          </w:p>
          <w:p>
            <w:pPr>
              <w:pStyle w:val="TableParagraph"/>
              <w:ind w:left="192"/>
              <w:jc w:val="left"/>
              <w:rPr>
                <w:sz w:val="16"/>
              </w:rPr>
            </w:pPr>
            <w:r>
              <w:rPr>
                <w:color w:val="404040"/>
                <w:sz w:val="16"/>
              </w:rPr>
              <w:t>160</w:t>
            </w:r>
          </w:p>
        </w:tc>
        <w:tc>
          <w:tcPr>
            <w:tcW w:w="998" w:type="dxa"/>
          </w:tcPr>
          <w:p>
            <w:pPr>
              <w:pStyle w:val="TableParagraph"/>
              <w:spacing w:line="185" w:lineRule="exact" w:before="10"/>
              <w:ind w:left="13"/>
              <w:rPr>
                <w:sz w:val="16"/>
              </w:rPr>
            </w:pPr>
            <w:r>
              <w:rPr>
                <w:color w:val="404040"/>
                <w:sz w:val="16"/>
              </w:rPr>
              <w:t>1.2mg</w:t>
            </w:r>
          </w:p>
        </w:tc>
        <w:tc>
          <w:tcPr>
            <w:tcW w:w="1223" w:type="dxa"/>
          </w:tcPr>
          <w:p>
            <w:pPr>
              <w:pStyle w:val="TableParagraph"/>
              <w:jc w:val="left"/>
              <w:rPr>
                <w:rFonts w:ascii="Times New Roman"/>
                <w:sz w:val="14"/>
              </w:rPr>
            </w:pPr>
          </w:p>
        </w:tc>
        <w:tc>
          <w:tcPr>
            <w:tcW w:w="925" w:type="dxa"/>
          </w:tcPr>
          <w:p>
            <w:pPr>
              <w:pStyle w:val="TableParagraph"/>
              <w:jc w:val="left"/>
              <w:rPr>
                <w:rFonts w:ascii="Times New Roman"/>
                <w:sz w:val="14"/>
              </w:rPr>
            </w:pPr>
          </w:p>
        </w:tc>
        <w:tc>
          <w:tcPr>
            <w:tcW w:w="1132" w:type="dxa"/>
          </w:tcPr>
          <w:p>
            <w:pPr>
              <w:pStyle w:val="TableParagraph"/>
              <w:jc w:val="left"/>
              <w:rPr>
                <w:rFonts w:ascii="Times New Roman"/>
                <w:sz w:val="14"/>
              </w:rPr>
            </w:pPr>
          </w:p>
        </w:tc>
        <w:tc>
          <w:tcPr>
            <w:tcW w:w="903" w:type="dxa"/>
          </w:tcPr>
          <w:p>
            <w:pPr>
              <w:pStyle w:val="TableParagraph"/>
              <w:spacing w:line="196" w:lineRule="exact"/>
              <w:ind w:left="281" w:right="251"/>
              <w:rPr>
                <w:sz w:val="16"/>
              </w:rPr>
            </w:pPr>
            <w:r>
              <w:rPr>
                <w:color w:val="404040"/>
                <w:sz w:val="16"/>
              </w:rPr>
              <w:t>-56%</w:t>
            </w:r>
          </w:p>
        </w:tc>
      </w:tr>
      <w:tr>
        <w:trPr>
          <w:trHeight w:val="215" w:hRule="atLeast"/>
        </w:trPr>
        <w:tc>
          <w:tcPr>
            <w:tcW w:w="1102" w:type="dxa"/>
            <w:vMerge/>
            <w:tcBorders>
              <w:top w:val="nil"/>
            </w:tcBorders>
          </w:tcPr>
          <w:p>
            <w:pPr>
              <w:rPr>
                <w:sz w:val="2"/>
                <w:szCs w:val="2"/>
              </w:rPr>
            </w:pPr>
          </w:p>
        </w:tc>
        <w:tc>
          <w:tcPr>
            <w:tcW w:w="1101" w:type="dxa"/>
            <w:vMerge/>
            <w:tcBorders>
              <w:top w:val="nil"/>
            </w:tcBorders>
          </w:tcPr>
          <w:p>
            <w:pPr>
              <w:rPr>
                <w:sz w:val="2"/>
                <w:szCs w:val="2"/>
              </w:rPr>
            </w:pPr>
          </w:p>
        </w:tc>
        <w:tc>
          <w:tcPr>
            <w:tcW w:w="1017" w:type="dxa"/>
            <w:vMerge/>
            <w:tcBorders>
              <w:top w:val="nil"/>
            </w:tcBorders>
          </w:tcPr>
          <w:p>
            <w:pPr>
              <w:rPr>
                <w:sz w:val="2"/>
                <w:szCs w:val="2"/>
              </w:rPr>
            </w:pPr>
          </w:p>
        </w:tc>
        <w:tc>
          <w:tcPr>
            <w:tcW w:w="794" w:type="dxa"/>
            <w:vMerge/>
            <w:tcBorders>
              <w:top w:val="nil"/>
            </w:tcBorders>
          </w:tcPr>
          <w:p>
            <w:pPr>
              <w:rPr>
                <w:sz w:val="2"/>
                <w:szCs w:val="2"/>
              </w:rPr>
            </w:pPr>
          </w:p>
        </w:tc>
        <w:tc>
          <w:tcPr>
            <w:tcW w:w="714" w:type="dxa"/>
            <w:vMerge/>
            <w:tcBorders>
              <w:top w:val="nil"/>
            </w:tcBorders>
          </w:tcPr>
          <w:p>
            <w:pPr>
              <w:rPr>
                <w:sz w:val="2"/>
                <w:szCs w:val="2"/>
              </w:rPr>
            </w:pPr>
          </w:p>
        </w:tc>
        <w:tc>
          <w:tcPr>
            <w:tcW w:w="625" w:type="dxa"/>
            <w:vMerge/>
            <w:tcBorders>
              <w:top w:val="nil"/>
            </w:tcBorders>
          </w:tcPr>
          <w:p>
            <w:pPr>
              <w:rPr>
                <w:sz w:val="2"/>
                <w:szCs w:val="2"/>
              </w:rPr>
            </w:pPr>
          </w:p>
        </w:tc>
        <w:tc>
          <w:tcPr>
            <w:tcW w:w="998" w:type="dxa"/>
          </w:tcPr>
          <w:p>
            <w:pPr>
              <w:pStyle w:val="TableParagraph"/>
              <w:spacing w:line="188" w:lineRule="exact" w:before="7"/>
              <w:ind w:left="13"/>
              <w:rPr>
                <w:sz w:val="16"/>
              </w:rPr>
            </w:pPr>
            <w:r>
              <w:rPr>
                <w:color w:val="404040"/>
                <w:sz w:val="16"/>
              </w:rPr>
              <w:t>1.8mg</w:t>
            </w:r>
          </w:p>
        </w:tc>
        <w:tc>
          <w:tcPr>
            <w:tcW w:w="1223" w:type="dxa"/>
          </w:tcPr>
          <w:p>
            <w:pPr>
              <w:pStyle w:val="TableParagraph"/>
              <w:jc w:val="left"/>
              <w:rPr>
                <w:rFonts w:ascii="Times New Roman"/>
                <w:sz w:val="14"/>
              </w:rPr>
            </w:pPr>
          </w:p>
        </w:tc>
        <w:tc>
          <w:tcPr>
            <w:tcW w:w="925" w:type="dxa"/>
          </w:tcPr>
          <w:p>
            <w:pPr>
              <w:pStyle w:val="TableParagraph"/>
              <w:jc w:val="left"/>
              <w:rPr>
                <w:rFonts w:ascii="Times New Roman"/>
                <w:sz w:val="14"/>
              </w:rPr>
            </w:pPr>
          </w:p>
        </w:tc>
        <w:tc>
          <w:tcPr>
            <w:tcW w:w="1132" w:type="dxa"/>
          </w:tcPr>
          <w:p>
            <w:pPr>
              <w:pStyle w:val="TableParagraph"/>
              <w:jc w:val="left"/>
              <w:rPr>
                <w:rFonts w:ascii="Times New Roman"/>
                <w:sz w:val="14"/>
              </w:rPr>
            </w:pPr>
          </w:p>
        </w:tc>
        <w:tc>
          <w:tcPr>
            <w:tcW w:w="903" w:type="dxa"/>
          </w:tcPr>
          <w:p>
            <w:pPr>
              <w:pStyle w:val="TableParagraph"/>
              <w:spacing w:line="196" w:lineRule="exact"/>
              <w:ind w:left="281" w:right="251"/>
              <w:rPr>
                <w:sz w:val="16"/>
              </w:rPr>
            </w:pPr>
            <w:r>
              <w:rPr>
                <w:color w:val="404040"/>
                <w:sz w:val="16"/>
              </w:rPr>
              <w:t>-75%</w:t>
            </w:r>
          </w:p>
        </w:tc>
      </w:tr>
      <w:tr>
        <w:trPr>
          <w:trHeight w:val="215" w:hRule="atLeast"/>
        </w:trPr>
        <w:tc>
          <w:tcPr>
            <w:tcW w:w="1102" w:type="dxa"/>
            <w:vMerge/>
            <w:tcBorders>
              <w:top w:val="nil"/>
            </w:tcBorders>
          </w:tcPr>
          <w:p>
            <w:pPr>
              <w:rPr>
                <w:sz w:val="2"/>
                <w:szCs w:val="2"/>
              </w:rPr>
            </w:pPr>
          </w:p>
        </w:tc>
        <w:tc>
          <w:tcPr>
            <w:tcW w:w="1101" w:type="dxa"/>
            <w:vMerge/>
            <w:tcBorders>
              <w:top w:val="nil"/>
            </w:tcBorders>
          </w:tcPr>
          <w:p>
            <w:pPr>
              <w:rPr>
                <w:sz w:val="2"/>
                <w:szCs w:val="2"/>
              </w:rPr>
            </w:pPr>
          </w:p>
        </w:tc>
        <w:tc>
          <w:tcPr>
            <w:tcW w:w="1017" w:type="dxa"/>
            <w:vMerge/>
            <w:tcBorders>
              <w:top w:val="nil"/>
            </w:tcBorders>
          </w:tcPr>
          <w:p>
            <w:pPr>
              <w:rPr>
                <w:sz w:val="2"/>
                <w:szCs w:val="2"/>
              </w:rPr>
            </w:pPr>
          </w:p>
        </w:tc>
        <w:tc>
          <w:tcPr>
            <w:tcW w:w="794" w:type="dxa"/>
            <w:vMerge/>
            <w:tcBorders>
              <w:top w:val="nil"/>
            </w:tcBorders>
          </w:tcPr>
          <w:p>
            <w:pPr>
              <w:rPr>
                <w:sz w:val="2"/>
                <w:szCs w:val="2"/>
              </w:rPr>
            </w:pPr>
          </w:p>
        </w:tc>
        <w:tc>
          <w:tcPr>
            <w:tcW w:w="714" w:type="dxa"/>
            <w:vMerge/>
            <w:tcBorders>
              <w:top w:val="nil"/>
            </w:tcBorders>
          </w:tcPr>
          <w:p>
            <w:pPr>
              <w:rPr>
                <w:sz w:val="2"/>
                <w:szCs w:val="2"/>
              </w:rPr>
            </w:pPr>
          </w:p>
        </w:tc>
        <w:tc>
          <w:tcPr>
            <w:tcW w:w="625" w:type="dxa"/>
            <w:vMerge/>
            <w:tcBorders>
              <w:top w:val="nil"/>
            </w:tcBorders>
          </w:tcPr>
          <w:p>
            <w:pPr>
              <w:rPr>
                <w:sz w:val="2"/>
                <w:szCs w:val="2"/>
              </w:rPr>
            </w:pPr>
          </w:p>
        </w:tc>
        <w:tc>
          <w:tcPr>
            <w:tcW w:w="998" w:type="dxa"/>
          </w:tcPr>
          <w:p>
            <w:pPr>
              <w:pStyle w:val="TableParagraph"/>
              <w:spacing w:line="188" w:lineRule="exact" w:before="8"/>
              <w:ind w:left="13"/>
              <w:rPr>
                <w:sz w:val="16"/>
              </w:rPr>
            </w:pPr>
            <w:r>
              <w:rPr>
                <w:color w:val="404040"/>
                <w:sz w:val="16"/>
              </w:rPr>
              <w:t>2.4mg</w:t>
            </w:r>
          </w:p>
        </w:tc>
        <w:tc>
          <w:tcPr>
            <w:tcW w:w="1223" w:type="dxa"/>
          </w:tcPr>
          <w:p>
            <w:pPr>
              <w:pStyle w:val="TableParagraph"/>
              <w:jc w:val="left"/>
              <w:rPr>
                <w:rFonts w:ascii="Times New Roman"/>
                <w:sz w:val="14"/>
              </w:rPr>
            </w:pPr>
          </w:p>
        </w:tc>
        <w:tc>
          <w:tcPr>
            <w:tcW w:w="925" w:type="dxa"/>
          </w:tcPr>
          <w:p>
            <w:pPr>
              <w:pStyle w:val="TableParagraph"/>
              <w:jc w:val="left"/>
              <w:rPr>
                <w:rFonts w:ascii="Times New Roman"/>
                <w:sz w:val="14"/>
              </w:rPr>
            </w:pPr>
          </w:p>
        </w:tc>
        <w:tc>
          <w:tcPr>
            <w:tcW w:w="1132" w:type="dxa"/>
          </w:tcPr>
          <w:p>
            <w:pPr>
              <w:pStyle w:val="TableParagraph"/>
              <w:jc w:val="left"/>
              <w:rPr>
                <w:rFonts w:ascii="Times New Roman"/>
                <w:sz w:val="14"/>
              </w:rPr>
            </w:pPr>
          </w:p>
        </w:tc>
        <w:tc>
          <w:tcPr>
            <w:tcW w:w="903" w:type="dxa"/>
          </w:tcPr>
          <w:p>
            <w:pPr>
              <w:pStyle w:val="TableParagraph"/>
              <w:spacing w:line="196" w:lineRule="exact"/>
              <w:ind w:left="281" w:right="251"/>
              <w:rPr>
                <w:sz w:val="16"/>
              </w:rPr>
            </w:pPr>
            <w:r>
              <w:rPr>
                <w:color w:val="404040"/>
                <w:sz w:val="16"/>
              </w:rPr>
              <w:t>-76%</w:t>
            </w:r>
          </w:p>
        </w:tc>
      </w:tr>
      <w:tr>
        <w:trPr>
          <w:trHeight w:val="215" w:hRule="atLeast"/>
        </w:trPr>
        <w:tc>
          <w:tcPr>
            <w:tcW w:w="1102" w:type="dxa"/>
            <w:vMerge/>
            <w:tcBorders>
              <w:top w:val="nil"/>
            </w:tcBorders>
          </w:tcPr>
          <w:p>
            <w:pPr>
              <w:rPr>
                <w:sz w:val="2"/>
                <w:szCs w:val="2"/>
              </w:rPr>
            </w:pPr>
          </w:p>
        </w:tc>
        <w:tc>
          <w:tcPr>
            <w:tcW w:w="1101" w:type="dxa"/>
            <w:vMerge/>
            <w:tcBorders>
              <w:top w:val="nil"/>
            </w:tcBorders>
          </w:tcPr>
          <w:p>
            <w:pPr>
              <w:rPr>
                <w:sz w:val="2"/>
                <w:szCs w:val="2"/>
              </w:rPr>
            </w:pPr>
          </w:p>
        </w:tc>
        <w:tc>
          <w:tcPr>
            <w:tcW w:w="1017" w:type="dxa"/>
            <w:vMerge/>
            <w:tcBorders>
              <w:top w:val="nil"/>
            </w:tcBorders>
          </w:tcPr>
          <w:p>
            <w:pPr>
              <w:rPr>
                <w:sz w:val="2"/>
                <w:szCs w:val="2"/>
              </w:rPr>
            </w:pPr>
          </w:p>
        </w:tc>
        <w:tc>
          <w:tcPr>
            <w:tcW w:w="794" w:type="dxa"/>
            <w:vMerge/>
            <w:tcBorders>
              <w:top w:val="nil"/>
            </w:tcBorders>
          </w:tcPr>
          <w:p>
            <w:pPr>
              <w:rPr>
                <w:sz w:val="2"/>
                <w:szCs w:val="2"/>
              </w:rPr>
            </w:pPr>
          </w:p>
        </w:tc>
        <w:tc>
          <w:tcPr>
            <w:tcW w:w="714" w:type="dxa"/>
            <w:vMerge/>
            <w:tcBorders>
              <w:top w:val="nil"/>
            </w:tcBorders>
          </w:tcPr>
          <w:p>
            <w:pPr>
              <w:rPr>
                <w:sz w:val="2"/>
                <w:szCs w:val="2"/>
              </w:rPr>
            </w:pPr>
          </w:p>
        </w:tc>
        <w:tc>
          <w:tcPr>
            <w:tcW w:w="625" w:type="dxa"/>
            <w:vMerge/>
            <w:tcBorders>
              <w:top w:val="nil"/>
            </w:tcBorders>
          </w:tcPr>
          <w:p>
            <w:pPr>
              <w:rPr>
                <w:sz w:val="2"/>
                <w:szCs w:val="2"/>
              </w:rPr>
            </w:pPr>
          </w:p>
        </w:tc>
        <w:tc>
          <w:tcPr>
            <w:tcW w:w="998" w:type="dxa"/>
          </w:tcPr>
          <w:p>
            <w:pPr>
              <w:pStyle w:val="TableParagraph"/>
              <w:spacing w:line="188" w:lineRule="exact" w:before="7"/>
              <w:ind w:left="13"/>
              <w:rPr>
                <w:sz w:val="16"/>
              </w:rPr>
            </w:pPr>
            <w:r>
              <w:rPr>
                <w:color w:val="404040"/>
                <w:sz w:val="16"/>
              </w:rPr>
              <w:t>Placebo</w:t>
            </w:r>
          </w:p>
        </w:tc>
        <w:tc>
          <w:tcPr>
            <w:tcW w:w="1223" w:type="dxa"/>
          </w:tcPr>
          <w:p>
            <w:pPr>
              <w:pStyle w:val="TableParagraph"/>
              <w:jc w:val="left"/>
              <w:rPr>
                <w:rFonts w:ascii="Times New Roman"/>
                <w:sz w:val="14"/>
              </w:rPr>
            </w:pPr>
          </w:p>
        </w:tc>
        <w:tc>
          <w:tcPr>
            <w:tcW w:w="925" w:type="dxa"/>
          </w:tcPr>
          <w:p>
            <w:pPr>
              <w:pStyle w:val="TableParagraph"/>
              <w:jc w:val="left"/>
              <w:rPr>
                <w:rFonts w:ascii="Times New Roman"/>
                <w:sz w:val="14"/>
              </w:rPr>
            </w:pPr>
          </w:p>
        </w:tc>
        <w:tc>
          <w:tcPr>
            <w:tcW w:w="1132" w:type="dxa"/>
          </w:tcPr>
          <w:p>
            <w:pPr>
              <w:pStyle w:val="TableParagraph"/>
              <w:jc w:val="left"/>
              <w:rPr>
                <w:rFonts w:ascii="Times New Roman"/>
                <w:sz w:val="14"/>
              </w:rPr>
            </w:pPr>
          </w:p>
        </w:tc>
        <w:tc>
          <w:tcPr>
            <w:tcW w:w="903" w:type="dxa"/>
          </w:tcPr>
          <w:p>
            <w:pPr>
              <w:pStyle w:val="TableParagraph"/>
              <w:spacing w:line="196" w:lineRule="exact"/>
              <w:ind w:left="281" w:right="251"/>
              <w:rPr>
                <w:sz w:val="16"/>
              </w:rPr>
            </w:pPr>
            <w:r>
              <w:rPr>
                <w:color w:val="404040"/>
                <w:sz w:val="16"/>
              </w:rPr>
              <w:t>-14%</w:t>
            </w:r>
          </w:p>
        </w:tc>
      </w:tr>
    </w:tbl>
    <w:p>
      <w:pPr>
        <w:spacing w:before="0"/>
        <w:ind w:left="339" w:right="0" w:firstLine="0"/>
        <w:jc w:val="left"/>
        <w:rPr>
          <w:sz w:val="17"/>
        </w:rPr>
      </w:pPr>
      <w:r>
        <w:rPr>
          <w:color w:val="404040"/>
          <w:sz w:val="17"/>
        </w:rPr>
        <w:t>资料来源：各公司官网，Pubmed，安信证券研究中心</w:t>
      </w:r>
    </w:p>
    <w:p>
      <w:pPr>
        <w:pStyle w:val="BodyText"/>
        <w:spacing w:before="12"/>
        <w:rPr>
          <w:sz w:val="14"/>
        </w:rPr>
      </w:pPr>
    </w:p>
    <w:p>
      <w:pPr>
        <w:pStyle w:val="BodyText"/>
        <w:spacing w:line="244" w:lineRule="auto" w:before="41"/>
        <w:ind w:left="2499" w:right="292"/>
        <w:jc w:val="both"/>
        <w:rPr>
          <w:rFonts w:ascii="PMingLiU" w:eastAsia="PMingLiU" w:hint="eastAsia"/>
        </w:rPr>
      </w:pPr>
      <w:r>
        <w:rPr>
          <w:rFonts w:ascii="Microsoft JhengHei UI" w:eastAsia="Microsoft JhengHei UI" w:hint="eastAsia"/>
          <w:b/>
        </w:rPr>
        <w:t>阿尔兹海默症领域</w:t>
      </w:r>
      <w:r>
        <w:rPr>
          <w:rFonts w:ascii="PMingLiU" w:eastAsia="PMingLiU" w:hint="eastAsia"/>
        </w:rPr>
        <w:t>：在对诺和诺德开展的 </w:t>
      </w:r>
      <w:r>
        <w:rPr>
          <w:rFonts w:ascii="Arial" w:eastAsia="Arial"/>
        </w:rPr>
        <w:t>3 </w:t>
      </w:r>
      <w:r>
        <w:rPr>
          <w:rFonts w:ascii="PMingLiU" w:eastAsia="PMingLiU" w:hint="eastAsia"/>
        </w:rPr>
        <w:t>项大型 </w:t>
      </w:r>
      <w:r>
        <w:rPr>
          <w:rFonts w:ascii="Arial" w:eastAsia="Arial"/>
        </w:rPr>
        <w:t>RCT </w:t>
      </w:r>
      <w:r>
        <w:rPr>
          <w:rFonts w:ascii="PMingLiU" w:eastAsia="PMingLiU" w:hint="eastAsia"/>
        </w:rPr>
        <w:t>试验（</w:t>
      </w:r>
      <w:r>
        <w:rPr>
          <w:rFonts w:ascii="Arial" w:eastAsia="Arial"/>
        </w:rPr>
        <w:t>LEADER</w:t>
      </w:r>
      <w:r>
        <w:rPr>
          <w:rFonts w:ascii="PMingLiU" w:eastAsia="PMingLiU" w:hint="eastAsia"/>
        </w:rPr>
        <w:t>，</w:t>
      </w:r>
      <w:r>
        <w:rPr>
          <w:rFonts w:ascii="Arial" w:eastAsia="Arial"/>
        </w:rPr>
        <w:t>SUSTAIN 6 </w:t>
      </w:r>
      <w:r>
        <w:rPr>
          <w:rFonts w:ascii="PMingLiU" w:eastAsia="PMingLiU" w:hint="eastAsia"/>
        </w:rPr>
        <w:t>和</w:t>
      </w:r>
      <w:r>
        <w:rPr>
          <w:rFonts w:ascii="Arial" w:eastAsia="Arial"/>
        </w:rPr>
        <w:t>PIONEER 6</w:t>
      </w:r>
      <w:r>
        <w:rPr>
          <w:rFonts w:ascii="PMingLiU" w:eastAsia="PMingLiU" w:hint="eastAsia"/>
        </w:rPr>
        <w:t>）数据的事后分析中，研究发现共有 </w:t>
      </w:r>
      <w:r>
        <w:rPr>
          <w:rFonts w:ascii="Arial" w:eastAsia="Arial"/>
        </w:rPr>
        <w:t>47 </w:t>
      </w:r>
      <w:r>
        <w:rPr>
          <w:rFonts w:ascii="PMingLiU" w:eastAsia="PMingLiU" w:hint="eastAsia"/>
        </w:rPr>
        <w:t>人被确定患有痴呆症，其中 </w:t>
      </w:r>
      <w:r>
        <w:rPr>
          <w:rFonts w:ascii="Arial" w:eastAsia="Arial"/>
        </w:rPr>
        <w:t>32 </w:t>
      </w:r>
      <w:r>
        <w:rPr>
          <w:rFonts w:ascii="PMingLiU" w:eastAsia="PMingLiU" w:hint="eastAsia"/>
        </w:rPr>
        <w:t>人服用安慰剂，</w:t>
      </w:r>
      <w:r>
        <w:rPr>
          <w:rFonts w:ascii="Arial" w:eastAsia="Arial"/>
        </w:rPr>
        <w:t>15 </w:t>
      </w:r>
      <w:r>
        <w:rPr>
          <w:rFonts w:ascii="PMingLiU" w:eastAsia="PMingLiU" w:hint="eastAsia"/>
        </w:rPr>
        <w:t>人服用 </w:t>
      </w:r>
      <w:r>
        <w:rPr>
          <w:rFonts w:ascii="Arial" w:eastAsia="Arial"/>
        </w:rPr>
        <w:t>GLP-1</w:t>
      </w:r>
      <w:r>
        <w:rPr>
          <w:rFonts w:ascii="PMingLiU" w:eastAsia="PMingLiU" w:hint="eastAsia"/>
        </w:rPr>
        <w:t>，研究结果显示使用 </w:t>
      </w:r>
      <w:r>
        <w:rPr>
          <w:rFonts w:ascii="Arial" w:eastAsia="Arial"/>
        </w:rPr>
        <w:t>GLP-1 </w:t>
      </w:r>
      <w:r>
        <w:rPr>
          <w:rFonts w:ascii="PMingLiU" w:eastAsia="PMingLiU" w:hint="eastAsia"/>
        </w:rPr>
        <w:t>后痴呆的发生率在统计学上显著降低了 </w:t>
      </w:r>
      <w:r>
        <w:rPr>
          <w:rFonts w:ascii="Arial" w:eastAsia="Arial"/>
        </w:rPr>
        <w:t>53%</w:t>
      </w:r>
      <w:r>
        <w:rPr>
          <w:rFonts w:ascii="PMingLiU" w:eastAsia="PMingLiU" w:hint="eastAsia"/>
        </w:rPr>
        <w:t>。</w:t>
      </w:r>
    </w:p>
    <w:p>
      <w:pPr>
        <w:spacing w:after="0" w:line="244" w:lineRule="auto"/>
        <w:jc w:val="both"/>
        <w:rPr>
          <w:rFonts w:ascii="PMingLiU" w:eastAsia="PMingLiU" w:hint="eastAsia"/>
        </w:rPr>
        <w:sectPr>
          <w:pgSz w:w="11910" w:h="16840"/>
          <w:pgMar w:header="132" w:footer="525" w:top="360" w:bottom="720" w:left="340" w:right="380"/>
        </w:sectPr>
      </w:pPr>
    </w:p>
    <w:p>
      <w:pPr>
        <w:pStyle w:val="BodyText"/>
        <w:spacing w:before="13"/>
        <w:rPr>
          <w:rFonts w:ascii="PMingLiU"/>
        </w:rPr>
      </w:pPr>
    </w:p>
    <w:tbl>
      <w:tblPr>
        <w:tblW w:w="0" w:type="auto"/>
        <w:jc w:val="left"/>
        <w:tblInd w:w="2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69"/>
      </w:tblGrid>
      <w:tr>
        <w:trPr>
          <w:trHeight w:val="2274" w:hRule="atLeast"/>
        </w:trPr>
        <w:tc>
          <w:tcPr>
            <w:tcW w:w="4569" w:type="dxa"/>
          </w:tcPr>
          <w:p>
            <w:pPr>
              <w:pStyle w:val="TableParagraph"/>
              <w:spacing w:line="291" w:lineRule="exact"/>
              <w:ind w:left="200"/>
              <w:jc w:val="left"/>
              <w:rPr>
                <w:rFonts w:ascii="微软雅黑" w:eastAsia="微软雅黑" w:hint="eastAsia"/>
                <w:b/>
                <w:sz w:val="21"/>
              </w:rPr>
            </w:pPr>
            <w:bookmarkStart w:name="_bookmark7" w:id="10"/>
            <w:bookmarkEnd w:id="10"/>
            <w:r>
              <w:rPr/>
            </w:r>
            <w:r>
              <w:rPr>
                <w:rFonts w:ascii="微软雅黑" w:eastAsia="微软雅黑" w:hint="eastAsia"/>
                <w:b/>
                <w:color w:val="404040"/>
                <w:sz w:val="21"/>
              </w:rPr>
              <w:t>图5.GLP-1 针对阿尔兹海默症的事后分析研究</w:t>
            </w:r>
          </w:p>
        </w:tc>
      </w:tr>
      <w:tr>
        <w:trPr>
          <w:trHeight w:val="2232" w:hRule="atLeast"/>
        </w:trPr>
        <w:tc>
          <w:tcPr>
            <w:tcW w:w="4569" w:type="dxa"/>
          </w:tcPr>
          <w:p>
            <w:pPr>
              <w:pStyle w:val="TableParagraph"/>
              <w:jc w:val="left"/>
              <w:rPr>
                <w:rFonts w:ascii="PMingLiU"/>
                <w:sz w:val="16"/>
              </w:rPr>
            </w:pPr>
          </w:p>
          <w:p>
            <w:pPr>
              <w:pStyle w:val="TableParagraph"/>
              <w:jc w:val="left"/>
              <w:rPr>
                <w:rFonts w:ascii="PMingLiU"/>
                <w:sz w:val="16"/>
              </w:rPr>
            </w:pPr>
          </w:p>
          <w:p>
            <w:pPr>
              <w:pStyle w:val="TableParagraph"/>
              <w:jc w:val="left"/>
              <w:rPr>
                <w:rFonts w:ascii="PMingLiU"/>
                <w:sz w:val="16"/>
              </w:rPr>
            </w:pPr>
          </w:p>
          <w:p>
            <w:pPr>
              <w:pStyle w:val="TableParagraph"/>
              <w:jc w:val="left"/>
              <w:rPr>
                <w:rFonts w:ascii="PMingLiU"/>
                <w:sz w:val="16"/>
              </w:rPr>
            </w:pPr>
          </w:p>
          <w:p>
            <w:pPr>
              <w:pStyle w:val="TableParagraph"/>
              <w:jc w:val="left"/>
              <w:rPr>
                <w:rFonts w:ascii="PMingLiU"/>
                <w:sz w:val="16"/>
              </w:rPr>
            </w:pPr>
          </w:p>
          <w:p>
            <w:pPr>
              <w:pStyle w:val="TableParagraph"/>
              <w:jc w:val="left"/>
              <w:rPr>
                <w:rFonts w:ascii="PMingLiU"/>
                <w:sz w:val="16"/>
              </w:rPr>
            </w:pPr>
          </w:p>
          <w:p>
            <w:pPr>
              <w:pStyle w:val="TableParagraph"/>
              <w:jc w:val="left"/>
              <w:rPr>
                <w:rFonts w:ascii="PMingLiU"/>
                <w:sz w:val="16"/>
              </w:rPr>
            </w:pPr>
          </w:p>
          <w:p>
            <w:pPr>
              <w:pStyle w:val="TableParagraph"/>
              <w:jc w:val="left"/>
              <w:rPr>
                <w:rFonts w:ascii="PMingLiU"/>
                <w:sz w:val="16"/>
              </w:rPr>
            </w:pPr>
          </w:p>
          <w:p>
            <w:pPr>
              <w:pStyle w:val="TableParagraph"/>
              <w:spacing w:before="10"/>
              <w:jc w:val="left"/>
              <w:rPr>
                <w:rFonts w:ascii="PMingLiU"/>
                <w:sz w:val="17"/>
              </w:rPr>
            </w:pPr>
          </w:p>
          <w:p>
            <w:pPr>
              <w:pStyle w:val="TableParagraph"/>
              <w:spacing w:line="174" w:lineRule="exact" w:before="1"/>
              <w:ind w:left="200"/>
              <w:jc w:val="left"/>
              <w:rPr>
                <w:sz w:val="17"/>
              </w:rPr>
            </w:pPr>
            <w:r>
              <w:rPr>
                <w:color w:val="404040"/>
                <w:sz w:val="17"/>
              </w:rPr>
              <w:t>资料来源：PUBMED，安信证券研究中心</w:t>
            </w:r>
          </w:p>
        </w:tc>
      </w:tr>
    </w:tbl>
    <w:p>
      <w:pPr>
        <w:pStyle w:val="BodyText"/>
        <w:spacing w:before="3"/>
        <w:rPr>
          <w:rFonts w:ascii="PMingLiU"/>
          <w:sz w:val="16"/>
        </w:rPr>
      </w:pPr>
    </w:p>
    <w:p>
      <w:pPr>
        <w:pStyle w:val="Heading1"/>
        <w:numPr>
          <w:ilvl w:val="0"/>
          <w:numId w:val="3"/>
        </w:numPr>
        <w:tabs>
          <w:tab w:pos="2783" w:val="left" w:leader="none"/>
        </w:tabs>
        <w:spacing w:line="489" w:lineRule="exact" w:before="0" w:after="0"/>
        <w:ind w:left="2782" w:right="0" w:hanging="284"/>
        <w:jc w:val="left"/>
      </w:pPr>
      <w:r>
        <w:rPr/>
        <w:drawing>
          <wp:anchor distT="0" distB="0" distL="0" distR="0" allowOverlap="1" layoutInCell="1" locked="0" behindDoc="0" simplePos="0" relativeHeight="15747072">
            <wp:simplePos x="0" y="0"/>
            <wp:positionH relativeFrom="page">
              <wp:posOffset>1803145</wp:posOffset>
            </wp:positionH>
            <wp:positionV relativeFrom="paragraph">
              <wp:posOffset>-2852410</wp:posOffset>
            </wp:positionV>
            <wp:extent cx="5326126" cy="2591181"/>
            <wp:effectExtent l="0" t="0" r="0" b="0"/>
            <wp:wrapNone/>
            <wp:docPr id="39" name="image14.png"/>
            <wp:cNvGraphicFramePr>
              <a:graphicFrameLocks noChangeAspect="1"/>
            </wp:cNvGraphicFramePr>
            <a:graphic>
              <a:graphicData uri="http://schemas.openxmlformats.org/drawingml/2006/picture">
                <pic:pic>
                  <pic:nvPicPr>
                    <pic:cNvPr id="40" name="image14.png"/>
                    <pic:cNvPicPr/>
                  </pic:nvPicPr>
                  <pic:blipFill>
                    <a:blip r:embed="rId24" cstate="print"/>
                    <a:stretch>
                      <a:fillRect/>
                    </a:stretch>
                  </pic:blipFill>
                  <pic:spPr>
                    <a:xfrm>
                      <a:off x="0" y="0"/>
                      <a:ext cx="5326126" cy="2591181"/>
                    </a:xfrm>
                    <a:prstGeom prst="rect">
                      <a:avLst/>
                    </a:prstGeom>
                  </pic:spPr>
                </pic:pic>
              </a:graphicData>
            </a:graphic>
          </wp:anchor>
        </w:drawing>
      </w:r>
      <w:bookmarkStart w:name="_bookmark8" w:id="11"/>
      <w:bookmarkEnd w:id="11"/>
      <w:r>
        <w:rPr>
          <w:b w:val="0"/>
        </w:rPr>
      </w:r>
      <w:bookmarkStart w:name="_bookmark8" w:id="12"/>
      <w:bookmarkEnd w:id="12"/>
      <w:r>
        <w:rPr>
          <w:color w:val="404040"/>
        </w:rPr>
        <w:t>本周新药获批</w:t>
      </w:r>
      <w:r>
        <w:rPr>
          <w:color w:val="404040"/>
          <w:w w:val="85"/>
        </w:rPr>
        <w:t>&amp;</w:t>
      </w:r>
      <w:r>
        <w:rPr>
          <w:color w:val="404040"/>
        </w:rPr>
        <w:t>受理情况</w:t>
      </w:r>
    </w:p>
    <w:p>
      <w:pPr>
        <w:pStyle w:val="BodyText"/>
        <w:spacing w:line="244" w:lineRule="auto" w:before="250"/>
        <w:ind w:left="2499" w:right="292"/>
      </w:pPr>
      <w:r>
        <w:rPr>
          <w:color w:val="404040"/>
          <w:spacing w:val="-9"/>
        </w:rPr>
        <w:t>本周国内 </w:t>
      </w:r>
      <w:r>
        <w:rPr>
          <w:color w:val="404040"/>
        </w:rPr>
        <w:t>1</w:t>
      </w:r>
      <w:r>
        <w:rPr>
          <w:color w:val="404040"/>
          <w:spacing w:val="-8"/>
        </w:rPr>
        <w:t> 个新药或新适应症获批上市，</w:t>
      </w:r>
      <w:r>
        <w:rPr>
          <w:color w:val="404040"/>
        </w:rPr>
        <w:t>7</w:t>
      </w:r>
      <w:r>
        <w:rPr>
          <w:color w:val="404040"/>
          <w:spacing w:val="-14"/>
        </w:rPr>
        <w:t> 个新药获批 </w:t>
      </w:r>
      <w:r>
        <w:rPr>
          <w:rFonts w:ascii="Arial" w:eastAsia="Arial"/>
          <w:color w:val="404040"/>
        </w:rPr>
        <w:t>IND</w:t>
      </w:r>
      <w:r>
        <w:rPr>
          <w:color w:val="404040"/>
        </w:rPr>
        <w:t>，</w:t>
      </w:r>
      <w:r>
        <w:rPr>
          <w:rFonts w:ascii="Arial" w:eastAsia="Arial"/>
          <w:color w:val="404040"/>
        </w:rPr>
        <w:t>1 </w:t>
      </w:r>
      <w:r>
        <w:rPr>
          <w:color w:val="404040"/>
          <w:spacing w:val="-12"/>
        </w:rPr>
        <w:t>个新药 </w:t>
      </w:r>
      <w:r>
        <w:rPr>
          <w:rFonts w:ascii="Arial" w:eastAsia="Arial"/>
          <w:color w:val="404040"/>
        </w:rPr>
        <w:t>IND </w:t>
      </w:r>
      <w:r>
        <w:rPr>
          <w:color w:val="404040"/>
          <w:spacing w:val="-1"/>
        </w:rPr>
        <w:t>获受理，</w:t>
      </w:r>
      <w:r>
        <w:rPr>
          <w:rFonts w:ascii="Arial" w:eastAsia="Arial"/>
          <w:color w:val="404040"/>
        </w:rPr>
        <w:t>0 </w:t>
      </w:r>
      <w:r>
        <w:rPr>
          <w:color w:val="404040"/>
        </w:rPr>
        <w:t>个新</w:t>
      </w:r>
      <w:r>
        <w:rPr>
          <w:color w:val="404040"/>
          <w:spacing w:val="-27"/>
        </w:rPr>
        <w:t>药 </w:t>
      </w:r>
      <w:r>
        <w:rPr>
          <w:rFonts w:ascii="Arial" w:eastAsia="Arial"/>
          <w:color w:val="404040"/>
        </w:rPr>
        <w:t>NDA </w:t>
      </w:r>
      <w:r>
        <w:rPr>
          <w:color w:val="404040"/>
          <w:spacing w:val="-3"/>
        </w:rPr>
        <w:t>获受理。</w:t>
      </w:r>
    </w:p>
    <w:p>
      <w:pPr>
        <w:pStyle w:val="Heading4"/>
        <w:spacing w:before="195"/>
      </w:pPr>
      <w:r>
        <w:rPr/>
        <w:pict>
          <v:shape style="position:absolute;margin-left:33.720001pt;margin-top:26.608152pt;width:522pt;height:26.4pt;mso-position-horizontal-relative:page;mso-position-vertical-relative:paragraph;z-index:15745024"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0"/>
                    <w:gridCol w:w="2610"/>
                    <w:gridCol w:w="2895"/>
                    <w:gridCol w:w="2142"/>
                  </w:tblGrid>
                  <w:tr>
                    <w:trPr>
                      <w:trHeight w:val="249" w:hRule="atLeast"/>
                    </w:trPr>
                    <w:tc>
                      <w:tcPr>
                        <w:tcW w:w="2780" w:type="dxa"/>
                        <w:shd w:val="clear" w:color="auto" w:fill="E8EEF8"/>
                      </w:tcPr>
                      <w:p>
                        <w:pPr>
                          <w:pStyle w:val="TableParagraph"/>
                          <w:spacing w:line="229" w:lineRule="exact"/>
                          <w:ind w:right="1056"/>
                          <w:jc w:val="right"/>
                          <w:rPr>
                            <w:rFonts w:ascii="微软雅黑" w:eastAsia="微软雅黑" w:hint="eastAsia"/>
                            <w:b/>
                            <w:sz w:val="16"/>
                          </w:rPr>
                        </w:pPr>
                        <w:r>
                          <w:rPr>
                            <w:rFonts w:ascii="微软雅黑" w:eastAsia="微软雅黑" w:hint="eastAsia"/>
                            <w:b/>
                            <w:color w:val="404040"/>
                            <w:sz w:val="16"/>
                          </w:rPr>
                          <w:t>企业名称</w:t>
                        </w:r>
                      </w:p>
                    </w:tc>
                    <w:tc>
                      <w:tcPr>
                        <w:tcW w:w="2610" w:type="dxa"/>
                        <w:shd w:val="clear" w:color="auto" w:fill="E8EEF8"/>
                      </w:tcPr>
                      <w:p>
                        <w:pPr>
                          <w:pStyle w:val="TableParagraph"/>
                          <w:spacing w:line="229" w:lineRule="exact"/>
                          <w:ind w:left="481" w:right="475"/>
                          <w:rPr>
                            <w:rFonts w:ascii="微软雅黑" w:eastAsia="微软雅黑" w:hint="eastAsia"/>
                            <w:b/>
                            <w:sz w:val="16"/>
                          </w:rPr>
                        </w:pPr>
                        <w:r>
                          <w:rPr>
                            <w:rFonts w:ascii="微软雅黑" w:eastAsia="微软雅黑" w:hint="eastAsia"/>
                            <w:b/>
                            <w:color w:val="404040"/>
                            <w:sz w:val="16"/>
                          </w:rPr>
                          <w:t>药品名称</w:t>
                        </w:r>
                      </w:p>
                    </w:tc>
                    <w:tc>
                      <w:tcPr>
                        <w:tcW w:w="2895" w:type="dxa"/>
                        <w:shd w:val="clear" w:color="auto" w:fill="E8EEF8"/>
                      </w:tcPr>
                      <w:p>
                        <w:pPr>
                          <w:pStyle w:val="TableParagraph"/>
                          <w:spacing w:line="229" w:lineRule="exact"/>
                          <w:ind w:left="665" w:right="658"/>
                          <w:rPr>
                            <w:rFonts w:ascii="微软雅黑" w:eastAsia="微软雅黑" w:hint="eastAsia"/>
                            <w:b/>
                            <w:sz w:val="16"/>
                          </w:rPr>
                        </w:pPr>
                        <w:r>
                          <w:rPr>
                            <w:rFonts w:ascii="微软雅黑" w:eastAsia="微软雅黑" w:hint="eastAsia"/>
                            <w:b/>
                            <w:color w:val="404040"/>
                            <w:sz w:val="16"/>
                          </w:rPr>
                          <w:t>批准文号</w:t>
                        </w:r>
                      </w:p>
                    </w:tc>
                    <w:tc>
                      <w:tcPr>
                        <w:tcW w:w="2142" w:type="dxa"/>
                        <w:shd w:val="clear" w:color="auto" w:fill="E8EEF8"/>
                      </w:tcPr>
                      <w:p>
                        <w:pPr>
                          <w:pStyle w:val="TableParagraph"/>
                          <w:spacing w:line="229" w:lineRule="exact"/>
                          <w:ind w:left="367" w:right="360"/>
                          <w:rPr>
                            <w:rFonts w:ascii="微软雅黑" w:eastAsia="微软雅黑" w:hint="eastAsia"/>
                            <w:b/>
                            <w:sz w:val="16"/>
                          </w:rPr>
                        </w:pPr>
                        <w:r>
                          <w:rPr>
                            <w:rFonts w:ascii="微软雅黑" w:eastAsia="微软雅黑" w:hint="eastAsia"/>
                            <w:b/>
                            <w:color w:val="404040"/>
                            <w:sz w:val="16"/>
                          </w:rPr>
                          <w:t>批准日期</w:t>
                        </w:r>
                      </w:p>
                    </w:tc>
                  </w:tr>
                  <w:tr>
                    <w:trPr>
                      <w:trHeight w:val="249" w:hRule="atLeast"/>
                    </w:trPr>
                    <w:tc>
                      <w:tcPr>
                        <w:tcW w:w="2780" w:type="dxa"/>
                      </w:tcPr>
                      <w:p>
                        <w:pPr>
                          <w:pStyle w:val="TableParagraph"/>
                          <w:spacing w:before="22"/>
                          <w:ind w:right="1056"/>
                          <w:jc w:val="right"/>
                          <w:rPr>
                            <w:sz w:val="16"/>
                          </w:rPr>
                        </w:pPr>
                        <w:r>
                          <w:rPr>
                            <w:color w:val="404040"/>
                            <w:sz w:val="16"/>
                          </w:rPr>
                          <w:t>安若维他</w:t>
                        </w:r>
                      </w:p>
                    </w:tc>
                    <w:tc>
                      <w:tcPr>
                        <w:tcW w:w="2610" w:type="dxa"/>
                      </w:tcPr>
                      <w:p>
                        <w:pPr>
                          <w:pStyle w:val="TableParagraph"/>
                          <w:spacing w:before="22"/>
                          <w:ind w:left="484" w:right="475"/>
                          <w:rPr>
                            <w:sz w:val="16"/>
                          </w:rPr>
                        </w:pPr>
                        <w:r>
                          <w:rPr>
                            <w:color w:val="404040"/>
                            <w:sz w:val="16"/>
                          </w:rPr>
                          <w:t>奥美沙坦酯氨氯地平片</w:t>
                        </w:r>
                      </w:p>
                    </w:tc>
                    <w:tc>
                      <w:tcPr>
                        <w:tcW w:w="2895" w:type="dxa"/>
                      </w:tcPr>
                      <w:p>
                        <w:pPr>
                          <w:pStyle w:val="TableParagraph"/>
                          <w:spacing w:before="22"/>
                          <w:ind w:left="665" w:right="659"/>
                          <w:rPr>
                            <w:sz w:val="16"/>
                          </w:rPr>
                        </w:pPr>
                        <w:r>
                          <w:rPr>
                            <w:color w:val="404040"/>
                            <w:sz w:val="16"/>
                          </w:rPr>
                          <w:t>国药准字 HJ20230099</w:t>
                        </w:r>
                      </w:p>
                    </w:tc>
                    <w:tc>
                      <w:tcPr>
                        <w:tcW w:w="2142" w:type="dxa"/>
                      </w:tcPr>
                      <w:p>
                        <w:pPr>
                          <w:pStyle w:val="TableParagraph"/>
                          <w:spacing w:before="22"/>
                          <w:ind w:left="372" w:right="360"/>
                          <w:rPr>
                            <w:sz w:val="16"/>
                          </w:rPr>
                        </w:pPr>
                        <w:r>
                          <w:rPr>
                            <w:color w:val="404040"/>
                            <w:sz w:val="16"/>
                          </w:rPr>
                          <w:t>2023 年 8 月 8 日</w:t>
                        </w:r>
                      </w:p>
                    </w:tc>
                  </w:tr>
                </w:tbl>
                <w:p>
                  <w:pPr>
                    <w:pStyle w:val="BodyText"/>
                  </w:pPr>
                </w:p>
              </w:txbxContent>
            </v:textbox>
            <w10:wrap type="none"/>
          </v:shape>
        </w:pict>
      </w:r>
      <w:r>
        <w:rPr>
          <w:color w:val="404040"/>
        </w:rPr>
        <w:t>表2</w:t>
      </w:r>
      <w:bookmarkStart w:name="_bookmark9" w:id="13"/>
      <w:bookmarkEnd w:id="13"/>
      <w:r>
        <w:rPr>
          <w:color w:val="404040"/>
        </w:rPr>
        <w:t>：本周获批上市新药</w:t>
      </w:r>
    </w:p>
    <w:p>
      <w:pPr>
        <w:pStyle w:val="BodyText"/>
        <w:spacing w:before="2"/>
        <w:rPr>
          <w:rFonts w:ascii="微软雅黑"/>
          <w:b/>
          <w:sz w:val="26"/>
        </w:rPr>
      </w:pPr>
    </w:p>
    <w:p>
      <w:pPr>
        <w:spacing w:before="0"/>
        <w:ind w:left="447" w:right="0" w:firstLine="0"/>
        <w:jc w:val="left"/>
        <w:rPr>
          <w:sz w:val="17"/>
        </w:rPr>
      </w:pPr>
      <w:r>
        <w:rPr>
          <w:color w:val="404040"/>
          <w:sz w:val="17"/>
        </w:rPr>
        <w:t>资料来源：CDE，安信证券研究中心</w:t>
      </w:r>
    </w:p>
    <w:p>
      <w:pPr>
        <w:pStyle w:val="BodyText"/>
        <w:spacing w:before="8"/>
        <w:rPr>
          <w:sz w:val="13"/>
        </w:rPr>
      </w:pPr>
    </w:p>
    <w:p>
      <w:pPr>
        <w:pStyle w:val="Heading4"/>
        <w:spacing w:before="5"/>
      </w:pPr>
      <w:r>
        <w:rPr/>
        <w:pict>
          <v:shape style="position:absolute;margin-left:33.720001pt;margin-top:17.228144pt;width:527.5pt;height:120.75pt;mso-position-horizontal-relative:page;mso-position-vertical-relative:paragraph;z-index:15745536"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7"/>
                    <w:gridCol w:w="2962"/>
                    <w:gridCol w:w="4112"/>
                    <w:gridCol w:w="1034"/>
                  </w:tblGrid>
                  <w:tr>
                    <w:trPr>
                      <w:trHeight w:val="249" w:hRule="atLeast"/>
                    </w:trPr>
                    <w:tc>
                      <w:tcPr>
                        <w:tcW w:w="2427" w:type="dxa"/>
                        <w:shd w:val="clear" w:color="auto" w:fill="E8EEF8"/>
                      </w:tcPr>
                      <w:p>
                        <w:pPr>
                          <w:pStyle w:val="TableParagraph"/>
                          <w:spacing w:line="229" w:lineRule="exact"/>
                          <w:ind w:left="510" w:right="503"/>
                          <w:rPr>
                            <w:rFonts w:ascii="微软雅黑" w:eastAsia="微软雅黑" w:hint="eastAsia"/>
                            <w:b/>
                            <w:sz w:val="16"/>
                          </w:rPr>
                        </w:pPr>
                        <w:r>
                          <w:rPr>
                            <w:rFonts w:ascii="微软雅黑" w:eastAsia="微软雅黑" w:hint="eastAsia"/>
                            <w:b/>
                            <w:color w:val="404040"/>
                            <w:sz w:val="16"/>
                          </w:rPr>
                          <w:t>企业名称</w:t>
                        </w:r>
                      </w:p>
                    </w:tc>
                    <w:tc>
                      <w:tcPr>
                        <w:tcW w:w="2962" w:type="dxa"/>
                        <w:shd w:val="clear" w:color="auto" w:fill="E8EEF8"/>
                      </w:tcPr>
                      <w:p>
                        <w:pPr>
                          <w:pStyle w:val="TableParagraph"/>
                          <w:spacing w:line="229" w:lineRule="exact"/>
                          <w:ind w:left="100" w:right="90"/>
                          <w:rPr>
                            <w:rFonts w:ascii="微软雅黑" w:eastAsia="微软雅黑" w:hint="eastAsia"/>
                            <w:b/>
                            <w:sz w:val="16"/>
                          </w:rPr>
                        </w:pPr>
                        <w:r>
                          <w:rPr>
                            <w:rFonts w:ascii="微软雅黑" w:eastAsia="微软雅黑" w:hint="eastAsia"/>
                            <w:b/>
                            <w:color w:val="404040"/>
                            <w:sz w:val="16"/>
                          </w:rPr>
                          <w:t>药品名称</w:t>
                        </w:r>
                      </w:p>
                    </w:tc>
                    <w:tc>
                      <w:tcPr>
                        <w:tcW w:w="4112" w:type="dxa"/>
                        <w:shd w:val="clear" w:color="auto" w:fill="E8EEF8"/>
                      </w:tcPr>
                      <w:p>
                        <w:pPr>
                          <w:pStyle w:val="TableParagraph"/>
                          <w:spacing w:line="229" w:lineRule="exact"/>
                          <w:ind w:left="75" w:right="66"/>
                          <w:rPr>
                            <w:rFonts w:ascii="微软雅黑" w:eastAsia="微软雅黑" w:hint="eastAsia"/>
                            <w:b/>
                            <w:sz w:val="16"/>
                          </w:rPr>
                        </w:pPr>
                        <w:r>
                          <w:rPr>
                            <w:rFonts w:ascii="微软雅黑" w:eastAsia="微软雅黑" w:hint="eastAsia"/>
                            <w:b/>
                            <w:color w:val="404040"/>
                            <w:sz w:val="16"/>
                          </w:rPr>
                          <w:t>适应症</w:t>
                        </w:r>
                      </w:p>
                    </w:tc>
                    <w:tc>
                      <w:tcPr>
                        <w:tcW w:w="1034" w:type="dxa"/>
                        <w:shd w:val="clear" w:color="auto" w:fill="E8EEF8"/>
                      </w:tcPr>
                      <w:p>
                        <w:pPr>
                          <w:pStyle w:val="TableParagraph"/>
                          <w:spacing w:line="229" w:lineRule="exact"/>
                          <w:ind w:left="176" w:right="168"/>
                          <w:rPr>
                            <w:rFonts w:ascii="微软雅黑" w:eastAsia="微软雅黑" w:hint="eastAsia"/>
                            <w:b/>
                            <w:sz w:val="16"/>
                          </w:rPr>
                        </w:pPr>
                        <w:r>
                          <w:rPr>
                            <w:rFonts w:ascii="微软雅黑" w:eastAsia="微软雅黑" w:hint="eastAsia"/>
                            <w:b/>
                            <w:color w:val="404040"/>
                            <w:sz w:val="16"/>
                          </w:rPr>
                          <w:t>注册分类</w:t>
                        </w:r>
                      </w:p>
                    </w:tc>
                  </w:tr>
                  <w:tr>
                    <w:trPr>
                      <w:trHeight w:val="249" w:hRule="atLeast"/>
                    </w:trPr>
                    <w:tc>
                      <w:tcPr>
                        <w:tcW w:w="2427" w:type="dxa"/>
                      </w:tcPr>
                      <w:p>
                        <w:pPr>
                          <w:pStyle w:val="TableParagraph"/>
                          <w:spacing w:before="22"/>
                          <w:ind w:left="514" w:right="503"/>
                          <w:rPr>
                            <w:sz w:val="16"/>
                          </w:rPr>
                        </w:pPr>
                        <w:r>
                          <w:rPr>
                            <w:color w:val="404040"/>
                            <w:sz w:val="16"/>
                          </w:rPr>
                          <w:t>腾盛博药/药明生物</w:t>
                        </w:r>
                      </w:p>
                    </w:tc>
                    <w:tc>
                      <w:tcPr>
                        <w:tcW w:w="2962" w:type="dxa"/>
                      </w:tcPr>
                      <w:p>
                        <w:pPr>
                          <w:pStyle w:val="TableParagraph"/>
                          <w:spacing w:before="22"/>
                          <w:ind w:left="98" w:right="90"/>
                          <w:rPr>
                            <w:sz w:val="16"/>
                          </w:rPr>
                        </w:pPr>
                        <w:r>
                          <w:rPr>
                            <w:color w:val="404040"/>
                            <w:sz w:val="16"/>
                          </w:rPr>
                          <w:t>VIR-3434</w:t>
                        </w:r>
                      </w:p>
                    </w:tc>
                    <w:tc>
                      <w:tcPr>
                        <w:tcW w:w="4112" w:type="dxa"/>
                      </w:tcPr>
                      <w:p>
                        <w:pPr>
                          <w:pStyle w:val="TableParagraph"/>
                          <w:spacing w:before="22"/>
                          <w:ind w:left="75" w:right="63"/>
                          <w:rPr>
                            <w:sz w:val="16"/>
                          </w:rPr>
                        </w:pPr>
                        <w:r>
                          <w:rPr>
                            <w:color w:val="404040"/>
                            <w:sz w:val="16"/>
                          </w:rPr>
                          <w:t>治疗慢性 HBV 感染</w:t>
                        </w:r>
                      </w:p>
                    </w:tc>
                    <w:tc>
                      <w:tcPr>
                        <w:tcW w:w="1034" w:type="dxa"/>
                      </w:tcPr>
                      <w:p>
                        <w:pPr>
                          <w:pStyle w:val="TableParagraph"/>
                          <w:spacing w:before="22"/>
                          <w:ind w:left="11"/>
                          <w:rPr>
                            <w:sz w:val="16"/>
                          </w:rPr>
                        </w:pPr>
                        <w:r>
                          <w:rPr>
                            <w:color w:val="404040"/>
                            <w:w w:val="100"/>
                            <w:sz w:val="16"/>
                          </w:rPr>
                          <w:t>1</w:t>
                        </w:r>
                      </w:p>
                    </w:tc>
                  </w:tr>
                  <w:tr>
                    <w:trPr>
                      <w:trHeight w:val="249" w:hRule="atLeast"/>
                    </w:trPr>
                    <w:tc>
                      <w:tcPr>
                        <w:tcW w:w="2427" w:type="dxa"/>
                      </w:tcPr>
                      <w:p>
                        <w:pPr>
                          <w:pStyle w:val="TableParagraph"/>
                          <w:spacing w:before="19"/>
                          <w:ind w:left="514" w:right="502"/>
                          <w:rPr>
                            <w:sz w:val="16"/>
                          </w:rPr>
                        </w:pPr>
                        <w:r>
                          <w:rPr>
                            <w:color w:val="404040"/>
                            <w:sz w:val="16"/>
                          </w:rPr>
                          <w:t>华道生物</w:t>
                        </w:r>
                      </w:p>
                    </w:tc>
                    <w:tc>
                      <w:tcPr>
                        <w:tcW w:w="2962" w:type="dxa"/>
                      </w:tcPr>
                      <w:p>
                        <w:pPr>
                          <w:pStyle w:val="TableParagraph"/>
                          <w:spacing w:before="19"/>
                          <w:ind w:left="99" w:right="90"/>
                          <w:rPr>
                            <w:sz w:val="16"/>
                          </w:rPr>
                        </w:pPr>
                        <w:r>
                          <w:rPr>
                            <w:color w:val="404040"/>
                            <w:sz w:val="16"/>
                          </w:rPr>
                          <w:t>HD CD19 CAR-T 细胞</w:t>
                        </w:r>
                      </w:p>
                    </w:tc>
                    <w:tc>
                      <w:tcPr>
                        <w:tcW w:w="4112" w:type="dxa"/>
                      </w:tcPr>
                      <w:p>
                        <w:pPr>
                          <w:pStyle w:val="TableParagraph"/>
                          <w:spacing w:before="19"/>
                          <w:ind w:left="75" w:right="64"/>
                          <w:rPr>
                            <w:sz w:val="16"/>
                          </w:rPr>
                        </w:pPr>
                        <w:r>
                          <w:rPr>
                            <w:color w:val="404040"/>
                            <w:sz w:val="16"/>
                          </w:rPr>
                          <w:t>难治或复发的 B 细胞急性淋巴细胞白血病成人患者</w:t>
                        </w:r>
                      </w:p>
                    </w:tc>
                    <w:tc>
                      <w:tcPr>
                        <w:tcW w:w="1034" w:type="dxa"/>
                      </w:tcPr>
                      <w:p>
                        <w:pPr>
                          <w:pStyle w:val="TableParagraph"/>
                          <w:spacing w:before="19"/>
                          <w:ind w:left="11"/>
                          <w:rPr>
                            <w:sz w:val="16"/>
                          </w:rPr>
                        </w:pPr>
                        <w:r>
                          <w:rPr>
                            <w:color w:val="404040"/>
                            <w:w w:val="100"/>
                            <w:sz w:val="16"/>
                          </w:rPr>
                          <w:t>1</w:t>
                        </w:r>
                      </w:p>
                    </w:tc>
                  </w:tr>
                  <w:tr>
                    <w:trPr>
                      <w:trHeight w:val="414" w:hRule="atLeast"/>
                    </w:trPr>
                    <w:tc>
                      <w:tcPr>
                        <w:tcW w:w="2427" w:type="dxa"/>
                      </w:tcPr>
                      <w:p>
                        <w:pPr>
                          <w:pStyle w:val="TableParagraph"/>
                          <w:spacing w:before="103"/>
                          <w:ind w:left="514" w:right="502"/>
                          <w:rPr>
                            <w:sz w:val="16"/>
                          </w:rPr>
                        </w:pPr>
                        <w:r>
                          <w:rPr>
                            <w:color w:val="404040"/>
                            <w:sz w:val="16"/>
                          </w:rPr>
                          <w:t>先博生物</w:t>
                        </w:r>
                      </w:p>
                    </w:tc>
                    <w:tc>
                      <w:tcPr>
                        <w:tcW w:w="2962" w:type="dxa"/>
                      </w:tcPr>
                      <w:p>
                        <w:pPr>
                          <w:pStyle w:val="TableParagraph"/>
                          <w:ind w:left="101" w:right="90"/>
                          <w:rPr>
                            <w:sz w:val="16"/>
                          </w:rPr>
                        </w:pPr>
                        <w:r>
                          <w:rPr>
                            <w:color w:val="404040"/>
                            <w:sz w:val="16"/>
                          </w:rPr>
                          <w:t>靶向 CD19 的嵌合抗原受体基因修饰的</w:t>
                        </w:r>
                      </w:p>
                      <w:p>
                        <w:pPr>
                          <w:pStyle w:val="TableParagraph"/>
                          <w:spacing w:line="188" w:lineRule="exact" w:before="2"/>
                          <w:ind w:left="100" w:right="90"/>
                          <w:rPr>
                            <w:sz w:val="16"/>
                          </w:rPr>
                        </w:pPr>
                        <w:r>
                          <w:rPr>
                            <w:color w:val="404040"/>
                            <w:sz w:val="16"/>
                          </w:rPr>
                          <w:t>NK 细胞注射液</w:t>
                        </w:r>
                      </w:p>
                    </w:tc>
                    <w:tc>
                      <w:tcPr>
                        <w:tcW w:w="4112" w:type="dxa"/>
                      </w:tcPr>
                      <w:p>
                        <w:pPr>
                          <w:pStyle w:val="TableParagraph"/>
                          <w:spacing w:before="103"/>
                          <w:ind w:left="75" w:right="66"/>
                          <w:rPr>
                            <w:sz w:val="16"/>
                          </w:rPr>
                        </w:pPr>
                        <w:r>
                          <w:rPr>
                            <w:color w:val="404040"/>
                            <w:sz w:val="16"/>
                          </w:rPr>
                          <w:t>治疗复发或难治性 B 细胞急性淋巴细胞白血病成人患者</w:t>
                        </w:r>
                      </w:p>
                    </w:tc>
                    <w:tc>
                      <w:tcPr>
                        <w:tcW w:w="1034" w:type="dxa"/>
                      </w:tcPr>
                      <w:p>
                        <w:pPr>
                          <w:pStyle w:val="TableParagraph"/>
                          <w:spacing w:before="103"/>
                          <w:ind w:left="11"/>
                          <w:rPr>
                            <w:sz w:val="16"/>
                          </w:rPr>
                        </w:pPr>
                        <w:r>
                          <w:rPr>
                            <w:color w:val="404040"/>
                            <w:w w:val="100"/>
                            <w:sz w:val="16"/>
                          </w:rPr>
                          <w:t>1</w:t>
                        </w:r>
                      </w:p>
                    </w:tc>
                  </w:tr>
                  <w:tr>
                    <w:trPr>
                      <w:trHeight w:val="249" w:hRule="atLeast"/>
                    </w:trPr>
                    <w:tc>
                      <w:tcPr>
                        <w:tcW w:w="2427" w:type="dxa"/>
                      </w:tcPr>
                      <w:p>
                        <w:pPr>
                          <w:pStyle w:val="TableParagraph"/>
                          <w:spacing w:before="19"/>
                          <w:ind w:left="514" w:right="502"/>
                          <w:rPr>
                            <w:sz w:val="16"/>
                          </w:rPr>
                        </w:pPr>
                        <w:r>
                          <w:rPr>
                            <w:color w:val="404040"/>
                            <w:sz w:val="16"/>
                          </w:rPr>
                          <w:t>海思科制药</w:t>
                        </w:r>
                      </w:p>
                    </w:tc>
                    <w:tc>
                      <w:tcPr>
                        <w:tcW w:w="2962" w:type="dxa"/>
                      </w:tcPr>
                      <w:p>
                        <w:pPr>
                          <w:pStyle w:val="TableParagraph"/>
                          <w:spacing w:before="19"/>
                          <w:ind w:left="100" w:right="90"/>
                          <w:rPr>
                            <w:sz w:val="16"/>
                          </w:rPr>
                        </w:pPr>
                        <w:r>
                          <w:rPr>
                            <w:color w:val="404040"/>
                            <w:sz w:val="16"/>
                          </w:rPr>
                          <w:t>HSK34890 片</w:t>
                        </w:r>
                      </w:p>
                    </w:tc>
                    <w:tc>
                      <w:tcPr>
                        <w:tcW w:w="4112" w:type="dxa"/>
                      </w:tcPr>
                      <w:p>
                        <w:pPr>
                          <w:pStyle w:val="TableParagraph"/>
                          <w:spacing w:before="19"/>
                          <w:ind w:left="75" w:right="63"/>
                          <w:rPr>
                            <w:sz w:val="16"/>
                          </w:rPr>
                        </w:pPr>
                        <w:r>
                          <w:rPr>
                            <w:color w:val="404040"/>
                            <w:sz w:val="16"/>
                          </w:rPr>
                          <w:t>2 型糖尿病</w:t>
                        </w:r>
                      </w:p>
                    </w:tc>
                    <w:tc>
                      <w:tcPr>
                        <w:tcW w:w="1034" w:type="dxa"/>
                      </w:tcPr>
                      <w:p>
                        <w:pPr>
                          <w:pStyle w:val="TableParagraph"/>
                          <w:spacing w:before="19"/>
                          <w:ind w:left="11"/>
                          <w:rPr>
                            <w:sz w:val="16"/>
                          </w:rPr>
                        </w:pPr>
                        <w:r>
                          <w:rPr>
                            <w:color w:val="404040"/>
                            <w:w w:val="100"/>
                            <w:sz w:val="16"/>
                          </w:rPr>
                          <w:t>1</w:t>
                        </w:r>
                      </w:p>
                    </w:tc>
                  </w:tr>
                  <w:tr>
                    <w:trPr>
                      <w:trHeight w:val="246" w:hRule="atLeast"/>
                    </w:trPr>
                    <w:tc>
                      <w:tcPr>
                        <w:tcW w:w="2427" w:type="dxa"/>
                      </w:tcPr>
                      <w:p>
                        <w:pPr>
                          <w:pStyle w:val="TableParagraph"/>
                          <w:spacing w:before="20"/>
                          <w:ind w:left="514" w:right="502"/>
                          <w:rPr>
                            <w:sz w:val="16"/>
                          </w:rPr>
                        </w:pPr>
                        <w:r>
                          <w:rPr>
                            <w:color w:val="404040"/>
                            <w:sz w:val="16"/>
                          </w:rPr>
                          <w:t>杏联药业</w:t>
                        </w:r>
                      </w:p>
                    </w:tc>
                    <w:tc>
                      <w:tcPr>
                        <w:tcW w:w="2962" w:type="dxa"/>
                      </w:tcPr>
                      <w:p>
                        <w:pPr>
                          <w:pStyle w:val="TableParagraph"/>
                          <w:spacing w:before="20"/>
                          <w:ind w:left="99" w:right="90"/>
                          <w:rPr>
                            <w:sz w:val="16"/>
                          </w:rPr>
                        </w:pPr>
                        <w:r>
                          <w:rPr>
                            <w:color w:val="404040"/>
                            <w:sz w:val="16"/>
                          </w:rPr>
                          <w:t>SM17 单克隆抗体注射液</w:t>
                        </w:r>
                      </w:p>
                    </w:tc>
                    <w:tc>
                      <w:tcPr>
                        <w:tcW w:w="4112" w:type="dxa"/>
                      </w:tcPr>
                      <w:p>
                        <w:pPr>
                          <w:pStyle w:val="TableParagraph"/>
                          <w:spacing w:before="20"/>
                          <w:ind w:left="75" w:right="63"/>
                          <w:rPr>
                            <w:sz w:val="16"/>
                          </w:rPr>
                        </w:pPr>
                        <w:r>
                          <w:rPr>
                            <w:color w:val="404040"/>
                            <w:sz w:val="16"/>
                          </w:rPr>
                          <w:t>哮喘</w:t>
                        </w:r>
                      </w:p>
                    </w:tc>
                    <w:tc>
                      <w:tcPr>
                        <w:tcW w:w="1034" w:type="dxa"/>
                      </w:tcPr>
                      <w:p>
                        <w:pPr>
                          <w:pStyle w:val="TableParagraph"/>
                          <w:spacing w:before="20"/>
                          <w:ind w:left="11"/>
                          <w:rPr>
                            <w:sz w:val="16"/>
                          </w:rPr>
                        </w:pPr>
                        <w:r>
                          <w:rPr>
                            <w:color w:val="404040"/>
                            <w:w w:val="100"/>
                            <w:sz w:val="16"/>
                          </w:rPr>
                          <w:t>1</w:t>
                        </w:r>
                      </w:p>
                    </w:tc>
                  </w:tr>
                  <w:tr>
                    <w:trPr>
                      <w:trHeight w:val="249" w:hRule="atLeast"/>
                    </w:trPr>
                    <w:tc>
                      <w:tcPr>
                        <w:tcW w:w="2427" w:type="dxa"/>
                      </w:tcPr>
                      <w:p>
                        <w:pPr>
                          <w:pStyle w:val="TableParagraph"/>
                          <w:spacing w:before="22"/>
                          <w:ind w:left="514" w:right="502"/>
                          <w:rPr>
                            <w:sz w:val="16"/>
                          </w:rPr>
                        </w:pPr>
                        <w:r>
                          <w:rPr>
                            <w:color w:val="404040"/>
                            <w:sz w:val="16"/>
                          </w:rPr>
                          <w:t>质肽生物</w:t>
                        </w:r>
                      </w:p>
                    </w:tc>
                    <w:tc>
                      <w:tcPr>
                        <w:tcW w:w="2962" w:type="dxa"/>
                      </w:tcPr>
                      <w:p>
                        <w:pPr>
                          <w:pStyle w:val="TableParagraph"/>
                          <w:spacing w:before="22"/>
                          <w:ind w:left="100" w:right="90"/>
                          <w:rPr>
                            <w:sz w:val="16"/>
                          </w:rPr>
                        </w:pPr>
                        <w:r>
                          <w:rPr>
                            <w:color w:val="404040"/>
                            <w:sz w:val="16"/>
                          </w:rPr>
                          <w:t>ZT002 注射液</w:t>
                        </w:r>
                      </w:p>
                    </w:tc>
                    <w:tc>
                      <w:tcPr>
                        <w:tcW w:w="4112" w:type="dxa"/>
                      </w:tcPr>
                      <w:p>
                        <w:pPr>
                          <w:pStyle w:val="TableParagraph"/>
                          <w:spacing w:before="22"/>
                          <w:ind w:left="75" w:right="66"/>
                          <w:rPr>
                            <w:sz w:val="16"/>
                          </w:rPr>
                        </w:pPr>
                        <w:r>
                          <w:rPr>
                            <w:color w:val="404040"/>
                            <w:sz w:val="16"/>
                          </w:rPr>
                          <w:t>阿尔茨海默病</w:t>
                        </w:r>
                      </w:p>
                    </w:tc>
                    <w:tc>
                      <w:tcPr>
                        <w:tcW w:w="1034" w:type="dxa"/>
                      </w:tcPr>
                      <w:p>
                        <w:pPr>
                          <w:pStyle w:val="TableParagraph"/>
                          <w:spacing w:before="22"/>
                          <w:ind w:left="11"/>
                          <w:rPr>
                            <w:sz w:val="16"/>
                          </w:rPr>
                        </w:pPr>
                        <w:r>
                          <w:rPr>
                            <w:color w:val="404040"/>
                            <w:w w:val="100"/>
                            <w:sz w:val="16"/>
                          </w:rPr>
                          <w:t>1</w:t>
                        </w:r>
                      </w:p>
                    </w:tc>
                  </w:tr>
                  <w:tr>
                    <w:trPr>
                      <w:trHeight w:val="417" w:hRule="atLeast"/>
                    </w:trPr>
                    <w:tc>
                      <w:tcPr>
                        <w:tcW w:w="2427" w:type="dxa"/>
                      </w:tcPr>
                      <w:p>
                        <w:pPr>
                          <w:pStyle w:val="TableParagraph"/>
                          <w:spacing w:before="106"/>
                          <w:ind w:left="514" w:right="502"/>
                          <w:rPr>
                            <w:sz w:val="16"/>
                          </w:rPr>
                        </w:pPr>
                        <w:r>
                          <w:rPr>
                            <w:color w:val="404040"/>
                            <w:sz w:val="16"/>
                          </w:rPr>
                          <w:t>原启生物</w:t>
                        </w:r>
                      </w:p>
                    </w:tc>
                    <w:tc>
                      <w:tcPr>
                        <w:tcW w:w="2962" w:type="dxa"/>
                      </w:tcPr>
                      <w:p>
                        <w:pPr>
                          <w:pStyle w:val="TableParagraph"/>
                          <w:spacing w:line="200" w:lineRule="atLeast"/>
                          <w:ind w:left="1241" w:right="146" w:hanging="1081"/>
                          <w:jc w:val="left"/>
                          <w:rPr>
                            <w:sz w:val="16"/>
                          </w:rPr>
                        </w:pPr>
                        <w:r>
                          <w:rPr>
                            <w:color w:val="404040"/>
                            <w:spacing w:val="-13"/>
                            <w:sz w:val="16"/>
                          </w:rPr>
                          <w:t>靶向 </w:t>
                        </w:r>
                        <w:r>
                          <w:rPr>
                            <w:color w:val="404040"/>
                            <w:sz w:val="16"/>
                          </w:rPr>
                          <w:t>GPRC5D</w:t>
                        </w:r>
                        <w:r>
                          <w:rPr>
                            <w:color w:val="404040"/>
                            <w:spacing w:val="-12"/>
                            <w:sz w:val="16"/>
                          </w:rPr>
                          <w:t> 嵌合抗原受体自体 </w:t>
                        </w:r>
                        <w:r>
                          <w:rPr>
                            <w:color w:val="404040"/>
                            <w:sz w:val="16"/>
                          </w:rPr>
                          <w:t>T</w:t>
                        </w:r>
                        <w:r>
                          <w:rPr>
                            <w:color w:val="404040"/>
                            <w:spacing w:val="-14"/>
                            <w:sz w:val="16"/>
                          </w:rPr>
                          <w:t> 细胞注射液</w:t>
                        </w:r>
                      </w:p>
                    </w:tc>
                    <w:tc>
                      <w:tcPr>
                        <w:tcW w:w="4112" w:type="dxa"/>
                      </w:tcPr>
                      <w:p>
                        <w:pPr>
                          <w:pStyle w:val="TableParagraph"/>
                          <w:spacing w:before="106"/>
                          <w:ind w:left="75" w:right="64"/>
                          <w:rPr>
                            <w:sz w:val="16"/>
                          </w:rPr>
                        </w:pPr>
                        <w:r>
                          <w:rPr>
                            <w:color w:val="404040"/>
                            <w:sz w:val="16"/>
                          </w:rPr>
                          <w:t>本品拟用于治疗复发难治多发性骨髓瘤</w:t>
                        </w:r>
                      </w:p>
                    </w:tc>
                    <w:tc>
                      <w:tcPr>
                        <w:tcW w:w="1034" w:type="dxa"/>
                      </w:tcPr>
                      <w:p>
                        <w:pPr>
                          <w:pStyle w:val="TableParagraph"/>
                          <w:spacing w:before="106"/>
                          <w:ind w:left="11"/>
                          <w:rPr>
                            <w:sz w:val="16"/>
                          </w:rPr>
                        </w:pPr>
                        <w:r>
                          <w:rPr>
                            <w:color w:val="404040"/>
                            <w:w w:val="100"/>
                            <w:sz w:val="16"/>
                          </w:rPr>
                          <w:t>1</w:t>
                        </w:r>
                      </w:p>
                    </w:tc>
                  </w:tr>
                </w:tbl>
                <w:p>
                  <w:pPr>
                    <w:pStyle w:val="BodyText"/>
                  </w:pPr>
                </w:p>
              </w:txbxContent>
            </v:textbox>
            <w10:wrap type="none"/>
          </v:shape>
        </w:pict>
      </w:r>
      <w:bookmarkStart w:name="_bookmark10" w:id="14"/>
      <w:bookmarkEnd w:id="14"/>
      <w:r>
        <w:rPr>
          <w:b w:val="0"/>
        </w:rPr>
      </w:r>
      <w:r>
        <w:rPr>
          <w:color w:val="404040"/>
          <w:w w:val="100"/>
        </w:rPr>
        <w:t>表</w:t>
      </w:r>
      <w:r>
        <w:rPr>
          <w:color w:val="404040"/>
          <w:w w:val="81"/>
        </w:rPr>
        <w:t>3</w:t>
      </w:r>
      <w:r>
        <w:rPr>
          <w:color w:val="404040"/>
          <w:w w:val="100"/>
        </w:rPr>
        <w:t>：本周获批</w:t>
      </w:r>
      <w:r>
        <w:rPr>
          <w:color w:val="404040"/>
          <w:spacing w:val="-10"/>
        </w:rPr>
        <w:t> </w:t>
      </w:r>
      <w:r>
        <w:rPr>
          <w:color w:val="404040"/>
          <w:w w:val="149"/>
        </w:rPr>
        <w:t>I</w:t>
      </w:r>
      <w:r>
        <w:rPr>
          <w:color w:val="404040"/>
          <w:w w:val="61"/>
        </w:rPr>
        <w:t>ND</w:t>
      </w:r>
      <w:r>
        <w:rPr>
          <w:color w:val="404040"/>
          <w:spacing w:val="-10"/>
        </w:rPr>
        <w:t> </w:t>
      </w:r>
      <w:r>
        <w:rPr>
          <w:color w:val="404040"/>
          <w:w w:val="100"/>
        </w:rPr>
        <w:t>新药</w:t>
      </w: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10"/>
        <w:rPr>
          <w:rFonts w:ascii="微软雅黑"/>
          <w:b/>
          <w:sz w:val="28"/>
        </w:rPr>
      </w:pPr>
    </w:p>
    <w:p>
      <w:pPr>
        <w:spacing w:before="0"/>
        <w:ind w:left="339" w:right="0" w:firstLine="0"/>
        <w:jc w:val="left"/>
        <w:rPr>
          <w:sz w:val="17"/>
        </w:rPr>
      </w:pPr>
      <w:r>
        <w:rPr>
          <w:color w:val="404040"/>
          <w:sz w:val="17"/>
        </w:rPr>
        <w:t>资料来源：CDE，安信证券研究中心</w:t>
      </w:r>
    </w:p>
    <w:p>
      <w:pPr>
        <w:pStyle w:val="BodyText"/>
        <w:spacing w:before="11"/>
        <w:rPr>
          <w:sz w:val="12"/>
        </w:rPr>
      </w:pPr>
    </w:p>
    <w:p>
      <w:pPr>
        <w:pStyle w:val="Heading4"/>
      </w:pPr>
      <w:r>
        <w:rPr/>
        <w:pict>
          <v:shape style="position:absolute;margin-left:33.720001pt;margin-top:16.858122pt;width:527.5pt;height:26.45pt;mso-position-horizontal-relative:page;mso-position-vertical-relative:paragraph;z-index:15746048"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0"/>
                    <w:gridCol w:w="4273"/>
                    <w:gridCol w:w="1339"/>
                    <w:gridCol w:w="2043"/>
                    <w:gridCol w:w="1140"/>
                  </w:tblGrid>
                  <w:tr>
                    <w:trPr>
                      <w:trHeight w:val="249" w:hRule="atLeast"/>
                    </w:trPr>
                    <w:tc>
                      <w:tcPr>
                        <w:tcW w:w="1740" w:type="dxa"/>
                        <w:shd w:val="clear" w:color="auto" w:fill="E8EEF8"/>
                      </w:tcPr>
                      <w:p>
                        <w:pPr>
                          <w:pStyle w:val="TableParagraph"/>
                          <w:spacing w:line="229" w:lineRule="exact"/>
                          <w:ind w:left="526" w:right="519"/>
                          <w:rPr>
                            <w:rFonts w:ascii="微软雅黑" w:eastAsia="微软雅黑" w:hint="eastAsia"/>
                            <w:b/>
                            <w:sz w:val="16"/>
                          </w:rPr>
                        </w:pPr>
                        <w:r>
                          <w:rPr>
                            <w:rFonts w:ascii="微软雅黑" w:eastAsia="微软雅黑" w:hint="eastAsia"/>
                            <w:b/>
                            <w:color w:val="404040"/>
                            <w:sz w:val="16"/>
                          </w:rPr>
                          <w:t>企业名称</w:t>
                        </w:r>
                      </w:p>
                    </w:tc>
                    <w:tc>
                      <w:tcPr>
                        <w:tcW w:w="4273" w:type="dxa"/>
                        <w:shd w:val="clear" w:color="auto" w:fill="E8EEF8"/>
                      </w:tcPr>
                      <w:p>
                        <w:pPr>
                          <w:pStyle w:val="TableParagraph"/>
                          <w:spacing w:line="229" w:lineRule="exact"/>
                          <w:ind w:left="1516" w:right="1506"/>
                          <w:rPr>
                            <w:rFonts w:ascii="微软雅黑" w:eastAsia="微软雅黑" w:hint="eastAsia"/>
                            <w:b/>
                            <w:sz w:val="16"/>
                          </w:rPr>
                        </w:pPr>
                        <w:r>
                          <w:rPr>
                            <w:rFonts w:ascii="微软雅黑" w:eastAsia="微软雅黑" w:hint="eastAsia"/>
                            <w:b/>
                            <w:color w:val="404040"/>
                            <w:sz w:val="16"/>
                          </w:rPr>
                          <w:t>药品名称</w:t>
                        </w:r>
                      </w:p>
                    </w:tc>
                    <w:tc>
                      <w:tcPr>
                        <w:tcW w:w="1339" w:type="dxa"/>
                        <w:shd w:val="clear" w:color="auto" w:fill="E8EEF8"/>
                      </w:tcPr>
                      <w:p>
                        <w:pPr>
                          <w:pStyle w:val="TableParagraph"/>
                          <w:spacing w:line="229" w:lineRule="exact"/>
                          <w:ind w:left="332" w:right="317"/>
                          <w:rPr>
                            <w:rFonts w:ascii="微软雅黑" w:eastAsia="微软雅黑" w:hint="eastAsia"/>
                            <w:b/>
                            <w:sz w:val="16"/>
                          </w:rPr>
                        </w:pPr>
                        <w:r>
                          <w:rPr>
                            <w:rFonts w:ascii="微软雅黑" w:eastAsia="微软雅黑" w:hint="eastAsia"/>
                            <w:b/>
                            <w:color w:val="404040"/>
                            <w:sz w:val="16"/>
                          </w:rPr>
                          <w:t>申请类型</w:t>
                        </w:r>
                      </w:p>
                    </w:tc>
                    <w:tc>
                      <w:tcPr>
                        <w:tcW w:w="2043" w:type="dxa"/>
                        <w:shd w:val="clear" w:color="auto" w:fill="E8EEF8"/>
                      </w:tcPr>
                      <w:p>
                        <w:pPr>
                          <w:pStyle w:val="TableParagraph"/>
                          <w:spacing w:line="229" w:lineRule="exact"/>
                          <w:ind w:left="437" w:right="430"/>
                          <w:rPr>
                            <w:rFonts w:ascii="微软雅黑" w:eastAsia="微软雅黑" w:hint="eastAsia"/>
                            <w:b/>
                            <w:sz w:val="16"/>
                          </w:rPr>
                        </w:pPr>
                        <w:r>
                          <w:rPr>
                            <w:rFonts w:ascii="微软雅黑" w:eastAsia="微软雅黑" w:hint="eastAsia"/>
                            <w:b/>
                            <w:color w:val="404040"/>
                            <w:sz w:val="16"/>
                          </w:rPr>
                          <w:t>药品类型</w:t>
                        </w:r>
                      </w:p>
                    </w:tc>
                    <w:tc>
                      <w:tcPr>
                        <w:tcW w:w="1140" w:type="dxa"/>
                        <w:shd w:val="clear" w:color="auto" w:fill="E8EEF8"/>
                      </w:tcPr>
                      <w:p>
                        <w:pPr>
                          <w:pStyle w:val="TableParagraph"/>
                          <w:spacing w:line="229" w:lineRule="exact"/>
                          <w:ind w:left="229" w:right="221"/>
                          <w:rPr>
                            <w:rFonts w:ascii="微软雅黑" w:eastAsia="微软雅黑" w:hint="eastAsia"/>
                            <w:b/>
                            <w:sz w:val="16"/>
                          </w:rPr>
                        </w:pPr>
                        <w:r>
                          <w:rPr>
                            <w:rFonts w:ascii="微软雅黑" w:eastAsia="微软雅黑" w:hint="eastAsia"/>
                            <w:b/>
                            <w:color w:val="404040"/>
                            <w:sz w:val="16"/>
                          </w:rPr>
                          <w:t>注册分类</w:t>
                        </w:r>
                      </w:p>
                    </w:tc>
                  </w:tr>
                  <w:tr>
                    <w:trPr>
                      <w:trHeight w:val="249" w:hRule="atLeast"/>
                    </w:trPr>
                    <w:tc>
                      <w:tcPr>
                        <w:tcW w:w="1740" w:type="dxa"/>
                      </w:tcPr>
                      <w:p>
                        <w:pPr>
                          <w:pStyle w:val="TableParagraph"/>
                          <w:spacing w:before="22"/>
                          <w:ind w:left="528" w:right="516"/>
                          <w:rPr>
                            <w:sz w:val="16"/>
                          </w:rPr>
                        </w:pPr>
                        <w:r>
                          <w:rPr>
                            <w:color w:val="404040"/>
                            <w:sz w:val="16"/>
                          </w:rPr>
                          <w:t>明济生物</w:t>
                        </w:r>
                      </w:p>
                    </w:tc>
                    <w:tc>
                      <w:tcPr>
                        <w:tcW w:w="4273" w:type="dxa"/>
                      </w:tcPr>
                      <w:p>
                        <w:pPr>
                          <w:pStyle w:val="TableParagraph"/>
                          <w:spacing w:before="22"/>
                          <w:ind w:left="1516" w:right="1507"/>
                          <w:rPr>
                            <w:sz w:val="16"/>
                          </w:rPr>
                        </w:pPr>
                        <w:r>
                          <w:rPr>
                            <w:color w:val="404040"/>
                            <w:sz w:val="16"/>
                          </w:rPr>
                          <w:t>M108 单抗注射液</w:t>
                        </w:r>
                      </w:p>
                    </w:tc>
                    <w:tc>
                      <w:tcPr>
                        <w:tcW w:w="1339" w:type="dxa"/>
                      </w:tcPr>
                      <w:p>
                        <w:pPr>
                          <w:pStyle w:val="TableParagraph"/>
                          <w:spacing w:before="22"/>
                          <w:ind w:left="332" w:right="317"/>
                          <w:rPr>
                            <w:sz w:val="16"/>
                          </w:rPr>
                        </w:pPr>
                        <w:r>
                          <w:rPr>
                            <w:color w:val="404040"/>
                            <w:sz w:val="16"/>
                          </w:rPr>
                          <w:t>新药</w:t>
                        </w:r>
                      </w:p>
                    </w:tc>
                    <w:tc>
                      <w:tcPr>
                        <w:tcW w:w="2043" w:type="dxa"/>
                      </w:tcPr>
                      <w:p>
                        <w:pPr>
                          <w:pStyle w:val="TableParagraph"/>
                          <w:spacing w:before="22"/>
                          <w:ind w:left="442" w:right="430"/>
                          <w:rPr>
                            <w:sz w:val="16"/>
                          </w:rPr>
                        </w:pPr>
                        <w:r>
                          <w:rPr>
                            <w:color w:val="404040"/>
                            <w:sz w:val="16"/>
                          </w:rPr>
                          <w:t>治疗用生物制品</w:t>
                        </w:r>
                      </w:p>
                    </w:tc>
                    <w:tc>
                      <w:tcPr>
                        <w:tcW w:w="1140" w:type="dxa"/>
                      </w:tcPr>
                      <w:p>
                        <w:pPr>
                          <w:pStyle w:val="TableParagraph"/>
                          <w:spacing w:before="22"/>
                          <w:ind w:left="12"/>
                          <w:rPr>
                            <w:sz w:val="16"/>
                          </w:rPr>
                        </w:pPr>
                        <w:r>
                          <w:rPr>
                            <w:color w:val="404040"/>
                            <w:w w:val="100"/>
                            <w:sz w:val="16"/>
                          </w:rPr>
                          <w:t>1</w:t>
                        </w:r>
                      </w:p>
                    </w:tc>
                  </w:tr>
                </w:tbl>
                <w:p>
                  <w:pPr>
                    <w:pStyle w:val="BodyText"/>
                  </w:pPr>
                </w:p>
              </w:txbxContent>
            </v:textbox>
            <w10:wrap type="none"/>
          </v:shape>
        </w:pict>
      </w:r>
      <w:bookmarkStart w:name="_bookmark11" w:id="15"/>
      <w:bookmarkEnd w:id="15"/>
      <w:r>
        <w:rPr>
          <w:b w:val="0"/>
        </w:rPr>
      </w:r>
      <w:r>
        <w:rPr>
          <w:color w:val="404040"/>
          <w:w w:val="100"/>
        </w:rPr>
        <w:t>表</w:t>
      </w:r>
      <w:r>
        <w:rPr>
          <w:color w:val="404040"/>
          <w:w w:val="81"/>
        </w:rPr>
        <w:t>4</w:t>
      </w:r>
      <w:r>
        <w:rPr>
          <w:color w:val="404040"/>
          <w:w w:val="100"/>
        </w:rPr>
        <w:t>：本周获</w:t>
      </w:r>
      <w:r>
        <w:rPr>
          <w:color w:val="404040"/>
          <w:spacing w:val="-10"/>
        </w:rPr>
        <w:t> </w:t>
      </w:r>
      <w:r>
        <w:rPr>
          <w:color w:val="404040"/>
          <w:w w:val="149"/>
        </w:rPr>
        <w:t>I</w:t>
      </w:r>
      <w:r>
        <w:rPr>
          <w:color w:val="404040"/>
          <w:w w:val="61"/>
        </w:rPr>
        <w:t>ND</w:t>
      </w:r>
      <w:r>
        <w:rPr>
          <w:color w:val="404040"/>
          <w:spacing w:val="-10"/>
        </w:rPr>
        <w:t> </w:t>
      </w:r>
      <w:r>
        <w:rPr>
          <w:color w:val="404040"/>
          <w:w w:val="100"/>
        </w:rPr>
        <w:t>受理新药</w:t>
      </w:r>
    </w:p>
    <w:p>
      <w:pPr>
        <w:pStyle w:val="BodyText"/>
        <w:spacing w:before="2"/>
        <w:rPr>
          <w:rFonts w:ascii="微软雅黑"/>
          <w:b/>
          <w:sz w:val="26"/>
        </w:rPr>
      </w:pPr>
    </w:p>
    <w:p>
      <w:pPr>
        <w:spacing w:before="0"/>
        <w:ind w:left="339" w:right="0" w:firstLine="0"/>
        <w:jc w:val="left"/>
        <w:rPr>
          <w:sz w:val="17"/>
        </w:rPr>
      </w:pPr>
      <w:r>
        <w:rPr>
          <w:color w:val="404040"/>
          <w:sz w:val="17"/>
        </w:rPr>
        <w:t>资料来源：CDE，安信证券研究中心</w:t>
      </w:r>
    </w:p>
    <w:p>
      <w:pPr>
        <w:pStyle w:val="Heading1"/>
        <w:numPr>
          <w:ilvl w:val="0"/>
          <w:numId w:val="3"/>
        </w:numPr>
        <w:tabs>
          <w:tab w:pos="2783" w:val="left" w:leader="none"/>
        </w:tabs>
        <w:spacing w:line="240" w:lineRule="auto" w:before="130" w:after="0"/>
        <w:ind w:left="2782" w:right="0" w:hanging="284"/>
        <w:jc w:val="left"/>
      </w:pPr>
      <w:bookmarkStart w:name="_bookmark12" w:id="16"/>
      <w:bookmarkEnd w:id="16"/>
      <w:r>
        <w:rPr>
          <w:b w:val="0"/>
        </w:rPr>
      </w:r>
      <w:bookmarkStart w:name="_bookmark12" w:id="17"/>
      <w:bookmarkEnd w:id="17"/>
      <w:r>
        <w:rPr>
          <w:color w:val="404040"/>
        </w:rPr>
        <w:t>本周国内新药行业重点关注</w:t>
      </w:r>
    </w:p>
    <w:p>
      <w:pPr>
        <w:pStyle w:val="Heading4"/>
        <w:spacing w:before="205"/>
      </w:pPr>
      <w:r>
        <w:rPr/>
        <w:pict>
          <v:shape style="position:absolute;margin-left:33.720001pt;margin-top:28.184172pt;width:527.5pt;height:52.35pt;mso-position-horizontal-relative:page;mso-position-vertical-relative:paragraph;z-index:1574656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4"/>
                    <w:gridCol w:w="2552"/>
                    <w:gridCol w:w="1985"/>
                    <w:gridCol w:w="5005"/>
                  </w:tblGrid>
                  <w:tr>
                    <w:trPr>
                      <w:trHeight w:val="249" w:hRule="atLeast"/>
                    </w:trPr>
                    <w:tc>
                      <w:tcPr>
                        <w:tcW w:w="994" w:type="dxa"/>
                        <w:shd w:val="clear" w:color="auto" w:fill="E8EEF8"/>
                      </w:tcPr>
                      <w:p>
                        <w:pPr>
                          <w:pStyle w:val="TableParagraph"/>
                          <w:spacing w:line="229" w:lineRule="exact"/>
                          <w:ind w:left="156" w:right="147"/>
                          <w:rPr>
                            <w:rFonts w:ascii="微软雅黑" w:eastAsia="微软雅黑" w:hint="eastAsia"/>
                            <w:b/>
                            <w:sz w:val="16"/>
                          </w:rPr>
                        </w:pPr>
                        <w:r>
                          <w:rPr>
                            <w:rFonts w:ascii="微软雅黑" w:eastAsia="微软雅黑" w:hint="eastAsia"/>
                            <w:b/>
                            <w:color w:val="404040"/>
                            <w:sz w:val="16"/>
                          </w:rPr>
                          <w:t>公司</w:t>
                        </w:r>
                      </w:p>
                    </w:tc>
                    <w:tc>
                      <w:tcPr>
                        <w:tcW w:w="2552" w:type="dxa"/>
                        <w:shd w:val="clear" w:color="auto" w:fill="E8EEF8"/>
                      </w:tcPr>
                      <w:p>
                        <w:pPr>
                          <w:pStyle w:val="TableParagraph"/>
                          <w:spacing w:line="229" w:lineRule="exact"/>
                          <w:ind w:left="132" w:right="126"/>
                          <w:rPr>
                            <w:rFonts w:ascii="微软雅黑" w:eastAsia="微软雅黑" w:hint="eastAsia"/>
                            <w:b/>
                            <w:sz w:val="16"/>
                          </w:rPr>
                        </w:pPr>
                        <w:r>
                          <w:rPr>
                            <w:rFonts w:ascii="微软雅黑" w:eastAsia="微软雅黑" w:hint="eastAsia"/>
                            <w:b/>
                            <w:color w:val="404040"/>
                            <w:sz w:val="16"/>
                          </w:rPr>
                          <w:t>药物</w:t>
                        </w:r>
                      </w:p>
                    </w:tc>
                    <w:tc>
                      <w:tcPr>
                        <w:tcW w:w="1985" w:type="dxa"/>
                        <w:shd w:val="clear" w:color="auto" w:fill="E8EEF8"/>
                      </w:tcPr>
                      <w:p>
                        <w:pPr>
                          <w:pStyle w:val="TableParagraph"/>
                          <w:spacing w:line="229" w:lineRule="exact"/>
                          <w:ind w:left="128" w:right="122"/>
                          <w:rPr>
                            <w:rFonts w:ascii="微软雅黑" w:eastAsia="微软雅黑" w:hint="eastAsia"/>
                            <w:b/>
                            <w:sz w:val="16"/>
                          </w:rPr>
                        </w:pPr>
                        <w:r>
                          <w:rPr>
                            <w:rFonts w:ascii="微软雅黑" w:eastAsia="微软雅黑" w:hint="eastAsia"/>
                            <w:b/>
                            <w:color w:val="404040"/>
                            <w:sz w:val="16"/>
                          </w:rPr>
                          <w:t>类型</w:t>
                        </w:r>
                      </w:p>
                    </w:tc>
                    <w:tc>
                      <w:tcPr>
                        <w:tcW w:w="5005" w:type="dxa"/>
                        <w:shd w:val="clear" w:color="auto" w:fill="E8EEF8"/>
                      </w:tcPr>
                      <w:p>
                        <w:pPr>
                          <w:pStyle w:val="TableParagraph"/>
                          <w:spacing w:line="229" w:lineRule="exact"/>
                          <w:ind w:left="38" w:right="32"/>
                          <w:rPr>
                            <w:rFonts w:ascii="微软雅黑" w:eastAsia="微软雅黑" w:hint="eastAsia"/>
                            <w:b/>
                            <w:sz w:val="16"/>
                          </w:rPr>
                        </w:pPr>
                        <w:r>
                          <w:rPr>
                            <w:rFonts w:ascii="微软雅黑" w:eastAsia="微软雅黑" w:hint="eastAsia"/>
                            <w:b/>
                            <w:color w:val="404040"/>
                            <w:sz w:val="16"/>
                          </w:rPr>
                          <w:t>事件</w:t>
                        </w:r>
                      </w:p>
                    </w:tc>
                  </w:tr>
                  <w:tr>
                    <w:trPr>
                      <w:trHeight w:val="249" w:hRule="atLeast"/>
                    </w:trPr>
                    <w:tc>
                      <w:tcPr>
                        <w:tcW w:w="994" w:type="dxa"/>
                      </w:tcPr>
                      <w:p>
                        <w:pPr>
                          <w:pStyle w:val="TableParagraph"/>
                          <w:spacing w:before="10"/>
                          <w:ind w:left="156" w:right="147"/>
                          <w:rPr>
                            <w:sz w:val="16"/>
                          </w:rPr>
                        </w:pPr>
                        <w:r>
                          <w:rPr>
                            <w:color w:val="404040"/>
                            <w:sz w:val="16"/>
                          </w:rPr>
                          <w:t>亚盛医药</w:t>
                        </w:r>
                      </w:p>
                    </w:tc>
                    <w:tc>
                      <w:tcPr>
                        <w:tcW w:w="2552" w:type="dxa"/>
                      </w:tcPr>
                      <w:p>
                        <w:pPr>
                          <w:pStyle w:val="TableParagraph"/>
                          <w:spacing w:line="229" w:lineRule="exact"/>
                          <w:ind w:left="135" w:right="126"/>
                          <w:rPr>
                            <w:rFonts w:ascii="微软雅黑"/>
                            <w:b/>
                            <w:sz w:val="16"/>
                          </w:rPr>
                        </w:pPr>
                        <w:r>
                          <w:rPr>
                            <w:rFonts w:ascii="微软雅黑"/>
                            <w:b/>
                            <w:color w:val="404040"/>
                            <w:w w:val="90"/>
                            <w:sz w:val="16"/>
                          </w:rPr>
                          <w:t>APG-2575</w:t>
                        </w:r>
                      </w:p>
                    </w:tc>
                    <w:tc>
                      <w:tcPr>
                        <w:tcW w:w="1985" w:type="dxa"/>
                      </w:tcPr>
                      <w:p>
                        <w:pPr>
                          <w:pStyle w:val="TableParagraph"/>
                          <w:spacing w:before="22"/>
                          <w:ind w:left="130" w:right="122"/>
                          <w:rPr>
                            <w:sz w:val="16"/>
                          </w:rPr>
                        </w:pPr>
                        <w:r>
                          <w:rPr>
                            <w:color w:val="404040"/>
                            <w:sz w:val="16"/>
                          </w:rPr>
                          <w:t>临床开发进度</w:t>
                        </w:r>
                      </w:p>
                    </w:tc>
                    <w:tc>
                      <w:tcPr>
                        <w:tcW w:w="5005" w:type="dxa"/>
                      </w:tcPr>
                      <w:p>
                        <w:pPr>
                          <w:pStyle w:val="TableParagraph"/>
                          <w:spacing w:before="22"/>
                          <w:ind w:left="43" w:right="32"/>
                          <w:rPr>
                            <w:sz w:val="16"/>
                          </w:rPr>
                        </w:pPr>
                        <w:r>
                          <w:rPr>
                            <w:color w:val="404040"/>
                            <w:sz w:val="16"/>
                          </w:rPr>
                          <w:t>针对 CLL/SLL 患者 Bcl-2 抑制剂在美国获批关键 3 期临床</w:t>
                        </w:r>
                      </w:p>
                    </w:tc>
                  </w:tr>
                  <w:tr>
                    <w:trPr>
                      <w:trHeight w:val="249" w:hRule="atLeast"/>
                    </w:trPr>
                    <w:tc>
                      <w:tcPr>
                        <w:tcW w:w="994" w:type="dxa"/>
                      </w:tcPr>
                      <w:p>
                        <w:pPr>
                          <w:pStyle w:val="TableParagraph"/>
                          <w:spacing w:before="10"/>
                          <w:ind w:left="156" w:right="147"/>
                          <w:rPr>
                            <w:sz w:val="16"/>
                          </w:rPr>
                        </w:pPr>
                        <w:r>
                          <w:rPr>
                            <w:color w:val="404040"/>
                            <w:sz w:val="16"/>
                          </w:rPr>
                          <w:t>信达生物</w:t>
                        </w:r>
                      </w:p>
                    </w:tc>
                    <w:tc>
                      <w:tcPr>
                        <w:tcW w:w="2552" w:type="dxa"/>
                      </w:tcPr>
                      <w:p>
                        <w:pPr>
                          <w:pStyle w:val="TableParagraph"/>
                          <w:spacing w:line="229" w:lineRule="exact"/>
                          <w:ind w:left="132" w:right="126"/>
                          <w:rPr>
                            <w:rFonts w:ascii="微软雅黑"/>
                            <w:b/>
                            <w:sz w:val="16"/>
                          </w:rPr>
                        </w:pPr>
                        <w:r>
                          <w:rPr>
                            <w:rFonts w:ascii="微软雅黑"/>
                            <w:b/>
                            <w:color w:val="404040"/>
                            <w:w w:val="149"/>
                            <w:sz w:val="16"/>
                          </w:rPr>
                          <w:t>I</w:t>
                        </w:r>
                        <w:r>
                          <w:rPr>
                            <w:rFonts w:ascii="微软雅黑"/>
                            <w:b/>
                            <w:color w:val="404040"/>
                            <w:w w:val="73"/>
                            <w:sz w:val="16"/>
                          </w:rPr>
                          <w:t>B</w:t>
                        </w:r>
                        <w:r>
                          <w:rPr>
                            <w:rFonts w:ascii="微软雅黑"/>
                            <w:b/>
                            <w:color w:val="404040"/>
                            <w:spacing w:val="-2"/>
                            <w:w w:val="149"/>
                            <w:sz w:val="16"/>
                          </w:rPr>
                          <w:t>I</w:t>
                        </w:r>
                        <w:r>
                          <w:rPr>
                            <w:rFonts w:ascii="微软雅黑"/>
                            <w:b/>
                            <w:color w:val="404040"/>
                            <w:w w:val="81"/>
                            <w:sz w:val="16"/>
                          </w:rPr>
                          <w:t>363</w:t>
                        </w:r>
                      </w:p>
                    </w:tc>
                    <w:tc>
                      <w:tcPr>
                        <w:tcW w:w="1985" w:type="dxa"/>
                      </w:tcPr>
                      <w:p>
                        <w:pPr>
                          <w:pStyle w:val="TableParagraph"/>
                          <w:spacing w:before="22"/>
                          <w:ind w:left="130" w:right="122"/>
                          <w:rPr>
                            <w:sz w:val="16"/>
                          </w:rPr>
                        </w:pPr>
                        <w:r>
                          <w:rPr>
                            <w:color w:val="404040"/>
                            <w:sz w:val="16"/>
                          </w:rPr>
                          <w:t>临床前试验数据披露</w:t>
                        </w:r>
                      </w:p>
                    </w:tc>
                    <w:tc>
                      <w:tcPr>
                        <w:tcW w:w="5005" w:type="dxa"/>
                      </w:tcPr>
                      <w:p>
                        <w:pPr>
                          <w:pStyle w:val="TableParagraph"/>
                          <w:spacing w:before="22"/>
                          <w:ind w:left="42" w:right="32"/>
                          <w:rPr>
                            <w:sz w:val="16"/>
                          </w:rPr>
                        </w:pPr>
                        <w:r>
                          <w:rPr>
                            <w:color w:val="404040"/>
                            <w:sz w:val="16"/>
                          </w:rPr>
                          <w:t>信达生物公布 PD-1/IL-2 双特异性抗体融合蛋白临床前数据</w:t>
                        </w:r>
                      </w:p>
                    </w:tc>
                  </w:tr>
                  <w:tr>
                    <w:trPr>
                      <w:trHeight w:val="249" w:hRule="atLeast"/>
                    </w:trPr>
                    <w:tc>
                      <w:tcPr>
                        <w:tcW w:w="994" w:type="dxa"/>
                      </w:tcPr>
                      <w:p>
                        <w:pPr>
                          <w:pStyle w:val="TableParagraph"/>
                          <w:spacing w:before="19"/>
                          <w:ind w:left="156" w:right="147"/>
                          <w:rPr>
                            <w:sz w:val="16"/>
                          </w:rPr>
                        </w:pPr>
                        <w:r>
                          <w:rPr>
                            <w:color w:val="404040"/>
                            <w:sz w:val="16"/>
                          </w:rPr>
                          <w:t>德琪医药</w:t>
                        </w:r>
                      </w:p>
                    </w:tc>
                    <w:tc>
                      <w:tcPr>
                        <w:tcW w:w="2552" w:type="dxa"/>
                      </w:tcPr>
                      <w:p>
                        <w:pPr>
                          <w:pStyle w:val="TableParagraph"/>
                          <w:spacing w:before="19"/>
                          <w:ind w:left="10"/>
                          <w:rPr>
                            <w:sz w:val="16"/>
                          </w:rPr>
                        </w:pPr>
                        <w:r>
                          <w:rPr>
                            <w:color w:val="404040"/>
                            <w:w w:val="100"/>
                            <w:sz w:val="16"/>
                          </w:rPr>
                          <w:t>/</w:t>
                        </w:r>
                      </w:p>
                    </w:tc>
                    <w:tc>
                      <w:tcPr>
                        <w:tcW w:w="1985" w:type="dxa"/>
                      </w:tcPr>
                      <w:p>
                        <w:pPr>
                          <w:pStyle w:val="TableParagraph"/>
                          <w:spacing w:before="19"/>
                          <w:ind w:left="133" w:right="122"/>
                          <w:rPr>
                            <w:sz w:val="16"/>
                          </w:rPr>
                        </w:pPr>
                        <w:r>
                          <w:rPr>
                            <w:color w:val="404040"/>
                            <w:sz w:val="16"/>
                          </w:rPr>
                          <w:t>商业合作</w:t>
                        </w:r>
                      </w:p>
                    </w:tc>
                    <w:tc>
                      <w:tcPr>
                        <w:tcW w:w="5005" w:type="dxa"/>
                      </w:tcPr>
                      <w:p>
                        <w:pPr>
                          <w:pStyle w:val="TableParagraph"/>
                          <w:spacing w:before="19"/>
                          <w:ind w:left="41" w:right="32"/>
                          <w:rPr>
                            <w:sz w:val="16"/>
                          </w:rPr>
                        </w:pPr>
                        <w:r>
                          <w:rPr>
                            <w:color w:val="404040"/>
                            <w:sz w:val="16"/>
                          </w:rPr>
                          <w:t>与翰森制药关于塞利尼索片达成超 7 亿元商业化合作</w:t>
                        </w:r>
                      </w:p>
                    </w:tc>
                  </w:tr>
                </w:tbl>
                <w:p>
                  <w:pPr>
                    <w:pStyle w:val="BodyText"/>
                  </w:pPr>
                </w:p>
              </w:txbxContent>
            </v:textbox>
            <w10:wrap type="none"/>
          </v:shape>
        </w:pict>
      </w:r>
      <w:bookmarkStart w:name="_bookmark13" w:id="18"/>
      <w:bookmarkEnd w:id="18"/>
      <w:r>
        <w:rPr>
          <w:b w:val="0"/>
        </w:rPr>
      </w:r>
      <w:r>
        <w:rPr>
          <w:color w:val="404040"/>
        </w:rPr>
        <w:t>表5：本周国内新药行业重点关注</w:t>
      </w:r>
    </w:p>
    <w:p>
      <w:pPr>
        <w:spacing w:after="0"/>
        <w:sectPr>
          <w:headerReference w:type="default" r:id="rId22"/>
          <w:footerReference w:type="default" r:id="rId23"/>
          <w:pgSz w:w="11910" w:h="16840"/>
          <w:pgMar w:header="132" w:footer="525" w:top="1620" w:bottom="720" w:left="340" w:right="380"/>
        </w:sectPr>
      </w:pPr>
    </w:p>
    <w:tbl>
      <w:tblPr>
        <w:tblW w:w="0" w:type="auto"/>
        <w:jc w:val="left"/>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4"/>
        <w:gridCol w:w="2552"/>
        <w:gridCol w:w="1985"/>
        <w:gridCol w:w="5005"/>
      </w:tblGrid>
      <w:tr>
        <w:trPr>
          <w:trHeight w:val="415" w:hRule="atLeast"/>
        </w:trPr>
        <w:tc>
          <w:tcPr>
            <w:tcW w:w="994" w:type="dxa"/>
          </w:tcPr>
          <w:p>
            <w:pPr>
              <w:pStyle w:val="TableParagraph"/>
              <w:spacing w:before="104"/>
              <w:ind w:left="156" w:right="147"/>
              <w:rPr>
                <w:sz w:val="16"/>
              </w:rPr>
            </w:pPr>
            <w:r>
              <w:rPr>
                <w:color w:val="404040"/>
                <w:sz w:val="16"/>
              </w:rPr>
              <w:t>凌科药业</w:t>
            </w:r>
          </w:p>
        </w:tc>
        <w:tc>
          <w:tcPr>
            <w:tcW w:w="2552" w:type="dxa"/>
          </w:tcPr>
          <w:p>
            <w:pPr>
              <w:pStyle w:val="TableParagraph"/>
              <w:spacing w:before="104"/>
              <w:ind w:left="135" w:right="126"/>
              <w:rPr>
                <w:sz w:val="16"/>
              </w:rPr>
            </w:pPr>
            <w:r>
              <w:rPr>
                <w:color w:val="404040"/>
                <w:sz w:val="16"/>
              </w:rPr>
              <w:t>LNK01001</w:t>
            </w:r>
          </w:p>
        </w:tc>
        <w:tc>
          <w:tcPr>
            <w:tcW w:w="1985" w:type="dxa"/>
          </w:tcPr>
          <w:p>
            <w:pPr>
              <w:pStyle w:val="TableParagraph"/>
              <w:spacing w:before="104"/>
              <w:ind w:left="130" w:right="122"/>
              <w:rPr>
                <w:sz w:val="16"/>
              </w:rPr>
            </w:pPr>
            <w:r>
              <w:rPr>
                <w:color w:val="404040"/>
                <w:sz w:val="16"/>
              </w:rPr>
              <w:t>2 期临床试验数据披露</w:t>
            </w:r>
          </w:p>
        </w:tc>
        <w:tc>
          <w:tcPr>
            <w:tcW w:w="5005" w:type="dxa"/>
          </w:tcPr>
          <w:p>
            <w:pPr>
              <w:pStyle w:val="TableParagraph"/>
              <w:ind w:left="43" w:right="32"/>
              <w:rPr>
                <w:sz w:val="16"/>
              </w:rPr>
            </w:pPr>
            <w:r>
              <w:rPr>
                <w:color w:val="404040"/>
                <w:sz w:val="16"/>
              </w:rPr>
              <w:t>选择性 JAK1 抑制剂 LNK01001 治疗特应性皮炎的 2 期临床试验取得</w:t>
            </w:r>
          </w:p>
          <w:p>
            <w:pPr>
              <w:pStyle w:val="TableParagraph"/>
              <w:spacing w:line="185" w:lineRule="exact" w:before="5"/>
              <w:ind w:left="40" w:right="32"/>
              <w:rPr>
                <w:sz w:val="16"/>
              </w:rPr>
            </w:pPr>
            <w:r>
              <w:rPr>
                <w:color w:val="404040"/>
                <w:sz w:val="16"/>
              </w:rPr>
              <w:t>积极主要结果</w:t>
            </w:r>
          </w:p>
        </w:tc>
      </w:tr>
      <w:tr>
        <w:trPr>
          <w:trHeight w:val="249" w:hRule="atLeast"/>
        </w:trPr>
        <w:tc>
          <w:tcPr>
            <w:tcW w:w="994" w:type="dxa"/>
          </w:tcPr>
          <w:p>
            <w:pPr>
              <w:pStyle w:val="TableParagraph"/>
              <w:spacing w:line="185" w:lineRule="exact" w:before="43"/>
              <w:ind w:left="156" w:right="147"/>
              <w:rPr>
                <w:sz w:val="16"/>
              </w:rPr>
            </w:pPr>
            <w:r>
              <w:rPr>
                <w:color w:val="404040"/>
                <w:sz w:val="16"/>
              </w:rPr>
              <w:t>康方生物</w:t>
            </w:r>
          </w:p>
        </w:tc>
        <w:tc>
          <w:tcPr>
            <w:tcW w:w="2552" w:type="dxa"/>
          </w:tcPr>
          <w:p>
            <w:pPr>
              <w:pStyle w:val="TableParagraph"/>
              <w:spacing w:line="185" w:lineRule="exact" w:before="43"/>
              <w:ind w:left="134" w:right="126"/>
              <w:rPr>
                <w:sz w:val="16"/>
              </w:rPr>
            </w:pPr>
            <w:r>
              <w:rPr>
                <w:color w:val="404040"/>
                <w:sz w:val="16"/>
              </w:rPr>
              <w:t>PD-1/VEGF 双抗 AK112</w:t>
            </w:r>
          </w:p>
        </w:tc>
        <w:tc>
          <w:tcPr>
            <w:tcW w:w="1985" w:type="dxa"/>
          </w:tcPr>
          <w:p>
            <w:pPr>
              <w:pStyle w:val="TableParagraph"/>
              <w:spacing w:before="22"/>
              <w:ind w:left="130" w:right="122"/>
              <w:rPr>
                <w:sz w:val="16"/>
              </w:rPr>
            </w:pPr>
            <w:r>
              <w:rPr>
                <w:color w:val="404040"/>
                <w:sz w:val="16"/>
              </w:rPr>
              <w:t>2 期临床试验数据披露</w:t>
            </w:r>
          </w:p>
        </w:tc>
        <w:tc>
          <w:tcPr>
            <w:tcW w:w="5005" w:type="dxa"/>
          </w:tcPr>
          <w:p>
            <w:pPr>
              <w:pStyle w:val="TableParagraph"/>
              <w:spacing w:before="22"/>
              <w:ind w:left="42" w:right="32"/>
              <w:rPr>
                <w:sz w:val="16"/>
              </w:rPr>
            </w:pPr>
            <w:r>
              <w:rPr>
                <w:color w:val="404040"/>
                <w:sz w:val="16"/>
              </w:rPr>
              <w:t>发布 PD-1/VEGF 双抗最新肺癌研究结果</w:t>
            </w:r>
          </w:p>
        </w:tc>
      </w:tr>
      <w:tr>
        <w:trPr>
          <w:trHeight w:val="249" w:hRule="atLeast"/>
        </w:trPr>
        <w:tc>
          <w:tcPr>
            <w:tcW w:w="994" w:type="dxa"/>
          </w:tcPr>
          <w:p>
            <w:pPr>
              <w:pStyle w:val="TableParagraph"/>
              <w:spacing w:before="22"/>
              <w:ind w:left="156" w:right="147"/>
              <w:rPr>
                <w:sz w:val="16"/>
              </w:rPr>
            </w:pPr>
            <w:r>
              <w:rPr>
                <w:color w:val="404040"/>
                <w:sz w:val="16"/>
              </w:rPr>
              <w:t>质肽生物</w:t>
            </w:r>
          </w:p>
        </w:tc>
        <w:tc>
          <w:tcPr>
            <w:tcW w:w="2552" w:type="dxa"/>
          </w:tcPr>
          <w:p>
            <w:pPr>
              <w:pStyle w:val="TableParagraph"/>
              <w:spacing w:before="22"/>
              <w:ind w:left="135" w:right="126"/>
              <w:rPr>
                <w:sz w:val="16"/>
              </w:rPr>
            </w:pPr>
            <w:r>
              <w:rPr>
                <w:color w:val="404040"/>
                <w:sz w:val="16"/>
              </w:rPr>
              <w:t>ZT002</w:t>
            </w:r>
          </w:p>
        </w:tc>
        <w:tc>
          <w:tcPr>
            <w:tcW w:w="1985" w:type="dxa"/>
          </w:tcPr>
          <w:p>
            <w:pPr>
              <w:pStyle w:val="TableParagraph"/>
              <w:spacing w:before="22"/>
              <w:ind w:left="130" w:right="122"/>
              <w:rPr>
                <w:sz w:val="16"/>
              </w:rPr>
            </w:pPr>
            <w:r>
              <w:rPr>
                <w:color w:val="404040"/>
                <w:sz w:val="16"/>
              </w:rPr>
              <w:t>临床开发进度</w:t>
            </w:r>
          </w:p>
        </w:tc>
        <w:tc>
          <w:tcPr>
            <w:tcW w:w="5005" w:type="dxa"/>
          </w:tcPr>
          <w:p>
            <w:pPr>
              <w:pStyle w:val="TableParagraph"/>
              <w:spacing w:before="22"/>
              <w:ind w:left="42" w:right="32"/>
              <w:rPr>
                <w:sz w:val="16"/>
              </w:rPr>
            </w:pPr>
            <w:r>
              <w:rPr>
                <w:color w:val="404040"/>
                <w:sz w:val="16"/>
              </w:rPr>
              <w:t>治疗阿尔茨海默病长效 GLP-1 受体激动剂获批临床</w:t>
            </w:r>
          </w:p>
        </w:tc>
      </w:tr>
      <w:tr>
        <w:trPr>
          <w:trHeight w:val="249" w:hRule="atLeast"/>
        </w:trPr>
        <w:tc>
          <w:tcPr>
            <w:tcW w:w="994" w:type="dxa"/>
          </w:tcPr>
          <w:p>
            <w:pPr>
              <w:pStyle w:val="TableParagraph"/>
              <w:spacing w:line="188" w:lineRule="exact" w:before="41"/>
              <w:ind w:left="156" w:right="147"/>
              <w:rPr>
                <w:sz w:val="16"/>
              </w:rPr>
            </w:pPr>
            <w:r>
              <w:rPr>
                <w:color w:val="404040"/>
                <w:sz w:val="16"/>
              </w:rPr>
              <w:t>博创生物</w:t>
            </w:r>
          </w:p>
        </w:tc>
        <w:tc>
          <w:tcPr>
            <w:tcW w:w="2552" w:type="dxa"/>
          </w:tcPr>
          <w:p>
            <w:pPr>
              <w:pStyle w:val="TableParagraph"/>
              <w:spacing w:line="188" w:lineRule="exact" w:before="41"/>
              <w:ind w:left="10"/>
              <w:rPr>
                <w:sz w:val="16"/>
              </w:rPr>
            </w:pPr>
            <w:r>
              <w:rPr>
                <w:color w:val="404040"/>
                <w:w w:val="100"/>
                <w:sz w:val="16"/>
              </w:rPr>
              <w:t>/</w:t>
            </w:r>
          </w:p>
        </w:tc>
        <w:tc>
          <w:tcPr>
            <w:tcW w:w="1985" w:type="dxa"/>
          </w:tcPr>
          <w:p>
            <w:pPr>
              <w:pStyle w:val="TableParagraph"/>
              <w:spacing w:before="22"/>
              <w:ind w:left="131" w:right="122"/>
              <w:rPr>
                <w:sz w:val="16"/>
              </w:rPr>
            </w:pPr>
            <w:r>
              <w:rPr>
                <w:color w:val="404040"/>
                <w:sz w:val="16"/>
              </w:rPr>
              <w:t>投融资</w:t>
            </w:r>
          </w:p>
        </w:tc>
        <w:tc>
          <w:tcPr>
            <w:tcW w:w="5005" w:type="dxa"/>
          </w:tcPr>
          <w:p>
            <w:pPr>
              <w:pStyle w:val="TableParagraph"/>
              <w:spacing w:before="22"/>
              <w:ind w:left="43" w:right="32"/>
              <w:rPr>
                <w:sz w:val="16"/>
              </w:rPr>
            </w:pPr>
            <w:r>
              <w:rPr>
                <w:color w:val="404040"/>
                <w:sz w:val="16"/>
              </w:rPr>
              <w:t>获得嘉胜创投领投，克莉丝汀跟投的天使+轮融资</w:t>
            </w:r>
          </w:p>
        </w:tc>
      </w:tr>
      <w:tr>
        <w:trPr>
          <w:trHeight w:val="249" w:hRule="atLeast"/>
        </w:trPr>
        <w:tc>
          <w:tcPr>
            <w:tcW w:w="994" w:type="dxa"/>
          </w:tcPr>
          <w:p>
            <w:pPr>
              <w:pStyle w:val="TableParagraph"/>
              <w:spacing w:line="188" w:lineRule="exact" w:before="41"/>
              <w:ind w:left="156" w:right="145"/>
              <w:rPr>
                <w:sz w:val="16"/>
              </w:rPr>
            </w:pPr>
            <w:r>
              <w:rPr>
                <w:color w:val="404040"/>
                <w:sz w:val="16"/>
              </w:rPr>
              <w:t>纽福斯</w:t>
            </w:r>
          </w:p>
        </w:tc>
        <w:tc>
          <w:tcPr>
            <w:tcW w:w="2552" w:type="dxa"/>
          </w:tcPr>
          <w:p>
            <w:pPr>
              <w:pStyle w:val="TableParagraph"/>
              <w:spacing w:line="188" w:lineRule="exact" w:before="41"/>
              <w:ind w:left="10"/>
              <w:rPr>
                <w:sz w:val="16"/>
              </w:rPr>
            </w:pPr>
            <w:r>
              <w:rPr>
                <w:color w:val="404040"/>
                <w:w w:val="100"/>
                <w:sz w:val="16"/>
              </w:rPr>
              <w:t>/</w:t>
            </w:r>
          </w:p>
        </w:tc>
        <w:tc>
          <w:tcPr>
            <w:tcW w:w="1985" w:type="dxa"/>
          </w:tcPr>
          <w:p>
            <w:pPr>
              <w:pStyle w:val="TableParagraph"/>
              <w:spacing w:before="22"/>
              <w:ind w:left="131" w:right="122"/>
              <w:rPr>
                <w:sz w:val="16"/>
              </w:rPr>
            </w:pPr>
            <w:r>
              <w:rPr>
                <w:color w:val="404040"/>
                <w:sz w:val="16"/>
              </w:rPr>
              <w:t>投融资</w:t>
            </w:r>
          </w:p>
        </w:tc>
        <w:tc>
          <w:tcPr>
            <w:tcW w:w="5005" w:type="dxa"/>
          </w:tcPr>
          <w:p>
            <w:pPr>
              <w:pStyle w:val="TableParagraph"/>
              <w:spacing w:before="22"/>
              <w:ind w:left="40" w:right="32"/>
              <w:rPr>
                <w:sz w:val="16"/>
              </w:rPr>
            </w:pPr>
            <w:r>
              <w:rPr>
                <w:color w:val="404040"/>
                <w:sz w:val="16"/>
              </w:rPr>
              <w:t>完成近 7 亿元人民币 C+轮融资，用于核心产品临床试验的持续推进</w:t>
            </w:r>
          </w:p>
        </w:tc>
      </w:tr>
      <w:tr>
        <w:trPr>
          <w:trHeight w:val="249" w:hRule="atLeast"/>
        </w:trPr>
        <w:tc>
          <w:tcPr>
            <w:tcW w:w="994" w:type="dxa"/>
          </w:tcPr>
          <w:p>
            <w:pPr>
              <w:pStyle w:val="TableParagraph"/>
              <w:spacing w:line="188" w:lineRule="exact" w:before="41"/>
              <w:ind w:left="156" w:right="147"/>
              <w:rPr>
                <w:sz w:val="16"/>
              </w:rPr>
            </w:pPr>
            <w:r>
              <w:rPr>
                <w:color w:val="404040"/>
                <w:sz w:val="16"/>
              </w:rPr>
              <w:t>礼进生物</w:t>
            </w:r>
          </w:p>
        </w:tc>
        <w:tc>
          <w:tcPr>
            <w:tcW w:w="2552" w:type="dxa"/>
          </w:tcPr>
          <w:p>
            <w:pPr>
              <w:pStyle w:val="TableParagraph"/>
              <w:spacing w:before="22"/>
              <w:ind w:left="135" w:right="126"/>
              <w:rPr>
                <w:sz w:val="16"/>
              </w:rPr>
            </w:pPr>
            <w:r>
              <w:rPr>
                <w:color w:val="404040"/>
                <w:sz w:val="16"/>
              </w:rPr>
              <w:t>LVGN6051、LVGN7409、LVGN3616</w:t>
            </w:r>
          </w:p>
        </w:tc>
        <w:tc>
          <w:tcPr>
            <w:tcW w:w="1985" w:type="dxa"/>
          </w:tcPr>
          <w:p>
            <w:pPr>
              <w:pStyle w:val="TableParagraph"/>
              <w:spacing w:before="22"/>
              <w:ind w:left="130" w:right="122"/>
              <w:rPr>
                <w:sz w:val="16"/>
              </w:rPr>
            </w:pPr>
            <w:r>
              <w:rPr>
                <w:color w:val="404040"/>
                <w:sz w:val="16"/>
              </w:rPr>
              <w:t>临床开发进度</w:t>
            </w:r>
          </w:p>
        </w:tc>
        <w:tc>
          <w:tcPr>
            <w:tcW w:w="5005" w:type="dxa"/>
          </w:tcPr>
          <w:p>
            <w:pPr>
              <w:pStyle w:val="TableParagraph"/>
              <w:spacing w:before="22"/>
              <w:ind w:left="40" w:right="32"/>
              <w:rPr>
                <w:sz w:val="16"/>
              </w:rPr>
            </w:pPr>
            <w:r>
              <w:rPr>
                <w:color w:val="404040"/>
                <w:sz w:val="16"/>
              </w:rPr>
              <w:t>免疫治疗抗体三联用药 1 期临床试验完成首例患者给药</w:t>
            </w:r>
          </w:p>
        </w:tc>
      </w:tr>
      <w:tr>
        <w:trPr>
          <w:trHeight w:val="249" w:hRule="atLeast"/>
        </w:trPr>
        <w:tc>
          <w:tcPr>
            <w:tcW w:w="994" w:type="dxa"/>
          </w:tcPr>
          <w:p>
            <w:pPr>
              <w:pStyle w:val="TableParagraph"/>
              <w:spacing w:before="20"/>
              <w:ind w:left="156" w:right="145"/>
              <w:rPr>
                <w:sz w:val="16"/>
              </w:rPr>
            </w:pPr>
            <w:r>
              <w:rPr>
                <w:color w:val="404040"/>
                <w:sz w:val="16"/>
              </w:rPr>
              <w:t>伟德杰</w:t>
            </w:r>
          </w:p>
        </w:tc>
        <w:tc>
          <w:tcPr>
            <w:tcW w:w="2552" w:type="dxa"/>
          </w:tcPr>
          <w:p>
            <w:pPr>
              <w:pStyle w:val="TableParagraph"/>
              <w:spacing w:before="20"/>
              <w:ind w:left="134" w:right="126"/>
              <w:rPr>
                <w:sz w:val="16"/>
              </w:rPr>
            </w:pPr>
            <w:r>
              <w:rPr>
                <w:color w:val="404040"/>
                <w:sz w:val="16"/>
              </w:rPr>
              <w:t>VDJ-001 注射液</w:t>
            </w:r>
          </w:p>
        </w:tc>
        <w:tc>
          <w:tcPr>
            <w:tcW w:w="1985" w:type="dxa"/>
          </w:tcPr>
          <w:p>
            <w:pPr>
              <w:pStyle w:val="TableParagraph"/>
              <w:spacing w:before="20"/>
              <w:ind w:left="130" w:right="122"/>
              <w:rPr>
                <w:sz w:val="16"/>
              </w:rPr>
            </w:pPr>
            <w:r>
              <w:rPr>
                <w:color w:val="404040"/>
                <w:sz w:val="16"/>
              </w:rPr>
              <w:t>2 期临床试验数据披露</w:t>
            </w:r>
          </w:p>
        </w:tc>
        <w:tc>
          <w:tcPr>
            <w:tcW w:w="5005" w:type="dxa"/>
          </w:tcPr>
          <w:p>
            <w:pPr>
              <w:pStyle w:val="TableParagraph"/>
              <w:spacing w:before="20"/>
              <w:ind w:left="42" w:right="32"/>
              <w:rPr>
                <w:sz w:val="16"/>
              </w:rPr>
            </w:pPr>
            <w:r>
              <w:rPr>
                <w:color w:val="404040"/>
                <w:sz w:val="16"/>
              </w:rPr>
              <w:t>针对类风湿关节炎 IL-6R 抗体 2 期试验获积极结果</w:t>
            </w:r>
          </w:p>
        </w:tc>
      </w:tr>
      <w:tr>
        <w:trPr>
          <w:trHeight w:val="246" w:hRule="atLeast"/>
        </w:trPr>
        <w:tc>
          <w:tcPr>
            <w:tcW w:w="994" w:type="dxa"/>
          </w:tcPr>
          <w:p>
            <w:pPr>
              <w:pStyle w:val="TableParagraph"/>
              <w:spacing w:before="20"/>
              <w:ind w:left="156" w:right="147"/>
              <w:rPr>
                <w:sz w:val="16"/>
              </w:rPr>
            </w:pPr>
            <w:r>
              <w:rPr>
                <w:color w:val="404040"/>
                <w:sz w:val="16"/>
              </w:rPr>
              <w:t>高光制药</w:t>
            </w:r>
          </w:p>
        </w:tc>
        <w:tc>
          <w:tcPr>
            <w:tcW w:w="2552" w:type="dxa"/>
          </w:tcPr>
          <w:p>
            <w:pPr>
              <w:pStyle w:val="TableParagraph"/>
              <w:spacing w:line="227" w:lineRule="exact"/>
              <w:ind w:left="135" w:right="126"/>
              <w:rPr>
                <w:rFonts w:ascii="微软雅黑"/>
                <w:b/>
                <w:sz w:val="16"/>
              </w:rPr>
            </w:pPr>
            <w:r>
              <w:rPr>
                <w:rFonts w:ascii="微软雅黑"/>
                <w:b/>
                <w:color w:val="404040"/>
                <w:sz w:val="16"/>
              </w:rPr>
              <w:t>TLL-018</w:t>
            </w:r>
          </w:p>
        </w:tc>
        <w:tc>
          <w:tcPr>
            <w:tcW w:w="1985" w:type="dxa"/>
          </w:tcPr>
          <w:p>
            <w:pPr>
              <w:pStyle w:val="TableParagraph"/>
              <w:spacing w:before="20"/>
              <w:ind w:left="133" w:right="122"/>
              <w:rPr>
                <w:sz w:val="16"/>
              </w:rPr>
            </w:pPr>
            <w:r>
              <w:rPr>
                <w:color w:val="404040"/>
                <w:sz w:val="16"/>
              </w:rPr>
              <w:t>1b 期临床试验数据披露</w:t>
            </w:r>
          </w:p>
        </w:tc>
        <w:tc>
          <w:tcPr>
            <w:tcW w:w="5005" w:type="dxa"/>
          </w:tcPr>
          <w:p>
            <w:pPr>
              <w:pStyle w:val="TableParagraph"/>
              <w:spacing w:before="20"/>
              <w:ind w:left="40" w:right="32"/>
              <w:rPr>
                <w:sz w:val="16"/>
              </w:rPr>
            </w:pPr>
            <w:r>
              <w:rPr>
                <w:color w:val="404040"/>
                <w:sz w:val="16"/>
              </w:rPr>
              <w:t>治疗中重度斑块状银屑病 TYK2/JAK1 抑制剂 1b 期试验获积极结果</w:t>
            </w:r>
          </w:p>
        </w:tc>
      </w:tr>
      <w:tr>
        <w:trPr>
          <w:trHeight w:val="249" w:hRule="atLeast"/>
        </w:trPr>
        <w:tc>
          <w:tcPr>
            <w:tcW w:w="994" w:type="dxa"/>
          </w:tcPr>
          <w:p>
            <w:pPr>
              <w:pStyle w:val="TableParagraph"/>
              <w:spacing w:line="185" w:lineRule="exact" w:before="44"/>
              <w:ind w:left="156" w:right="147"/>
              <w:rPr>
                <w:sz w:val="16"/>
              </w:rPr>
            </w:pPr>
            <w:r>
              <w:rPr>
                <w:color w:val="404040"/>
                <w:sz w:val="16"/>
              </w:rPr>
              <w:t>锦篮基因</w:t>
            </w:r>
          </w:p>
        </w:tc>
        <w:tc>
          <w:tcPr>
            <w:tcW w:w="2552" w:type="dxa"/>
          </w:tcPr>
          <w:p>
            <w:pPr>
              <w:pStyle w:val="TableParagraph"/>
              <w:spacing w:line="185" w:lineRule="exact" w:before="44"/>
              <w:ind w:left="10"/>
              <w:rPr>
                <w:sz w:val="16"/>
              </w:rPr>
            </w:pPr>
            <w:r>
              <w:rPr>
                <w:color w:val="404040"/>
                <w:w w:val="100"/>
                <w:sz w:val="16"/>
              </w:rPr>
              <w:t>/</w:t>
            </w:r>
          </w:p>
        </w:tc>
        <w:tc>
          <w:tcPr>
            <w:tcW w:w="1985" w:type="dxa"/>
          </w:tcPr>
          <w:p>
            <w:pPr>
              <w:pStyle w:val="TableParagraph"/>
              <w:spacing w:before="22"/>
              <w:ind w:left="131" w:right="122"/>
              <w:rPr>
                <w:sz w:val="16"/>
              </w:rPr>
            </w:pPr>
            <w:r>
              <w:rPr>
                <w:color w:val="404040"/>
                <w:sz w:val="16"/>
              </w:rPr>
              <w:t>投融资</w:t>
            </w:r>
          </w:p>
        </w:tc>
        <w:tc>
          <w:tcPr>
            <w:tcW w:w="5005" w:type="dxa"/>
          </w:tcPr>
          <w:p>
            <w:pPr>
              <w:pStyle w:val="TableParagraph"/>
              <w:spacing w:before="22"/>
              <w:ind w:left="41" w:right="32"/>
              <w:rPr>
                <w:sz w:val="16"/>
              </w:rPr>
            </w:pPr>
            <w:r>
              <w:rPr>
                <w:color w:val="404040"/>
                <w:sz w:val="16"/>
              </w:rPr>
              <w:t>由国科嘉和独家投资完成 pre-B 加轮融资</w:t>
            </w:r>
          </w:p>
        </w:tc>
      </w:tr>
      <w:tr>
        <w:trPr>
          <w:trHeight w:val="249" w:hRule="atLeast"/>
        </w:trPr>
        <w:tc>
          <w:tcPr>
            <w:tcW w:w="994" w:type="dxa"/>
          </w:tcPr>
          <w:p>
            <w:pPr>
              <w:pStyle w:val="TableParagraph"/>
              <w:spacing w:before="22"/>
              <w:ind w:left="156" w:right="147"/>
              <w:rPr>
                <w:sz w:val="16"/>
              </w:rPr>
            </w:pPr>
            <w:r>
              <w:rPr>
                <w:color w:val="404040"/>
                <w:sz w:val="16"/>
              </w:rPr>
              <w:t>凯思凯迪</w:t>
            </w:r>
          </w:p>
        </w:tc>
        <w:tc>
          <w:tcPr>
            <w:tcW w:w="2552" w:type="dxa"/>
          </w:tcPr>
          <w:p>
            <w:pPr>
              <w:pStyle w:val="TableParagraph"/>
              <w:spacing w:before="22"/>
              <w:ind w:left="10"/>
              <w:rPr>
                <w:sz w:val="16"/>
              </w:rPr>
            </w:pPr>
            <w:r>
              <w:rPr>
                <w:color w:val="404040"/>
                <w:w w:val="100"/>
                <w:sz w:val="16"/>
              </w:rPr>
              <w:t>/</w:t>
            </w:r>
          </w:p>
        </w:tc>
        <w:tc>
          <w:tcPr>
            <w:tcW w:w="1985" w:type="dxa"/>
          </w:tcPr>
          <w:p>
            <w:pPr>
              <w:pStyle w:val="TableParagraph"/>
              <w:spacing w:before="22"/>
              <w:ind w:left="131" w:right="122"/>
              <w:rPr>
                <w:sz w:val="16"/>
              </w:rPr>
            </w:pPr>
            <w:r>
              <w:rPr>
                <w:color w:val="404040"/>
                <w:sz w:val="16"/>
              </w:rPr>
              <w:t>投融资</w:t>
            </w:r>
          </w:p>
        </w:tc>
        <w:tc>
          <w:tcPr>
            <w:tcW w:w="5005" w:type="dxa"/>
          </w:tcPr>
          <w:p>
            <w:pPr>
              <w:pStyle w:val="TableParagraph"/>
              <w:spacing w:before="22"/>
              <w:ind w:left="41" w:right="32"/>
              <w:rPr>
                <w:sz w:val="16"/>
              </w:rPr>
            </w:pPr>
            <w:r>
              <w:rPr>
                <w:color w:val="404040"/>
                <w:sz w:val="16"/>
              </w:rPr>
              <w:t>完成 1.4 亿元新一轮融资，加速新型 FXR 激动剂等研发</w:t>
            </w:r>
          </w:p>
        </w:tc>
      </w:tr>
      <w:tr>
        <w:trPr>
          <w:trHeight w:val="249" w:hRule="atLeast"/>
        </w:trPr>
        <w:tc>
          <w:tcPr>
            <w:tcW w:w="994" w:type="dxa"/>
          </w:tcPr>
          <w:p>
            <w:pPr>
              <w:pStyle w:val="TableParagraph"/>
              <w:spacing w:before="22"/>
              <w:ind w:left="156" w:right="147"/>
              <w:rPr>
                <w:sz w:val="16"/>
              </w:rPr>
            </w:pPr>
            <w:r>
              <w:rPr>
                <w:color w:val="404040"/>
                <w:sz w:val="16"/>
              </w:rPr>
              <w:t>原启生物</w:t>
            </w:r>
          </w:p>
        </w:tc>
        <w:tc>
          <w:tcPr>
            <w:tcW w:w="2552" w:type="dxa"/>
          </w:tcPr>
          <w:p>
            <w:pPr>
              <w:pStyle w:val="TableParagraph"/>
              <w:spacing w:before="22"/>
              <w:ind w:left="134" w:right="126"/>
              <w:rPr>
                <w:sz w:val="16"/>
              </w:rPr>
            </w:pPr>
            <w:r>
              <w:rPr>
                <w:color w:val="404040"/>
                <w:sz w:val="16"/>
              </w:rPr>
              <w:t>OriCAR-017 注射液</w:t>
            </w:r>
          </w:p>
        </w:tc>
        <w:tc>
          <w:tcPr>
            <w:tcW w:w="1985" w:type="dxa"/>
          </w:tcPr>
          <w:p>
            <w:pPr>
              <w:pStyle w:val="TableParagraph"/>
              <w:spacing w:before="22"/>
              <w:ind w:left="130" w:right="122"/>
              <w:rPr>
                <w:sz w:val="16"/>
              </w:rPr>
            </w:pPr>
            <w:r>
              <w:rPr>
                <w:color w:val="404040"/>
                <w:sz w:val="16"/>
              </w:rPr>
              <w:t>临床开发进度</w:t>
            </w:r>
          </w:p>
        </w:tc>
        <w:tc>
          <w:tcPr>
            <w:tcW w:w="5005" w:type="dxa"/>
          </w:tcPr>
          <w:p>
            <w:pPr>
              <w:pStyle w:val="TableParagraph"/>
              <w:spacing w:before="22"/>
              <w:ind w:left="42" w:right="32"/>
              <w:rPr>
                <w:sz w:val="16"/>
              </w:rPr>
            </w:pPr>
            <w:r>
              <w:rPr>
                <w:color w:val="404040"/>
                <w:sz w:val="16"/>
              </w:rPr>
              <w:t>靶向 GPRC5D CAR-T 产品在中国获批临床</w:t>
            </w:r>
          </w:p>
        </w:tc>
      </w:tr>
      <w:tr>
        <w:trPr>
          <w:trHeight w:val="249" w:hRule="atLeast"/>
        </w:trPr>
        <w:tc>
          <w:tcPr>
            <w:tcW w:w="994" w:type="dxa"/>
          </w:tcPr>
          <w:p>
            <w:pPr>
              <w:pStyle w:val="TableParagraph"/>
              <w:spacing w:before="22"/>
              <w:ind w:left="156" w:right="147"/>
              <w:rPr>
                <w:sz w:val="16"/>
              </w:rPr>
            </w:pPr>
            <w:r>
              <w:rPr>
                <w:color w:val="404040"/>
                <w:sz w:val="16"/>
              </w:rPr>
              <w:t>华东医药</w:t>
            </w:r>
          </w:p>
        </w:tc>
        <w:tc>
          <w:tcPr>
            <w:tcW w:w="2552" w:type="dxa"/>
          </w:tcPr>
          <w:p>
            <w:pPr>
              <w:pStyle w:val="TableParagraph"/>
              <w:spacing w:before="22"/>
              <w:ind w:left="135" w:right="124"/>
              <w:rPr>
                <w:sz w:val="16"/>
              </w:rPr>
            </w:pPr>
            <w:r>
              <w:rPr>
                <w:color w:val="404040"/>
                <w:sz w:val="16"/>
              </w:rPr>
              <w:t>罗氟司特外用制剂</w:t>
            </w:r>
          </w:p>
        </w:tc>
        <w:tc>
          <w:tcPr>
            <w:tcW w:w="1985" w:type="dxa"/>
          </w:tcPr>
          <w:p>
            <w:pPr>
              <w:pStyle w:val="TableParagraph"/>
              <w:spacing w:before="22"/>
              <w:ind w:left="133" w:right="122"/>
              <w:rPr>
                <w:sz w:val="16"/>
              </w:rPr>
            </w:pPr>
            <w:r>
              <w:rPr>
                <w:color w:val="404040"/>
                <w:sz w:val="16"/>
              </w:rPr>
              <w:t>商业合作</w:t>
            </w:r>
          </w:p>
        </w:tc>
        <w:tc>
          <w:tcPr>
            <w:tcW w:w="5005" w:type="dxa"/>
          </w:tcPr>
          <w:p>
            <w:pPr>
              <w:pStyle w:val="TableParagraph"/>
              <w:spacing w:before="22"/>
              <w:ind w:left="43" w:right="32"/>
              <w:rPr>
                <w:sz w:val="16"/>
              </w:rPr>
            </w:pPr>
            <w:r>
              <w:rPr>
                <w:color w:val="404040"/>
                <w:sz w:val="16"/>
              </w:rPr>
              <w:t>超 9000 万美元引进 PDE4 抑制剂</w:t>
            </w:r>
          </w:p>
        </w:tc>
      </w:tr>
      <w:tr>
        <w:trPr>
          <w:trHeight w:val="249" w:hRule="atLeast"/>
        </w:trPr>
        <w:tc>
          <w:tcPr>
            <w:tcW w:w="994" w:type="dxa"/>
          </w:tcPr>
          <w:p>
            <w:pPr>
              <w:pStyle w:val="TableParagraph"/>
              <w:spacing w:before="22"/>
              <w:ind w:left="156" w:right="147"/>
              <w:rPr>
                <w:sz w:val="16"/>
              </w:rPr>
            </w:pPr>
            <w:r>
              <w:rPr>
                <w:color w:val="404040"/>
                <w:sz w:val="16"/>
              </w:rPr>
              <w:t>启明医疗</w:t>
            </w:r>
          </w:p>
        </w:tc>
        <w:tc>
          <w:tcPr>
            <w:tcW w:w="2552" w:type="dxa"/>
          </w:tcPr>
          <w:p>
            <w:pPr>
              <w:pStyle w:val="TableParagraph"/>
              <w:spacing w:before="22"/>
              <w:ind w:left="133" w:right="126"/>
              <w:rPr>
                <w:sz w:val="16"/>
              </w:rPr>
            </w:pPr>
            <w:r>
              <w:rPr>
                <w:color w:val="404040"/>
                <w:sz w:val="16"/>
              </w:rPr>
              <w:t>VenusP-Valve</w:t>
            </w:r>
          </w:p>
        </w:tc>
        <w:tc>
          <w:tcPr>
            <w:tcW w:w="1985" w:type="dxa"/>
          </w:tcPr>
          <w:p>
            <w:pPr>
              <w:pStyle w:val="TableParagraph"/>
              <w:spacing w:before="22"/>
              <w:ind w:left="130" w:right="122"/>
              <w:rPr>
                <w:sz w:val="16"/>
              </w:rPr>
            </w:pPr>
            <w:r>
              <w:rPr>
                <w:color w:val="404040"/>
                <w:sz w:val="16"/>
              </w:rPr>
              <w:t>临床开发进度</w:t>
            </w:r>
          </w:p>
        </w:tc>
        <w:tc>
          <w:tcPr>
            <w:tcW w:w="5005" w:type="dxa"/>
          </w:tcPr>
          <w:p>
            <w:pPr>
              <w:pStyle w:val="TableParagraph"/>
              <w:spacing w:before="22"/>
              <w:ind w:left="40" w:right="32"/>
              <w:rPr>
                <w:sz w:val="16"/>
              </w:rPr>
            </w:pPr>
            <w:r>
              <w:rPr>
                <w:color w:val="404040"/>
                <w:sz w:val="16"/>
              </w:rPr>
              <w:t>人工心脏瓣膜在美国获批关键性临床研究</w:t>
            </w:r>
          </w:p>
        </w:tc>
      </w:tr>
    </w:tbl>
    <w:p>
      <w:pPr>
        <w:spacing w:before="56"/>
        <w:ind w:left="447" w:right="0" w:firstLine="0"/>
        <w:jc w:val="left"/>
        <w:rPr>
          <w:sz w:val="17"/>
        </w:rPr>
      </w:pPr>
      <w:r>
        <w:rPr>
          <w:color w:val="404040"/>
          <w:sz w:val="17"/>
        </w:rPr>
        <w:t>资料来源：CDE，公司公告，安信证券研究中心</w:t>
      </w:r>
    </w:p>
    <w:p>
      <w:pPr>
        <w:pStyle w:val="BodyText"/>
        <w:spacing w:before="5"/>
        <w:rPr>
          <w:sz w:val="14"/>
        </w:rPr>
      </w:pPr>
    </w:p>
    <w:p>
      <w:pPr>
        <w:pStyle w:val="Heading4"/>
        <w:spacing w:before="15"/>
        <w:ind w:left="2499"/>
      </w:pPr>
      <w:r>
        <w:rPr>
          <w:color w:val="404040"/>
        </w:rPr>
        <w:t>本周 </w:t>
      </w:r>
      <w:r>
        <w:rPr>
          <w:rFonts w:ascii="Arial" w:eastAsia="Arial"/>
          <w:color w:val="404040"/>
        </w:rPr>
        <w:t>TOP3 </w:t>
      </w:r>
      <w:r>
        <w:rPr>
          <w:color w:val="404040"/>
        </w:rPr>
        <w:t>重点关注：</w:t>
      </w:r>
    </w:p>
    <w:p>
      <w:pPr>
        <w:pStyle w:val="BodyText"/>
        <w:spacing w:before="14"/>
        <w:rPr>
          <w:rFonts w:ascii="微软雅黑"/>
          <w:b/>
          <w:sz w:val="11"/>
        </w:rPr>
      </w:pPr>
    </w:p>
    <w:p>
      <w:pPr>
        <w:pStyle w:val="BodyText"/>
        <w:spacing w:line="242" w:lineRule="auto"/>
        <w:ind w:left="2499" w:right="189"/>
        <w:jc w:val="both"/>
      </w:pPr>
      <w:r>
        <w:rPr>
          <w:color w:val="404040"/>
          <w:spacing w:val="-15"/>
        </w:rPr>
        <w:t>【亚盛医药】</w:t>
      </w:r>
      <w:r>
        <w:rPr>
          <w:rFonts w:ascii="Arial" w:eastAsia="Arial"/>
          <w:color w:val="404040"/>
        </w:rPr>
        <w:t>8 </w:t>
      </w:r>
      <w:r>
        <w:rPr>
          <w:color w:val="404040"/>
          <w:spacing w:val="-25"/>
        </w:rPr>
        <w:t>月 </w:t>
      </w:r>
      <w:r>
        <w:rPr>
          <w:rFonts w:ascii="Arial" w:eastAsia="Arial"/>
          <w:color w:val="404040"/>
        </w:rPr>
        <w:t>7 </w:t>
      </w:r>
      <w:r>
        <w:rPr>
          <w:color w:val="404040"/>
          <w:spacing w:val="-15"/>
        </w:rPr>
        <w:t>日美国 </w:t>
      </w:r>
      <w:r>
        <w:rPr>
          <w:rFonts w:ascii="Arial" w:eastAsia="Arial"/>
          <w:color w:val="404040"/>
        </w:rPr>
        <w:t>FDA </w:t>
      </w:r>
      <w:r>
        <w:rPr>
          <w:color w:val="404040"/>
          <w:spacing w:val="-9"/>
        </w:rPr>
        <w:t>已同意其核心产品 </w:t>
      </w:r>
      <w:r>
        <w:rPr>
          <w:rFonts w:ascii="Arial" w:eastAsia="Arial"/>
          <w:color w:val="404040"/>
        </w:rPr>
        <w:t>Bcl-2 </w:t>
      </w:r>
      <w:r>
        <w:rPr>
          <w:color w:val="404040"/>
          <w:spacing w:val="-11"/>
        </w:rPr>
        <w:t>选择性抑制剂 </w:t>
      </w:r>
      <w:r>
        <w:rPr>
          <w:rFonts w:ascii="Arial" w:eastAsia="Arial"/>
          <w:color w:val="404040"/>
        </w:rPr>
        <w:t>APG-2575 </w:t>
      </w:r>
      <w:r>
        <w:rPr>
          <w:color w:val="404040"/>
          <w:spacing w:val="-2"/>
        </w:rPr>
        <w:t>开展一项</w:t>
      </w:r>
      <w:r>
        <w:rPr>
          <w:color w:val="404040"/>
          <w:spacing w:val="-8"/>
        </w:rPr>
        <w:t>全球关键注册性 </w:t>
      </w:r>
      <w:r>
        <w:rPr>
          <w:rFonts w:ascii="Arial" w:eastAsia="Arial"/>
          <w:color w:val="404040"/>
        </w:rPr>
        <w:t>3 </w:t>
      </w:r>
      <w:r>
        <w:rPr>
          <w:color w:val="404040"/>
          <w:spacing w:val="-11"/>
        </w:rPr>
        <w:t>期临床研究，用于治疗既往接受治疗的慢性淋巴细胞白血病</w:t>
      </w:r>
      <w:r>
        <w:rPr>
          <w:rFonts w:ascii="Arial" w:eastAsia="Arial"/>
          <w:color w:val="404040"/>
          <w:spacing w:val="-4"/>
        </w:rPr>
        <w:t>/</w:t>
      </w:r>
      <w:r>
        <w:rPr>
          <w:color w:val="404040"/>
          <w:spacing w:val="-2"/>
        </w:rPr>
        <w:t>小淋巴细胞淋</w:t>
      </w:r>
      <w:r>
        <w:rPr>
          <w:color w:val="404040"/>
          <w:spacing w:val="-3"/>
        </w:rPr>
        <w:t>巴瘤患者。</w:t>
      </w:r>
      <w:r>
        <w:rPr>
          <w:rFonts w:ascii="Arial" w:eastAsia="Arial"/>
          <w:color w:val="404040"/>
        </w:rPr>
        <w:t>APG-2575 </w:t>
      </w:r>
      <w:r>
        <w:rPr>
          <w:color w:val="404040"/>
          <w:spacing w:val="-3"/>
        </w:rPr>
        <w:t>是亚盛医药细胞凋亡管线重要品种，在前期研究中展现出很好的有效</w:t>
      </w:r>
      <w:r>
        <w:rPr>
          <w:color w:val="404040"/>
          <w:spacing w:val="-16"/>
        </w:rPr>
        <w:t>性和安全性。此次全球关键注册 </w:t>
      </w:r>
      <w:r>
        <w:rPr>
          <w:rFonts w:ascii="Arial" w:eastAsia="Arial"/>
          <w:color w:val="404040"/>
        </w:rPr>
        <w:t>3 </w:t>
      </w:r>
      <w:r>
        <w:rPr>
          <w:color w:val="404040"/>
          <w:spacing w:val="-3"/>
        </w:rPr>
        <w:t>期研究的获批是该品种全球临床开发进程中的重要里程碑。</w:t>
      </w:r>
    </w:p>
    <w:p>
      <w:pPr>
        <w:pStyle w:val="BodyText"/>
        <w:spacing w:before="11"/>
        <w:rPr>
          <w:sz w:val="20"/>
        </w:rPr>
      </w:pPr>
    </w:p>
    <w:p>
      <w:pPr>
        <w:pStyle w:val="BodyText"/>
        <w:spacing w:line="242" w:lineRule="auto"/>
        <w:ind w:left="2499" w:right="292"/>
        <w:jc w:val="both"/>
      </w:pPr>
      <w:r>
        <w:rPr>
          <w:color w:val="404040"/>
          <w:spacing w:val="-4"/>
        </w:rPr>
        <w:t>【信达生物】</w:t>
      </w:r>
      <w:r>
        <w:rPr>
          <w:rFonts w:ascii="Arial" w:eastAsia="Arial"/>
          <w:color w:val="404040"/>
        </w:rPr>
        <w:t>8 </w:t>
      </w:r>
      <w:r>
        <w:rPr>
          <w:color w:val="404040"/>
          <w:spacing w:val="-25"/>
        </w:rPr>
        <w:t>月 </w:t>
      </w:r>
      <w:r>
        <w:rPr>
          <w:rFonts w:ascii="Arial" w:eastAsia="Arial"/>
          <w:color w:val="404040"/>
        </w:rPr>
        <w:t>8 </w:t>
      </w:r>
      <w:r>
        <w:rPr>
          <w:color w:val="404040"/>
          <w:spacing w:val="-10"/>
        </w:rPr>
        <w:t>日宣布，研发的抗 </w:t>
      </w:r>
      <w:r>
        <w:rPr>
          <w:rFonts w:ascii="Arial" w:eastAsia="Arial"/>
          <w:color w:val="404040"/>
        </w:rPr>
        <w:t>PD-1/IL-2 </w:t>
      </w:r>
      <w:r>
        <w:rPr>
          <w:color w:val="404040"/>
          <w:spacing w:val="-7"/>
        </w:rPr>
        <w:t>双特异性抗体融合蛋白 </w:t>
      </w:r>
      <w:r>
        <w:rPr>
          <w:rFonts w:ascii="Arial" w:eastAsia="Arial"/>
          <w:color w:val="404040"/>
        </w:rPr>
        <w:t>IBI363 </w:t>
      </w:r>
      <w:r>
        <w:rPr>
          <w:color w:val="404040"/>
          <w:spacing w:val="-3"/>
        </w:rPr>
        <w:t>的部分早期</w:t>
      </w:r>
      <w:r>
        <w:rPr>
          <w:color w:val="404040"/>
          <w:spacing w:val="-1"/>
        </w:rPr>
        <w:t>临床前核心机制研究结果发表在国际知名学术期刊</w:t>
      </w:r>
      <w:r>
        <w:rPr>
          <w:rFonts w:ascii="Arial" w:eastAsia="Arial"/>
          <w:color w:val="404040"/>
        </w:rPr>
        <w:t>Nature </w:t>
      </w:r>
      <w:r>
        <w:rPr>
          <w:color w:val="404040"/>
          <w:spacing w:val="-11"/>
        </w:rPr>
        <w:t>杂志子刊 </w:t>
      </w:r>
      <w:r>
        <w:rPr>
          <w:rFonts w:ascii="Arial" w:eastAsia="Arial"/>
          <w:color w:val="404040"/>
        </w:rPr>
        <w:t>Nature Cancer</w:t>
      </w:r>
      <w:r>
        <w:rPr>
          <w:color w:val="404040"/>
          <w:spacing w:val="-29"/>
        </w:rPr>
        <w:t>。</w:t>
      </w:r>
      <w:r>
        <w:rPr>
          <w:rFonts w:ascii="Arial" w:eastAsia="Arial"/>
          <w:color w:val="404040"/>
        </w:rPr>
        <w:t>IBI363 </w:t>
      </w:r>
      <w:r>
        <w:rPr>
          <w:color w:val="404040"/>
          <w:spacing w:val="-5"/>
        </w:rPr>
        <w:t>是由信达生物自主研发的新药，有效成分为 </w:t>
      </w:r>
      <w:r>
        <w:rPr>
          <w:rFonts w:ascii="Arial" w:eastAsia="Arial"/>
          <w:color w:val="404040"/>
        </w:rPr>
        <w:t>PD-1/IL-2 </w:t>
      </w:r>
      <w:r>
        <w:rPr>
          <w:color w:val="404040"/>
          <w:spacing w:val="-3"/>
        </w:rPr>
        <w:t>双特异性抗体融合蛋白。</w:t>
      </w:r>
      <w:r>
        <w:rPr>
          <w:rFonts w:ascii="Arial" w:eastAsia="Arial"/>
          <w:color w:val="404040"/>
        </w:rPr>
        <w:t>IBI363 </w:t>
      </w:r>
      <w:r>
        <w:rPr>
          <w:color w:val="404040"/>
        </w:rPr>
        <w:t>具有</w:t>
      </w:r>
      <w:r>
        <w:rPr>
          <w:color w:val="404040"/>
          <w:spacing w:val="-11"/>
        </w:rPr>
        <w:t>同时阻断 </w:t>
      </w:r>
      <w:r>
        <w:rPr>
          <w:rFonts w:ascii="Arial" w:eastAsia="Arial"/>
          <w:color w:val="404040"/>
        </w:rPr>
        <w:t>PD-1/PD-L1 </w:t>
      </w:r>
      <w:r>
        <w:rPr>
          <w:color w:val="404040"/>
          <w:spacing w:val="-10"/>
        </w:rPr>
        <w:t>通路和激活 </w:t>
      </w:r>
      <w:r>
        <w:rPr>
          <w:rFonts w:ascii="Arial" w:eastAsia="Arial"/>
          <w:color w:val="404040"/>
        </w:rPr>
        <w:t>IL-2 </w:t>
      </w:r>
      <w:r>
        <w:rPr>
          <w:color w:val="404040"/>
          <w:spacing w:val="-8"/>
        </w:rPr>
        <w:t>通路两项功能，可以更精确和有效地实现对肿瘤特异</w:t>
      </w:r>
      <w:r>
        <w:rPr>
          <w:color w:val="404040"/>
          <w:spacing w:val="-31"/>
        </w:rPr>
        <w:t>性 </w:t>
      </w:r>
      <w:r>
        <w:rPr>
          <w:rFonts w:ascii="Arial" w:eastAsia="Arial"/>
          <w:color w:val="404040"/>
        </w:rPr>
        <w:t>T </w:t>
      </w:r>
      <w:r>
        <w:rPr>
          <w:color w:val="404040"/>
          <w:spacing w:val="-3"/>
        </w:rPr>
        <w:t>细胞的靶向和激活。</w:t>
      </w:r>
    </w:p>
    <w:p>
      <w:pPr>
        <w:pStyle w:val="BodyText"/>
        <w:spacing w:before="12"/>
        <w:rPr>
          <w:sz w:val="20"/>
        </w:rPr>
      </w:pPr>
    </w:p>
    <w:p>
      <w:pPr>
        <w:pStyle w:val="BodyText"/>
        <w:spacing w:line="244" w:lineRule="auto"/>
        <w:ind w:left="2499" w:right="292"/>
        <w:jc w:val="both"/>
      </w:pPr>
      <w:r>
        <w:rPr>
          <w:color w:val="404040"/>
          <w:spacing w:val="-9"/>
        </w:rPr>
        <w:t>【德琪医药】</w:t>
      </w:r>
      <w:r>
        <w:rPr>
          <w:rFonts w:ascii="Arial" w:eastAsia="Arial"/>
          <w:color w:val="404040"/>
        </w:rPr>
        <w:t>8 </w:t>
      </w:r>
      <w:r>
        <w:rPr>
          <w:color w:val="404040"/>
          <w:spacing w:val="-21"/>
        </w:rPr>
        <w:t>月 </w:t>
      </w:r>
      <w:r>
        <w:rPr>
          <w:rFonts w:ascii="Arial" w:eastAsia="Arial"/>
          <w:color w:val="404040"/>
          <w:spacing w:val="-8"/>
        </w:rPr>
        <w:t>11 </w:t>
      </w:r>
      <w:r>
        <w:rPr>
          <w:color w:val="404040"/>
          <w:spacing w:val="-7"/>
        </w:rPr>
        <w:t>日与翰森制药共同宣布，双方签订关于在中国大陆地区商业化塞利尼索</w:t>
      </w:r>
      <w:r>
        <w:rPr>
          <w:color w:val="404040"/>
          <w:spacing w:val="-9"/>
        </w:rPr>
        <w:t>片的合作协议。德琪医药将从翰森制药获得最高达人民币 </w:t>
      </w:r>
      <w:r>
        <w:rPr>
          <w:rFonts w:ascii="Arial" w:eastAsia="Arial"/>
          <w:color w:val="404040"/>
        </w:rPr>
        <w:t>2 </w:t>
      </w:r>
      <w:r>
        <w:rPr>
          <w:color w:val="404040"/>
          <w:spacing w:val="-5"/>
        </w:rPr>
        <w:t>亿元的首付款，以及最高达人民</w:t>
      </w:r>
    </w:p>
    <w:p>
      <w:pPr>
        <w:pStyle w:val="BodyText"/>
        <w:spacing w:line="244" w:lineRule="auto"/>
        <w:ind w:left="2499" w:right="293"/>
        <w:jc w:val="both"/>
      </w:pPr>
      <w:r>
        <w:rPr>
          <w:color w:val="404040"/>
          <w:spacing w:val="-17"/>
        </w:rPr>
        <w:t>币 </w:t>
      </w:r>
      <w:r>
        <w:rPr>
          <w:rFonts w:ascii="Arial" w:hAnsi="Arial" w:eastAsia="Arial"/>
          <w:color w:val="404040"/>
        </w:rPr>
        <w:t>5.35 </w:t>
      </w:r>
      <w:r>
        <w:rPr>
          <w:color w:val="404040"/>
          <w:spacing w:val="-11"/>
        </w:rPr>
        <w:t>亿元的里程碑付款。塞利尼索是一款全新机制的口服选择性核输出蛋白抑制剂，具有</w:t>
      </w:r>
      <w:r>
        <w:rPr>
          <w:color w:val="404040"/>
          <w:spacing w:val="-6"/>
        </w:rPr>
        <w:t>“全新机制、协同增效、快速起效、深度缓解”四大特点。</w:t>
      </w:r>
    </w:p>
    <w:p>
      <w:pPr>
        <w:pStyle w:val="BodyText"/>
        <w:spacing w:before="12"/>
        <w:rPr>
          <w:sz w:val="14"/>
        </w:rPr>
      </w:pPr>
    </w:p>
    <w:p>
      <w:pPr>
        <w:pStyle w:val="Heading4"/>
        <w:ind w:left="2499"/>
      </w:pPr>
      <w:r>
        <w:rPr>
          <w:color w:val="404040"/>
        </w:rPr>
        <w:t>其他重点关注：</w:t>
      </w:r>
    </w:p>
    <w:p>
      <w:pPr>
        <w:pStyle w:val="BodyText"/>
        <w:spacing w:before="15"/>
        <w:rPr>
          <w:rFonts w:ascii="微软雅黑"/>
          <w:b/>
          <w:sz w:val="11"/>
        </w:rPr>
      </w:pPr>
    </w:p>
    <w:p>
      <w:pPr>
        <w:pStyle w:val="BodyText"/>
        <w:spacing w:line="242" w:lineRule="auto"/>
        <w:ind w:left="2499" w:right="187"/>
      </w:pPr>
      <w:r>
        <w:rPr>
          <w:color w:val="404040"/>
          <w:spacing w:val="-6"/>
        </w:rPr>
        <w:t>【凌科药业】</w:t>
      </w:r>
      <w:r>
        <w:rPr>
          <w:rFonts w:ascii="Arial" w:eastAsia="Arial"/>
          <w:color w:val="404040"/>
        </w:rPr>
        <w:t>8 </w:t>
      </w:r>
      <w:r>
        <w:rPr>
          <w:color w:val="404040"/>
          <w:spacing w:val="-25"/>
        </w:rPr>
        <w:t>月 </w:t>
      </w:r>
      <w:r>
        <w:rPr>
          <w:rFonts w:ascii="Arial" w:eastAsia="Arial"/>
          <w:color w:val="404040"/>
        </w:rPr>
        <w:t>9 </w:t>
      </w:r>
      <w:r>
        <w:rPr>
          <w:color w:val="404040"/>
          <w:spacing w:val="-9"/>
        </w:rPr>
        <w:t>日宣布其选择性 </w:t>
      </w:r>
      <w:r>
        <w:rPr>
          <w:rFonts w:ascii="Arial" w:eastAsia="Arial"/>
          <w:color w:val="404040"/>
        </w:rPr>
        <w:t>JAK1 </w:t>
      </w:r>
      <w:r>
        <w:rPr>
          <w:color w:val="404040"/>
          <w:spacing w:val="-15"/>
        </w:rPr>
        <w:t>抑制剂 </w:t>
      </w:r>
      <w:r>
        <w:rPr>
          <w:rFonts w:ascii="Arial" w:eastAsia="Arial"/>
          <w:color w:val="404040"/>
        </w:rPr>
        <w:t>LNK01001 </w:t>
      </w:r>
      <w:r>
        <w:rPr>
          <w:color w:val="404040"/>
          <w:spacing w:val="-9"/>
        </w:rPr>
        <w:t>治疗特应性皮炎的 </w:t>
      </w:r>
      <w:r>
        <w:rPr>
          <w:rFonts w:ascii="Arial" w:eastAsia="Arial"/>
          <w:color w:val="404040"/>
        </w:rPr>
        <w:t>2 </w:t>
      </w:r>
      <w:r>
        <w:rPr>
          <w:color w:val="404040"/>
          <w:spacing w:val="-3"/>
        </w:rPr>
        <w:t>期临床试</w:t>
      </w:r>
      <w:r>
        <w:rPr>
          <w:color w:val="404040"/>
          <w:spacing w:val="-11"/>
        </w:rPr>
        <w:t>验取得积极的主要结果。该研究由北京大学人民医院皮肤科张建中教授领衔完成。结果显示， </w:t>
      </w:r>
      <w:r>
        <w:rPr>
          <w:color w:val="404040"/>
          <w:spacing w:val="-6"/>
        </w:rPr>
        <w:t>试验达到主要终点，患者病情显著改善，且试验中总体耐受性良好。</w:t>
      </w:r>
      <w:r>
        <w:rPr>
          <w:rFonts w:ascii="Arial" w:eastAsia="Arial"/>
          <w:color w:val="404040"/>
        </w:rPr>
        <w:t>JAK1 </w:t>
      </w:r>
      <w:r>
        <w:rPr>
          <w:color w:val="404040"/>
          <w:spacing w:val="-2"/>
        </w:rPr>
        <w:t>抑制剂通过调节</w:t>
      </w:r>
      <w:r>
        <w:rPr>
          <w:color w:val="404040"/>
          <w:spacing w:val="-3"/>
        </w:rPr>
        <w:t>多种与特应性皮炎病理相关的细胞因子来控制病情。</w:t>
      </w:r>
    </w:p>
    <w:p>
      <w:pPr>
        <w:pStyle w:val="BodyText"/>
        <w:spacing w:before="10"/>
        <w:rPr>
          <w:sz w:val="20"/>
        </w:rPr>
      </w:pPr>
    </w:p>
    <w:p>
      <w:pPr>
        <w:pStyle w:val="BodyText"/>
        <w:spacing w:line="242" w:lineRule="auto"/>
        <w:ind w:left="2499" w:right="292"/>
        <w:jc w:val="both"/>
      </w:pPr>
      <w:r>
        <w:rPr>
          <w:color w:val="404040"/>
          <w:spacing w:val="-2"/>
        </w:rPr>
        <w:t>【康方生物】</w:t>
      </w:r>
      <w:r>
        <w:rPr>
          <w:rFonts w:ascii="Arial" w:eastAsia="Arial"/>
          <w:color w:val="404040"/>
        </w:rPr>
        <w:t>8 </w:t>
      </w:r>
      <w:r>
        <w:rPr>
          <w:color w:val="404040"/>
          <w:spacing w:val="-22"/>
        </w:rPr>
        <w:t>月 </w:t>
      </w:r>
      <w:r>
        <w:rPr>
          <w:rFonts w:ascii="Arial" w:eastAsia="Arial"/>
          <w:color w:val="404040"/>
        </w:rPr>
        <w:t>6 </w:t>
      </w:r>
      <w:r>
        <w:rPr>
          <w:color w:val="404040"/>
          <w:spacing w:val="-5"/>
        </w:rPr>
        <w:t>日中山大学肿瘤防治中心张力教授牵头开展的 </w:t>
      </w:r>
      <w:r>
        <w:rPr>
          <w:rFonts w:ascii="Arial" w:eastAsia="Arial"/>
          <w:color w:val="404040"/>
        </w:rPr>
        <w:t>PD-1/VEGF </w:t>
      </w:r>
      <w:r>
        <w:rPr>
          <w:color w:val="404040"/>
          <w:spacing w:val="-16"/>
        </w:rPr>
        <w:t>双抗 </w:t>
      </w:r>
      <w:r>
        <w:rPr>
          <w:rFonts w:ascii="Arial" w:eastAsia="Arial"/>
          <w:color w:val="404040"/>
          <w:spacing w:val="-5"/>
        </w:rPr>
        <w:t>AK112 </w:t>
      </w:r>
      <w:r>
        <w:rPr>
          <w:color w:val="404040"/>
          <w:spacing w:val="-6"/>
        </w:rPr>
        <w:t>联合化疗治疗晚期非小细胞肺癌的 </w:t>
      </w:r>
      <w:r>
        <w:rPr>
          <w:rFonts w:ascii="Arial" w:eastAsia="Arial"/>
          <w:color w:val="404040"/>
        </w:rPr>
        <w:t>2 </w:t>
      </w:r>
      <w:r>
        <w:rPr>
          <w:color w:val="404040"/>
          <w:spacing w:val="-6"/>
        </w:rPr>
        <w:t>期临床研究结果，已在国际医学期刊《柳叶刀》旗下子</w:t>
      </w:r>
      <w:r>
        <w:rPr>
          <w:color w:val="404040"/>
          <w:spacing w:val="-13"/>
        </w:rPr>
        <w:t>刊 </w:t>
      </w:r>
      <w:r>
        <w:rPr>
          <w:rFonts w:ascii="Arial" w:eastAsia="Arial"/>
          <w:color w:val="404040"/>
        </w:rPr>
        <w:t>eClinical Medicine </w:t>
      </w:r>
      <w:r>
        <w:rPr>
          <w:color w:val="404040"/>
          <w:spacing w:val="-3"/>
        </w:rPr>
        <w:t>全文发表。不久前，该药已在中国递交新药上市申请。康方生物研发</w:t>
      </w:r>
      <w:r>
        <w:rPr>
          <w:color w:val="404040"/>
          <w:spacing w:val="-11"/>
        </w:rPr>
        <w:t>的双抗新药 </w:t>
      </w:r>
      <w:r>
        <w:rPr>
          <w:rFonts w:ascii="Arial" w:eastAsia="Arial"/>
          <w:color w:val="404040"/>
          <w:spacing w:val="-4"/>
        </w:rPr>
        <w:t>AK112 </w:t>
      </w:r>
      <w:r>
        <w:rPr>
          <w:color w:val="404040"/>
          <w:spacing w:val="15"/>
        </w:rPr>
        <w:t>可阻断</w:t>
      </w:r>
      <w:r>
        <w:rPr>
          <w:rFonts w:ascii="Arial" w:eastAsia="Arial"/>
          <w:color w:val="404040"/>
        </w:rPr>
        <w:t>PD-1 </w:t>
      </w:r>
      <w:r>
        <w:rPr>
          <w:color w:val="404040"/>
          <w:spacing w:val="-27"/>
        </w:rPr>
        <w:t>与 </w:t>
      </w:r>
      <w:r>
        <w:rPr>
          <w:rFonts w:ascii="Arial" w:eastAsia="Arial"/>
          <w:color w:val="404040"/>
        </w:rPr>
        <w:t>PD-L1 </w:t>
      </w:r>
      <w:r>
        <w:rPr>
          <w:color w:val="404040"/>
          <w:spacing w:val="-26"/>
        </w:rPr>
        <w:t>和 </w:t>
      </w:r>
      <w:r>
        <w:rPr>
          <w:rFonts w:ascii="Arial" w:eastAsia="Arial"/>
          <w:color w:val="404040"/>
        </w:rPr>
        <w:t>PD-L2 </w:t>
      </w:r>
      <w:r>
        <w:rPr>
          <w:color w:val="404040"/>
          <w:spacing w:val="-17"/>
        </w:rPr>
        <w:t>的结合，并同时阻断 </w:t>
      </w:r>
      <w:r>
        <w:rPr>
          <w:rFonts w:ascii="Arial" w:eastAsia="Arial"/>
          <w:color w:val="404040"/>
        </w:rPr>
        <w:t>VEGF </w:t>
      </w:r>
      <w:r>
        <w:rPr>
          <w:color w:val="404040"/>
          <w:spacing w:val="50"/>
        </w:rPr>
        <w:t>与</w:t>
      </w:r>
      <w:r>
        <w:rPr>
          <w:rFonts w:ascii="Arial" w:eastAsia="Arial"/>
          <w:color w:val="404040"/>
        </w:rPr>
        <w:t>VEGF </w:t>
      </w:r>
      <w:r>
        <w:rPr>
          <w:color w:val="404040"/>
        </w:rPr>
        <w:t>受</w:t>
      </w:r>
      <w:r>
        <w:rPr>
          <w:color w:val="404040"/>
          <w:spacing w:val="-1"/>
        </w:rPr>
        <w:t>体的结合。</w:t>
      </w:r>
    </w:p>
    <w:p>
      <w:pPr>
        <w:pStyle w:val="BodyText"/>
      </w:pPr>
    </w:p>
    <w:p>
      <w:pPr>
        <w:pStyle w:val="BodyText"/>
        <w:spacing w:line="242" w:lineRule="auto"/>
        <w:ind w:left="2499" w:right="292"/>
        <w:jc w:val="both"/>
      </w:pPr>
      <w:r>
        <w:rPr>
          <w:color w:val="404040"/>
          <w:spacing w:val="-2"/>
        </w:rPr>
        <w:t>【质肽生物】</w:t>
      </w:r>
      <w:r>
        <w:rPr>
          <w:rFonts w:ascii="Arial" w:eastAsia="Arial"/>
          <w:color w:val="404040"/>
        </w:rPr>
        <w:t>8 </w:t>
      </w:r>
      <w:r>
        <w:rPr>
          <w:color w:val="404040"/>
          <w:spacing w:val="-18"/>
        </w:rPr>
        <w:t>月 </w:t>
      </w:r>
      <w:r>
        <w:rPr>
          <w:rFonts w:ascii="Arial" w:eastAsia="Arial"/>
          <w:color w:val="404040"/>
        </w:rPr>
        <w:t>10 </w:t>
      </w:r>
      <w:r>
        <w:rPr>
          <w:color w:val="404040"/>
          <w:spacing w:val="-18"/>
        </w:rPr>
        <w:t>日 </w:t>
      </w:r>
      <w:r>
        <w:rPr>
          <w:rFonts w:ascii="Arial" w:eastAsia="Arial"/>
          <w:color w:val="404040"/>
        </w:rPr>
        <w:t>CDE </w:t>
      </w:r>
      <w:r>
        <w:rPr>
          <w:color w:val="404040"/>
          <w:spacing w:val="-7"/>
        </w:rPr>
        <w:t>官网公示，新药 </w:t>
      </w:r>
      <w:r>
        <w:rPr>
          <w:rFonts w:ascii="Arial" w:eastAsia="Arial"/>
          <w:color w:val="404040"/>
        </w:rPr>
        <w:t>ZT002 </w:t>
      </w:r>
      <w:r>
        <w:rPr>
          <w:color w:val="404040"/>
          <w:spacing w:val="-3"/>
        </w:rPr>
        <w:t>注射液第三项适应症获得临床试验默</w:t>
      </w:r>
      <w:r>
        <w:rPr>
          <w:color w:val="404040"/>
          <w:spacing w:val="-11"/>
        </w:rPr>
        <w:t>示许可，拟开发用于治疗阿尔茨海默病。</w:t>
      </w:r>
      <w:r>
        <w:rPr>
          <w:rFonts w:ascii="Arial" w:eastAsia="Arial"/>
          <w:color w:val="404040"/>
        </w:rPr>
        <w:t>ZT002 </w:t>
      </w:r>
      <w:r>
        <w:rPr>
          <w:color w:val="404040"/>
          <w:spacing w:val="4"/>
        </w:rPr>
        <w:t>是一种新型长效</w:t>
      </w:r>
      <w:r>
        <w:rPr>
          <w:rFonts w:ascii="Arial" w:eastAsia="Arial"/>
          <w:color w:val="404040"/>
        </w:rPr>
        <w:t>GLP-1 </w:t>
      </w:r>
      <w:r>
        <w:rPr>
          <w:color w:val="404040"/>
          <w:spacing w:val="-8"/>
        </w:rPr>
        <w:t>受体激动剂，主要治</w:t>
      </w:r>
      <w:r>
        <w:rPr>
          <w:color w:val="404040"/>
          <w:spacing w:val="-5"/>
        </w:rPr>
        <w:t>疗糖尿病和肥胖。该产品的分子经过优化后拥有较长的半衰期，有希望实现每月仅需注射 </w:t>
      </w:r>
      <w:r>
        <w:rPr>
          <w:rFonts w:ascii="Arial" w:eastAsia="Arial"/>
          <w:color w:val="404040"/>
        </w:rPr>
        <w:t>1 </w:t>
      </w:r>
      <w:r>
        <w:rPr>
          <w:color w:val="404040"/>
          <w:spacing w:val="-3"/>
        </w:rPr>
        <w:t>次，在保持较好的降糖、减重效果的同时，极大地提高了患者的依从性。</w:t>
      </w:r>
    </w:p>
    <w:p>
      <w:pPr>
        <w:spacing w:after="0" w:line="242" w:lineRule="auto"/>
        <w:jc w:val="both"/>
        <w:sectPr>
          <w:pgSz w:w="11910" w:h="16840"/>
          <w:pgMar w:header="132" w:footer="525" w:top="1620" w:bottom="720" w:left="340" w:right="380"/>
        </w:sectPr>
      </w:pPr>
    </w:p>
    <w:p>
      <w:pPr>
        <w:pStyle w:val="BodyText"/>
        <w:rPr>
          <w:sz w:val="20"/>
        </w:rPr>
      </w:pPr>
    </w:p>
    <w:p>
      <w:pPr>
        <w:pStyle w:val="BodyText"/>
        <w:spacing w:before="6"/>
        <w:rPr>
          <w:sz w:val="13"/>
        </w:rPr>
      </w:pPr>
    </w:p>
    <w:p>
      <w:pPr>
        <w:spacing w:before="0"/>
        <w:ind w:left="0" w:right="302" w:firstLine="0"/>
        <w:jc w:val="right"/>
        <w:rPr>
          <w:rFonts w:ascii="微软雅黑" w:hAnsi="微软雅黑" w:eastAsia="微软雅黑" w:hint="eastAsia"/>
          <w:b/>
          <w:sz w:val="18"/>
        </w:rPr>
      </w:pPr>
      <w:r>
        <w:rPr/>
        <w:drawing>
          <wp:anchor distT="0" distB="0" distL="0" distR="0" allowOverlap="1" layoutInCell="1" locked="0" behindDoc="0" simplePos="0" relativeHeight="37">
            <wp:simplePos x="0" y="0"/>
            <wp:positionH relativeFrom="page">
              <wp:posOffset>360045</wp:posOffset>
            </wp:positionH>
            <wp:positionV relativeFrom="paragraph">
              <wp:posOffset>243489</wp:posOffset>
            </wp:positionV>
            <wp:extent cx="6766040" cy="280034"/>
            <wp:effectExtent l="0" t="0" r="0" b="0"/>
            <wp:wrapTopAndBottom/>
            <wp:docPr id="41" name="image4.png"/>
            <wp:cNvGraphicFramePr>
              <a:graphicFrameLocks noChangeAspect="1"/>
            </wp:cNvGraphicFramePr>
            <a:graphic>
              <a:graphicData uri="http://schemas.openxmlformats.org/drawingml/2006/picture">
                <pic:pic>
                  <pic:nvPicPr>
                    <pic:cNvPr id="42" name="image4.png"/>
                    <pic:cNvPicPr/>
                  </pic:nvPicPr>
                  <pic:blipFill>
                    <a:blip r:embed="rId12" cstate="print"/>
                    <a:stretch>
                      <a:fillRect/>
                    </a:stretch>
                  </pic:blipFill>
                  <pic:spPr>
                    <a:xfrm>
                      <a:off x="0" y="0"/>
                      <a:ext cx="6766040" cy="280034"/>
                    </a:xfrm>
                    <a:prstGeom prst="rect">
                      <a:avLst/>
                    </a:prstGeom>
                  </pic:spPr>
                </pic:pic>
              </a:graphicData>
            </a:graphic>
          </wp:anchor>
        </w:drawing>
      </w:r>
      <w:r>
        <w:rPr/>
        <w:drawing>
          <wp:anchor distT="0" distB="0" distL="0" distR="0" allowOverlap="1" layoutInCell="1" locked="0" behindDoc="0" simplePos="0" relativeHeight="15748096">
            <wp:simplePos x="0" y="0"/>
            <wp:positionH relativeFrom="page">
              <wp:posOffset>352425</wp:posOffset>
            </wp:positionH>
            <wp:positionV relativeFrom="paragraph">
              <wp:posOffset>-239160</wp:posOffset>
            </wp:positionV>
            <wp:extent cx="1447164" cy="395985"/>
            <wp:effectExtent l="0" t="0" r="0" b="0"/>
            <wp:wrapNone/>
            <wp:docPr id="43" name="image1.png"/>
            <wp:cNvGraphicFramePr>
              <a:graphicFrameLocks noChangeAspect="1"/>
            </wp:cNvGraphicFramePr>
            <a:graphic>
              <a:graphicData uri="http://schemas.openxmlformats.org/drawingml/2006/picture">
                <pic:pic>
                  <pic:nvPicPr>
                    <pic:cNvPr id="44" name="image1.png"/>
                    <pic:cNvPicPr/>
                  </pic:nvPicPr>
                  <pic:blipFill>
                    <a:blip r:embed="rId7" cstate="print"/>
                    <a:stretch>
                      <a:fillRect/>
                    </a:stretch>
                  </pic:blipFill>
                  <pic:spPr>
                    <a:xfrm>
                      <a:off x="0" y="0"/>
                      <a:ext cx="1447164" cy="395985"/>
                    </a:xfrm>
                    <a:prstGeom prst="rect">
                      <a:avLst/>
                    </a:prstGeom>
                  </pic:spPr>
                </pic:pic>
              </a:graphicData>
            </a:graphic>
          </wp:anchor>
        </w:drawing>
      </w:r>
      <w:r>
        <w:rPr>
          <w:rFonts w:ascii="微软雅黑" w:hAnsi="微软雅黑" w:eastAsia="微软雅黑" w:hint="eastAsia"/>
          <w:b/>
          <w:color w:val="404040"/>
          <w:sz w:val="18"/>
        </w:rPr>
        <w:t>行业周报/生物医药Ⅱ</w:t>
      </w:r>
    </w:p>
    <w:p>
      <w:pPr>
        <w:pStyle w:val="BodyText"/>
        <w:spacing w:line="242" w:lineRule="auto"/>
        <w:ind w:left="2499" w:right="292"/>
        <w:jc w:val="both"/>
      </w:pPr>
      <w:r>
        <w:rPr>
          <w:color w:val="404040"/>
          <w:spacing w:val="-2"/>
        </w:rPr>
        <w:t>【博创生物】</w:t>
      </w:r>
      <w:r>
        <w:rPr>
          <w:rFonts w:ascii="Arial" w:eastAsia="Arial"/>
          <w:color w:val="404040"/>
        </w:rPr>
        <w:t>8 </w:t>
      </w:r>
      <w:r>
        <w:rPr>
          <w:color w:val="404040"/>
          <w:spacing w:val="-20"/>
        </w:rPr>
        <w:t>月 </w:t>
      </w:r>
      <w:r>
        <w:rPr>
          <w:rFonts w:ascii="Arial" w:eastAsia="Arial"/>
          <w:color w:val="404040"/>
        </w:rPr>
        <w:t>10 </w:t>
      </w:r>
      <w:r>
        <w:rPr>
          <w:color w:val="404040"/>
          <w:spacing w:val="-4"/>
        </w:rPr>
        <w:t>日宣布获得嘉胜创投领投，克莉丝汀跟投的天使</w:t>
      </w:r>
      <w:r>
        <w:rPr>
          <w:rFonts w:ascii="Arial" w:eastAsia="Arial"/>
          <w:color w:val="404040"/>
        </w:rPr>
        <w:t>+</w:t>
      </w:r>
      <w:r>
        <w:rPr>
          <w:color w:val="404040"/>
          <w:spacing w:val="-5"/>
        </w:rPr>
        <w:t>轮融资。据悉，本轮</w:t>
      </w:r>
      <w:r>
        <w:rPr>
          <w:color w:val="404040"/>
        </w:rPr>
        <w:t>资金将用于博创生物核心产品口腔骨组织引导膜和高透明胶原人工角膜的后续开发和商业</w:t>
      </w:r>
      <w:r>
        <w:rPr>
          <w:color w:val="404040"/>
          <w:spacing w:val="-5"/>
        </w:rPr>
        <w:t>化转化，以及新产品人工心脏瓣膜的探索性开发。这也是博创生物继 </w:t>
      </w:r>
      <w:r>
        <w:rPr>
          <w:rFonts w:ascii="Arial" w:eastAsia="Arial"/>
          <w:color w:val="404040"/>
        </w:rPr>
        <w:t>2023 </w:t>
      </w:r>
      <w:r>
        <w:rPr>
          <w:color w:val="404040"/>
          <w:spacing w:val="-17"/>
        </w:rPr>
        <w:t>年 </w:t>
      </w:r>
      <w:r>
        <w:rPr>
          <w:rFonts w:ascii="Arial" w:eastAsia="Arial"/>
          <w:color w:val="404040"/>
        </w:rPr>
        <w:t>3 </w:t>
      </w:r>
      <w:r>
        <w:rPr>
          <w:color w:val="404040"/>
          <w:spacing w:val="-3"/>
        </w:rPr>
        <w:t>月获得道彤投资天使轮融资后，半年内获得的第二轮新融资。</w:t>
      </w:r>
    </w:p>
    <w:p>
      <w:pPr>
        <w:pStyle w:val="BodyText"/>
        <w:spacing w:before="3"/>
        <w:rPr>
          <w:sz w:val="20"/>
        </w:rPr>
      </w:pPr>
    </w:p>
    <w:p>
      <w:pPr>
        <w:pStyle w:val="BodyText"/>
        <w:spacing w:line="242" w:lineRule="auto"/>
        <w:ind w:left="2499" w:right="292"/>
        <w:jc w:val="both"/>
      </w:pPr>
      <w:r>
        <w:rPr>
          <w:color w:val="404040"/>
          <w:spacing w:val="-2"/>
        </w:rPr>
        <w:t>【纽福斯】</w:t>
      </w:r>
      <w:r>
        <w:rPr>
          <w:rFonts w:ascii="Arial" w:eastAsia="Arial"/>
          <w:color w:val="404040"/>
        </w:rPr>
        <w:t>8 </w:t>
      </w:r>
      <w:r>
        <w:rPr>
          <w:color w:val="404040"/>
          <w:spacing w:val="-16"/>
        </w:rPr>
        <w:t>月 </w:t>
      </w:r>
      <w:r>
        <w:rPr>
          <w:rFonts w:ascii="Arial" w:eastAsia="Arial"/>
          <w:color w:val="404040"/>
        </w:rPr>
        <w:t>9 </w:t>
      </w:r>
      <w:r>
        <w:rPr>
          <w:color w:val="404040"/>
          <w:spacing w:val="-7"/>
        </w:rPr>
        <w:t>日宣布已完成近 </w:t>
      </w:r>
      <w:r>
        <w:rPr>
          <w:rFonts w:ascii="Arial" w:eastAsia="Arial"/>
          <w:color w:val="404040"/>
        </w:rPr>
        <w:t>7 </w:t>
      </w:r>
      <w:r>
        <w:rPr>
          <w:color w:val="404040"/>
          <w:spacing w:val="-8"/>
        </w:rPr>
        <w:t>亿元人民币 </w:t>
      </w:r>
      <w:r>
        <w:rPr>
          <w:rFonts w:ascii="Arial" w:eastAsia="Arial"/>
          <w:color w:val="404040"/>
        </w:rPr>
        <w:t>C+</w:t>
      </w:r>
      <w:r>
        <w:rPr>
          <w:color w:val="404040"/>
          <w:spacing w:val="-3"/>
        </w:rPr>
        <w:t>轮融资。本轮融资由长江招银联合光谷</w:t>
      </w:r>
      <w:r>
        <w:rPr>
          <w:color w:val="404040"/>
          <w:spacing w:val="-6"/>
        </w:rPr>
        <w:t>金控、武汉高科和光谷健康投携手广州金控共同领投，国投招商、天堂硅谷和长江产投等投</w:t>
      </w:r>
      <w:r>
        <w:rPr>
          <w:color w:val="404040"/>
          <w:spacing w:val="-8"/>
        </w:rPr>
        <w:t>资机构共同参与投资。</w:t>
      </w:r>
      <w:r>
        <w:rPr>
          <w:rFonts w:ascii="Arial" w:eastAsia="Arial"/>
          <w:color w:val="404040"/>
        </w:rPr>
        <w:t>C+</w:t>
      </w:r>
      <w:r>
        <w:rPr>
          <w:color w:val="404040"/>
          <w:spacing w:val="-5"/>
        </w:rPr>
        <w:t>轮融资所获款项将用于核心产品临床试验的持续推进，以及该公司</w:t>
      </w:r>
      <w:r>
        <w:rPr>
          <w:color w:val="404040"/>
          <w:spacing w:val="-4"/>
        </w:rPr>
        <w:t>的研发能力提升和产品管线拓展。</w:t>
      </w:r>
    </w:p>
    <w:p>
      <w:pPr>
        <w:pStyle w:val="BodyText"/>
        <w:spacing w:before="10"/>
        <w:rPr>
          <w:sz w:val="20"/>
        </w:rPr>
      </w:pPr>
    </w:p>
    <w:p>
      <w:pPr>
        <w:pStyle w:val="BodyText"/>
        <w:spacing w:line="242" w:lineRule="auto"/>
        <w:ind w:left="2499" w:right="292"/>
        <w:jc w:val="both"/>
      </w:pPr>
      <w:r>
        <w:rPr>
          <w:color w:val="404040"/>
          <w:spacing w:val="-2"/>
        </w:rPr>
        <w:t>【礼进生物】</w:t>
      </w:r>
      <w:r>
        <w:rPr>
          <w:rFonts w:ascii="Arial" w:eastAsia="Arial"/>
          <w:color w:val="404040"/>
        </w:rPr>
        <w:t>8 </w:t>
      </w:r>
      <w:r>
        <w:rPr>
          <w:color w:val="404040"/>
          <w:spacing w:val="-22"/>
        </w:rPr>
        <w:t>月 </w:t>
      </w:r>
      <w:r>
        <w:rPr>
          <w:rFonts w:ascii="Arial" w:eastAsia="Arial"/>
          <w:color w:val="404040"/>
        </w:rPr>
        <w:t>7 </w:t>
      </w:r>
      <w:r>
        <w:rPr>
          <w:color w:val="404040"/>
          <w:spacing w:val="-7"/>
        </w:rPr>
        <w:t>日宣布免疫治疗抗体三联用药 </w:t>
      </w:r>
      <w:r>
        <w:rPr>
          <w:rFonts w:ascii="Arial" w:eastAsia="Arial"/>
          <w:color w:val="404040"/>
        </w:rPr>
        <w:t>1 </w:t>
      </w:r>
      <w:r>
        <w:rPr>
          <w:color w:val="404040"/>
          <w:spacing w:val="-3"/>
        </w:rPr>
        <w:t>期临床试验完成首例患者给药。这是一</w:t>
      </w:r>
      <w:r>
        <w:rPr>
          <w:color w:val="404040"/>
          <w:spacing w:val="12"/>
        </w:rPr>
        <w:t>项由</w:t>
      </w:r>
      <w:r>
        <w:rPr>
          <w:rFonts w:ascii="Arial" w:eastAsia="Arial"/>
          <w:color w:val="404040"/>
        </w:rPr>
        <w:t>MD </w:t>
      </w:r>
      <w:r>
        <w:rPr>
          <w:color w:val="404040"/>
          <w:spacing w:val="-10"/>
        </w:rPr>
        <w:t>安德森癌症中心多学科、多研究者发起的</w:t>
      </w:r>
      <w:r>
        <w:rPr>
          <w:rFonts w:ascii="Arial" w:eastAsia="Arial"/>
          <w:color w:val="404040"/>
        </w:rPr>
        <w:t>1 </w:t>
      </w:r>
      <w:r>
        <w:rPr>
          <w:color w:val="404040"/>
          <w:spacing w:val="-10"/>
        </w:rPr>
        <w:t>期临床研究，旨在探索礼进生物的</w:t>
      </w:r>
      <w:r>
        <w:rPr>
          <w:rFonts w:ascii="Arial" w:eastAsia="Arial"/>
          <w:color w:val="404040"/>
        </w:rPr>
        <w:t>CD137 </w:t>
      </w:r>
      <w:r>
        <w:rPr>
          <w:color w:val="404040"/>
          <w:spacing w:val="-9"/>
        </w:rPr>
        <w:t>激动性抗体 </w:t>
      </w:r>
      <w:r>
        <w:rPr>
          <w:rFonts w:ascii="Arial" w:eastAsia="Arial"/>
          <w:color w:val="404040"/>
          <w:spacing w:val="-4"/>
        </w:rPr>
        <w:t>LVGN6051</w:t>
      </w:r>
      <w:r>
        <w:rPr>
          <w:color w:val="404040"/>
          <w:spacing w:val="26"/>
        </w:rPr>
        <w:t>、</w:t>
      </w:r>
      <w:r>
        <w:rPr>
          <w:rFonts w:ascii="Arial" w:eastAsia="Arial"/>
          <w:color w:val="404040"/>
        </w:rPr>
        <w:t>CD40 </w:t>
      </w:r>
      <w:r>
        <w:rPr>
          <w:color w:val="404040"/>
          <w:spacing w:val="7"/>
        </w:rPr>
        <w:t>激动性抗体</w:t>
      </w:r>
      <w:r>
        <w:rPr>
          <w:rFonts w:ascii="Arial" w:eastAsia="Arial"/>
          <w:color w:val="404040"/>
          <w:spacing w:val="-4"/>
        </w:rPr>
        <w:t>LVGN7409</w:t>
      </w:r>
      <w:r>
        <w:rPr>
          <w:color w:val="404040"/>
          <w:spacing w:val="-32"/>
        </w:rPr>
        <w:t>、</w:t>
      </w:r>
      <w:r>
        <w:rPr>
          <w:rFonts w:ascii="Arial" w:eastAsia="Arial"/>
          <w:color w:val="404040"/>
        </w:rPr>
        <w:t>PD-1 </w:t>
      </w:r>
      <w:r>
        <w:rPr>
          <w:color w:val="404040"/>
          <w:spacing w:val="11"/>
        </w:rPr>
        <w:t>阻断抗体</w:t>
      </w:r>
      <w:r>
        <w:rPr>
          <w:rFonts w:ascii="Arial" w:eastAsia="Arial"/>
          <w:color w:val="404040"/>
          <w:spacing w:val="-3"/>
        </w:rPr>
        <w:t>LVGN3616 </w:t>
      </w:r>
      <w:r>
        <w:rPr>
          <w:color w:val="404040"/>
          <w:spacing w:val="-2"/>
        </w:rPr>
        <w:t>与现有</w:t>
      </w:r>
      <w:r>
        <w:rPr>
          <w:color w:val="404040"/>
          <w:spacing w:val="-3"/>
        </w:rPr>
        <w:t>化疗联合使用的临床安全性及抗肿瘤疗效。</w:t>
      </w:r>
    </w:p>
    <w:p>
      <w:pPr>
        <w:pStyle w:val="BodyText"/>
        <w:spacing w:before="1"/>
      </w:pPr>
    </w:p>
    <w:p>
      <w:pPr>
        <w:pStyle w:val="BodyText"/>
        <w:spacing w:line="242" w:lineRule="auto"/>
        <w:ind w:left="2499" w:right="107"/>
      </w:pPr>
      <w:r>
        <w:rPr>
          <w:color w:val="404040"/>
          <w:spacing w:val="-2"/>
        </w:rPr>
        <w:t>【伟德杰】</w:t>
      </w:r>
      <w:r>
        <w:rPr>
          <w:rFonts w:ascii="Arial" w:eastAsia="Arial"/>
          <w:color w:val="404040"/>
        </w:rPr>
        <w:t>8 </w:t>
      </w:r>
      <w:r>
        <w:rPr>
          <w:color w:val="404040"/>
          <w:spacing w:val="-14"/>
        </w:rPr>
        <w:t>月 </w:t>
      </w:r>
      <w:r>
        <w:rPr>
          <w:rFonts w:ascii="Arial" w:eastAsia="Arial"/>
          <w:color w:val="404040"/>
        </w:rPr>
        <w:t>7 </w:t>
      </w:r>
      <w:r>
        <w:rPr>
          <w:color w:val="404040"/>
          <w:spacing w:val="-3"/>
        </w:rPr>
        <w:t>日宣布重组人源化白介素</w:t>
      </w:r>
      <w:r>
        <w:rPr>
          <w:rFonts w:ascii="Arial" w:eastAsia="Arial"/>
          <w:color w:val="404040"/>
        </w:rPr>
        <w:t>-6 </w:t>
      </w:r>
      <w:r>
        <w:rPr>
          <w:color w:val="404040"/>
          <w:spacing w:val="-6"/>
        </w:rPr>
        <w:t>受体单克隆抗体注射液 </w:t>
      </w:r>
      <w:r>
        <w:rPr>
          <w:rFonts w:ascii="Arial" w:eastAsia="Arial"/>
          <w:color w:val="404040"/>
        </w:rPr>
        <w:t>VDJ-001 </w:t>
      </w:r>
      <w:r>
        <w:rPr>
          <w:color w:val="404040"/>
          <w:spacing w:val="-3"/>
        </w:rPr>
        <w:t>注射液在类风</w:t>
      </w:r>
      <w:r>
        <w:rPr>
          <w:color w:val="404040"/>
          <w:spacing w:val="-11"/>
        </w:rPr>
        <w:t>湿关节炎的 </w:t>
      </w:r>
      <w:r>
        <w:rPr>
          <w:rFonts w:ascii="Arial" w:eastAsia="Arial"/>
          <w:color w:val="404040"/>
        </w:rPr>
        <w:t>2 </w:t>
      </w:r>
      <w:r>
        <w:rPr>
          <w:color w:val="404040"/>
          <w:spacing w:val="-7"/>
        </w:rPr>
        <w:t>期临床研究中取得积极结果。该项临床研究结果显示，</w:t>
      </w:r>
      <w:r>
        <w:rPr>
          <w:rFonts w:ascii="Arial" w:eastAsia="Arial"/>
          <w:color w:val="404040"/>
          <w:spacing w:val="-7"/>
        </w:rPr>
        <w:t>VDJ-001 </w:t>
      </w:r>
      <w:r>
        <w:rPr>
          <w:color w:val="404040"/>
          <w:spacing w:val="-23"/>
        </w:rPr>
        <w:t>在 </w:t>
      </w:r>
      <w:r>
        <w:rPr>
          <w:rFonts w:ascii="Arial" w:eastAsia="Arial"/>
          <w:color w:val="404040"/>
        </w:rPr>
        <w:t>181 </w:t>
      </w:r>
      <w:r>
        <w:rPr>
          <w:color w:val="404040"/>
          <w:spacing w:val="-3"/>
        </w:rPr>
        <w:t>例对 甲</w:t>
      </w:r>
      <w:r>
        <w:rPr>
          <w:color w:val="404040"/>
          <w:spacing w:val="-10"/>
        </w:rPr>
        <w:t>氨蝶呤响应不佳中重度活动性受试者中安全有效，且其 </w:t>
      </w:r>
      <w:r>
        <w:rPr>
          <w:rFonts w:ascii="Arial" w:eastAsia="Arial"/>
          <w:color w:val="404040"/>
        </w:rPr>
        <w:t>6mg/kg </w:t>
      </w:r>
      <w:r>
        <w:rPr>
          <w:color w:val="404040"/>
          <w:spacing w:val="-18"/>
        </w:rPr>
        <w:t>组的最高缓解率，可使 </w:t>
      </w:r>
      <w:r>
        <w:rPr>
          <w:rFonts w:ascii="Arial" w:eastAsia="Arial"/>
          <w:color w:val="404040"/>
        </w:rPr>
        <w:t>33.3% </w:t>
      </w:r>
      <w:r>
        <w:rPr>
          <w:color w:val="404040"/>
          <w:spacing w:val="-8"/>
        </w:rPr>
        <w:t>的患者获益，这一比例超出了同一研究中对照药近 </w:t>
      </w:r>
      <w:r>
        <w:rPr>
          <w:rFonts w:ascii="Arial" w:eastAsia="Arial"/>
          <w:color w:val="404040"/>
          <w:spacing w:val="-10"/>
        </w:rPr>
        <w:t>30%</w:t>
      </w:r>
      <w:r>
        <w:rPr>
          <w:color w:val="404040"/>
          <w:spacing w:val="-4"/>
        </w:rPr>
        <w:t>，且高于其他上市药物的历史临床数据。</w:t>
      </w:r>
    </w:p>
    <w:p>
      <w:pPr>
        <w:pStyle w:val="BodyText"/>
        <w:spacing w:before="12"/>
        <w:rPr>
          <w:sz w:val="20"/>
        </w:rPr>
      </w:pPr>
    </w:p>
    <w:p>
      <w:pPr>
        <w:pStyle w:val="BodyText"/>
        <w:spacing w:line="242" w:lineRule="auto"/>
        <w:ind w:left="2499" w:right="292"/>
        <w:jc w:val="both"/>
      </w:pPr>
      <w:r>
        <w:rPr>
          <w:color w:val="404040"/>
          <w:spacing w:val="-2"/>
        </w:rPr>
        <w:t>【高光制药】</w:t>
      </w:r>
      <w:r>
        <w:rPr>
          <w:rFonts w:ascii="Arial" w:eastAsia="Arial"/>
          <w:color w:val="404040"/>
        </w:rPr>
        <w:t>8 </w:t>
      </w:r>
      <w:r>
        <w:rPr>
          <w:color w:val="404040"/>
          <w:spacing w:val="-17"/>
        </w:rPr>
        <w:t>月 </w:t>
      </w:r>
      <w:r>
        <w:rPr>
          <w:rFonts w:ascii="Arial" w:eastAsia="Arial"/>
          <w:color w:val="404040"/>
        </w:rPr>
        <w:t>7 </w:t>
      </w:r>
      <w:r>
        <w:rPr>
          <w:color w:val="404040"/>
          <w:spacing w:val="-6"/>
        </w:rPr>
        <w:t>日宣布研发的高选择性双靶点 </w:t>
      </w:r>
      <w:r>
        <w:rPr>
          <w:rFonts w:ascii="Arial" w:eastAsia="Arial"/>
          <w:color w:val="404040"/>
        </w:rPr>
        <w:t>TYK2/JAK1 </w:t>
      </w:r>
      <w:r>
        <w:rPr>
          <w:color w:val="404040"/>
          <w:spacing w:val="-10"/>
        </w:rPr>
        <w:t>抑制剂 </w:t>
      </w:r>
      <w:r>
        <w:rPr>
          <w:rFonts w:ascii="Arial" w:eastAsia="Arial"/>
          <w:color w:val="404040"/>
        </w:rPr>
        <w:t>TLL-018</w:t>
      </w:r>
      <w:r>
        <w:rPr>
          <w:color w:val="404040"/>
          <w:spacing w:val="-1"/>
        </w:rPr>
        <w:t>，在一项治</w:t>
      </w:r>
      <w:r>
        <w:rPr>
          <w:color w:val="404040"/>
          <w:spacing w:val="-5"/>
        </w:rPr>
        <w:t>疗中重度斑块状银屑病的多中心 </w:t>
      </w:r>
      <w:r>
        <w:rPr>
          <w:rFonts w:ascii="Arial" w:eastAsia="Arial"/>
          <w:color w:val="404040"/>
        </w:rPr>
        <w:t>1b </w:t>
      </w:r>
      <w:r>
        <w:rPr>
          <w:color w:val="404040"/>
          <w:spacing w:val="-3"/>
        </w:rPr>
        <w:t>期临床研究中取得积极结果。</w:t>
      </w:r>
      <w:r>
        <w:rPr>
          <w:rFonts w:ascii="Arial" w:eastAsia="Arial"/>
          <w:color w:val="404040"/>
        </w:rPr>
        <w:t>TLL-018 </w:t>
      </w:r>
      <w:r>
        <w:rPr>
          <w:color w:val="404040"/>
          <w:spacing w:val="-2"/>
        </w:rPr>
        <w:t>在本研究中展示</w:t>
      </w:r>
      <w:r>
        <w:rPr>
          <w:color w:val="404040"/>
          <w:spacing w:val="-5"/>
        </w:rPr>
        <w:t>了很好的疗效和安全性，有望为银屑病患者提供一个方便、有效的口服药。目前，高光制药</w:t>
      </w:r>
      <w:r>
        <w:rPr>
          <w:color w:val="404040"/>
          <w:spacing w:val="-11"/>
        </w:rPr>
        <w:t>正在开展 </w:t>
      </w:r>
      <w:r>
        <w:rPr>
          <w:rFonts w:ascii="Arial" w:eastAsia="Arial"/>
          <w:color w:val="404040"/>
        </w:rPr>
        <w:t>TLL-018 </w:t>
      </w:r>
      <w:r>
        <w:rPr>
          <w:color w:val="404040"/>
          <w:spacing w:val="-8"/>
        </w:rPr>
        <w:t>的多项临床研究，适应症包括类风湿性关节炎、银屑病、荨麻疹等，并已</w:t>
      </w:r>
      <w:r>
        <w:rPr>
          <w:color w:val="404040"/>
          <w:spacing w:val="-5"/>
        </w:rPr>
        <w:t>申请开展特应性皮炎、红斑狼疮等适应症的临床研究。</w:t>
      </w:r>
    </w:p>
    <w:p>
      <w:pPr>
        <w:pStyle w:val="BodyText"/>
        <w:spacing w:before="12"/>
        <w:rPr>
          <w:sz w:val="20"/>
        </w:rPr>
      </w:pPr>
    </w:p>
    <w:p>
      <w:pPr>
        <w:pStyle w:val="BodyText"/>
        <w:spacing w:line="242" w:lineRule="auto"/>
        <w:ind w:left="2499" w:right="292"/>
        <w:jc w:val="both"/>
      </w:pPr>
      <w:r>
        <w:rPr>
          <w:color w:val="404040"/>
          <w:spacing w:val="-2"/>
        </w:rPr>
        <w:t>【锦篮基因】</w:t>
      </w:r>
      <w:r>
        <w:rPr>
          <w:rFonts w:ascii="Arial" w:eastAsia="Arial"/>
          <w:color w:val="404040"/>
        </w:rPr>
        <w:t>8 </w:t>
      </w:r>
      <w:r>
        <w:rPr>
          <w:color w:val="404040"/>
          <w:spacing w:val="-20"/>
        </w:rPr>
        <w:t>月 </w:t>
      </w:r>
      <w:r>
        <w:rPr>
          <w:rFonts w:ascii="Arial" w:eastAsia="Arial"/>
          <w:color w:val="404040"/>
        </w:rPr>
        <w:t>7 </w:t>
      </w:r>
      <w:r>
        <w:rPr>
          <w:color w:val="404040"/>
          <w:spacing w:val="-8"/>
        </w:rPr>
        <w:t>日宣布继不久前 </w:t>
      </w:r>
      <w:r>
        <w:rPr>
          <w:rFonts w:ascii="Arial" w:eastAsia="Arial"/>
          <w:color w:val="404040"/>
        </w:rPr>
        <w:t>pre-B </w:t>
      </w:r>
      <w:r>
        <w:rPr>
          <w:color w:val="404040"/>
          <w:spacing w:val="-3"/>
        </w:rPr>
        <w:t>轮亿元融资后，再次获得数千万元加轮融资，加</w:t>
      </w:r>
      <w:r>
        <w:rPr>
          <w:color w:val="404040"/>
          <w:spacing w:val="-7"/>
        </w:rPr>
        <w:t>轮由国科嘉和独家投资完成。锦篮基因成立于 </w:t>
      </w:r>
      <w:r>
        <w:rPr>
          <w:rFonts w:ascii="Arial" w:eastAsia="Arial"/>
          <w:color w:val="404040"/>
        </w:rPr>
        <w:t>2018 </w:t>
      </w:r>
      <w:r>
        <w:rPr>
          <w:color w:val="404040"/>
          <w:spacing w:val="-12"/>
        </w:rPr>
        <w:t>年，是一家以 </w:t>
      </w:r>
      <w:r>
        <w:rPr>
          <w:rFonts w:ascii="Arial" w:eastAsia="Arial"/>
          <w:color w:val="404040"/>
          <w:spacing w:val="-7"/>
        </w:rPr>
        <w:t>AAV </w:t>
      </w:r>
      <w:r>
        <w:rPr>
          <w:color w:val="404040"/>
          <w:spacing w:val="-3"/>
        </w:rPr>
        <w:t>载体递送技术介导的</w:t>
      </w:r>
      <w:r>
        <w:rPr>
          <w:color w:val="404040"/>
          <w:spacing w:val="-6"/>
        </w:rPr>
        <w:t>基因治疗药物开发为核心业务的高新技术公司。目前，该公司已开发了多种针对罕见病、慢</w:t>
      </w:r>
      <w:r>
        <w:rPr>
          <w:color w:val="404040"/>
          <w:spacing w:val="-4"/>
        </w:rPr>
        <w:t>性病及退行性疾病的基因治疗药物。</w:t>
      </w:r>
    </w:p>
    <w:p>
      <w:pPr>
        <w:pStyle w:val="BodyText"/>
        <w:spacing w:before="11"/>
        <w:rPr>
          <w:sz w:val="20"/>
        </w:rPr>
      </w:pPr>
    </w:p>
    <w:p>
      <w:pPr>
        <w:pStyle w:val="BodyText"/>
        <w:spacing w:line="242" w:lineRule="auto"/>
        <w:ind w:left="2499" w:right="187"/>
      </w:pPr>
      <w:r>
        <w:rPr>
          <w:color w:val="404040"/>
          <w:spacing w:val="-2"/>
        </w:rPr>
        <w:t>【凯思凯迪】</w:t>
      </w:r>
      <w:r>
        <w:rPr>
          <w:rFonts w:ascii="Arial" w:eastAsia="Arial"/>
          <w:color w:val="404040"/>
        </w:rPr>
        <w:t>8 </w:t>
      </w:r>
      <w:r>
        <w:rPr>
          <w:color w:val="404040"/>
          <w:spacing w:val="-20"/>
        </w:rPr>
        <w:t>月 </w:t>
      </w:r>
      <w:r>
        <w:rPr>
          <w:rFonts w:ascii="Arial" w:eastAsia="Arial"/>
          <w:color w:val="404040"/>
          <w:spacing w:val="-8"/>
        </w:rPr>
        <w:t>11 </w:t>
      </w:r>
      <w:r>
        <w:rPr>
          <w:color w:val="404040"/>
          <w:spacing w:val="-8"/>
        </w:rPr>
        <w:t>日宣布完成 </w:t>
      </w:r>
      <w:r>
        <w:rPr>
          <w:rFonts w:ascii="Arial" w:eastAsia="Arial"/>
          <w:color w:val="404040"/>
        </w:rPr>
        <w:t>1.4 </w:t>
      </w:r>
      <w:r>
        <w:rPr>
          <w:color w:val="404040"/>
          <w:spacing w:val="-3"/>
        </w:rPr>
        <w:t>亿元新一轮次融资。本轮融资由新进投资方普华资本、</w:t>
      </w:r>
      <w:r>
        <w:rPr>
          <w:color w:val="404040"/>
          <w:spacing w:val="-18"/>
        </w:rPr>
        <w:t>国科投资、汇鼎投资、龙磐投资、新毅投资联合投资，凯思凯迪创始团队成员继续追加投资。</w:t>
      </w:r>
      <w:r>
        <w:rPr>
          <w:color w:val="404040"/>
          <w:spacing w:val="-9"/>
        </w:rPr>
        <w:t>本轮融资将用于加速推进正在中国、美国两地同步开展 </w:t>
      </w:r>
      <w:r>
        <w:rPr>
          <w:rFonts w:ascii="Arial" w:eastAsia="Arial"/>
          <w:color w:val="404040"/>
        </w:rPr>
        <w:t>FXR </w:t>
      </w:r>
      <w:r>
        <w:rPr>
          <w:color w:val="404040"/>
          <w:spacing w:val="-12"/>
        </w:rPr>
        <w:t>激动剂 </w:t>
      </w:r>
      <w:r>
        <w:rPr>
          <w:rFonts w:ascii="Arial" w:eastAsia="Arial"/>
          <w:color w:val="404040"/>
        </w:rPr>
        <w:t>CS0159 </w:t>
      </w:r>
      <w:r>
        <w:rPr>
          <w:color w:val="404040"/>
          <w:spacing w:val="-21"/>
        </w:rPr>
        <w:t>的 </w:t>
      </w:r>
      <w:r>
        <w:rPr>
          <w:rFonts w:ascii="Arial" w:eastAsia="Arial"/>
          <w:color w:val="404040"/>
        </w:rPr>
        <w:t>2 </w:t>
      </w:r>
      <w:r>
        <w:rPr>
          <w:color w:val="404040"/>
          <w:spacing w:val="-3"/>
        </w:rPr>
        <w:t>期临床试</w:t>
      </w:r>
      <w:r>
        <w:rPr>
          <w:color w:val="404040"/>
          <w:spacing w:val="-8"/>
        </w:rPr>
        <w:t>验，以及现有管线的 </w:t>
      </w:r>
      <w:r>
        <w:rPr>
          <w:rFonts w:ascii="Arial" w:eastAsia="Arial"/>
          <w:color w:val="404040"/>
        </w:rPr>
        <w:t>IND </w:t>
      </w:r>
      <w:r>
        <w:rPr>
          <w:color w:val="404040"/>
          <w:spacing w:val="-11"/>
        </w:rPr>
        <w:t>申报、临床 </w:t>
      </w:r>
      <w:r>
        <w:rPr>
          <w:rFonts w:ascii="Arial" w:eastAsia="Arial"/>
          <w:color w:val="404040"/>
        </w:rPr>
        <w:t>1 </w:t>
      </w:r>
      <w:r>
        <w:rPr>
          <w:color w:val="404040"/>
          <w:spacing w:val="-3"/>
        </w:rPr>
        <w:t>期的推进。</w:t>
      </w:r>
    </w:p>
    <w:p>
      <w:pPr>
        <w:pStyle w:val="BodyText"/>
      </w:pPr>
    </w:p>
    <w:p>
      <w:pPr>
        <w:pStyle w:val="BodyText"/>
        <w:spacing w:line="242" w:lineRule="auto"/>
        <w:ind w:left="2499" w:right="292"/>
        <w:jc w:val="both"/>
      </w:pPr>
      <w:r>
        <w:rPr>
          <w:color w:val="404040"/>
          <w:spacing w:val="-20"/>
        </w:rPr>
        <w:t>【原启生物】</w:t>
      </w:r>
      <w:r>
        <w:rPr>
          <w:rFonts w:ascii="Arial" w:eastAsia="Arial"/>
          <w:color w:val="404040"/>
        </w:rPr>
        <w:t>8 </w:t>
      </w:r>
      <w:r>
        <w:rPr>
          <w:color w:val="404040"/>
          <w:spacing w:val="-27"/>
        </w:rPr>
        <w:t>月 </w:t>
      </w:r>
      <w:r>
        <w:rPr>
          <w:rFonts w:ascii="Arial" w:eastAsia="Arial"/>
          <w:color w:val="404040"/>
        </w:rPr>
        <w:t>10 </w:t>
      </w:r>
      <w:r>
        <w:rPr>
          <w:color w:val="404040"/>
          <w:spacing w:val="13"/>
        </w:rPr>
        <w:t>日靶向</w:t>
      </w:r>
      <w:r>
        <w:rPr>
          <w:rFonts w:ascii="Arial" w:eastAsia="Arial"/>
          <w:color w:val="404040"/>
        </w:rPr>
        <w:t>GPRC5D </w:t>
      </w:r>
      <w:r>
        <w:rPr>
          <w:color w:val="404040"/>
        </w:rPr>
        <w:t>治疗复发难治性多发性骨髓瘤的</w:t>
      </w:r>
      <w:r>
        <w:rPr>
          <w:rFonts w:ascii="Arial" w:eastAsia="Arial"/>
          <w:color w:val="404040"/>
        </w:rPr>
        <w:t>CAR-T </w:t>
      </w:r>
      <w:r>
        <w:rPr>
          <w:color w:val="404040"/>
          <w:spacing w:val="22"/>
        </w:rPr>
        <w:t>产品</w:t>
      </w:r>
      <w:r>
        <w:rPr>
          <w:rFonts w:ascii="Arial" w:eastAsia="Arial"/>
          <w:color w:val="404040"/>
        </w:rPr>
        <w:t>OriCAR- 017 </w:t>
      </w:r>
      <w:r>
        <w:rPr>
          <w:color w:val="404040"/>
          <w:spacing w:val="-9"/>
        </w:rPr>
        <w:t>注射液的新药临床试验申请，获得中国国家药品监督管理局正式批准。</w:t>
      </w:r>
      <w:r>
        <w:rPr>
          <w:rFonts w:ascii="Arial" w:eastAsia="Arial"/>
          <w:color w:val="404040"/>
        </w:rPr>
        <w:t>GPRC5D </w:t>
      </w:r>
      <w:r>
        <w:rPr>
          <w:color w:val="404040"/>
          <w:spacing w:val="-2"/>
        </w:rPr>
        <w:t>是一种</w:t>
      </w:r>
      <w:r>
        <w:rPr>
          <w:rFonts w:ascii="Arial" w:eastAsia="Arial"/>
          <w:color w:val="404040"/>
          <w:spacing w:val="-2"/>
        </w:rPr>
        <w:t>G</w:t>
      </w:r>
      <w:r>
        <w:rPr>
          <w:rFonts w:ascii="Arial" w:eastAsia="Arial"/>
          <w:color w:val="404040"/>
          <w:spacing w:val="27"/>
        </w:rPr>
        <w:t> </w:t>
      </w:r>
      <w:r>
        <w:rPr>
          <w:color w:val="404040"/>
          <w:spacing w:val="-6"/>
        </w:rPr>
        <w:t>蛋白偶联受体，在多发性骨髓瘤细胞上的高表达，而在正常组织中的表达较低，是多发性</w:t>
      </w:r>
      <w:r>
        <w:rPr>
          <w:color w:val="404040"/>
          <w:spacing w:val="-4"/>
        </w:rPr>
        <w:t>骨髓瘤一种有潜力的治疗靶点。</w:t>
      </w:r>
    </w:p>
    <w:p>
      <w:pPr>
        <w:pStyle w:val="BodyText"/>
        <w:spacing w:before="11"/>
        <w:rPr>
          <w:sz w:val="20"/>
        </w:rPr>
      </w:pPr>
    </w:p>
    <w:p>
      <w:pPr>
        <w:pStyle w:val="BodyText"/>
        <w:spacing w:line="242" w:lineRule="auto"/>
        <w:ind w:left="2499" w:right="196"/>
      </w:pPr>
      <w:r>
        <w:rPr>
          <w:color w:val="404040"/>
        </w:rPr>
        <w:t>【华东医药】</w:t>
      </w:r>
      <w:r>
        <w:rPr>
          <w:rFonts w:ascii="Arial" w:eastAsia="Arial"/>
          <w:color w:val="404040"/>
        </w:rPr>
        <w:t>8 </w:t>
      </w:r>
      <w:r>
        <w:rPr>
          <w:color w:val="404040"/>
        </w:rPr>
        <w:t>月 </w:t>
      </w:r>
      <w:r>
        <w:rPr>
          <w:rFonts w:ascii="Arial" w:eastAsia="Arial"/>
          <w:color w:val="404040"/>
        </w:rPr>
        <w:t>10 </w:t>
      </w:r>
      <w:r>
        <w:rPr>
          <w:color w:val="404040"/>
        </w:rPr>
        <w:t>日宣布签署产品独家许可协议。中美华东将获得新一代 </w:t>
      </w:r>
      <w:r>
        <w:rPr>
          <w:rFonts w:ascii="Arial" w:eastAsia="Arial"/>
          <w:color w:val="404040"/>
        </w:rPr>
        <w:t>PDE4 </w:t>
      </w:r>
      <w:r>
        <w:rPr>
          <w:color w:val="404040"/>
        </w:rPr>
        <w:t>抑制剂罗氟司特外用制剂在大中华区及东南亚的独家许可，包括开发、注册、生产及商业化权益。</w:t>
      </w:r>
      <w:r>
        <w:rPr>
          <w:rFonts w:ascii="Arial" w:eastAsia="Arial"/>
          <w:color w:val="404040"/>
        </w:rPr>
        <w:t>Zoryve </w:t>
      </w:r>
      <w:r>
        <w:rPr>
          <w:color w:val="404040"/>
        </w:rPr>
        <w:t>和 </w:t>
      </w:r>
      <w:r>
        <w:rPr>
          <w:rFonts w:ascii="Arial" w:eastAsia="Arial"/>
          <w:color w:val="404040"/>
        </w:rPr>
        <w:t>ARQ-154 </w:t>
      </w:r>
      <w:r>
        <w:rPr>
          <w:color w:val="404040"/>
        </w:rPr>
        <w:t>的活性成分均为</w:t>
      </w:r>
      <w:r>
        <w:rPr>
          <w:rFonts w:ascii="Arial" w:eastAsia="Arial"/>
          <w:color w:val="404040"/>
        </w:rPr>
        <w:t>PDE4 </w:t>
      </w:r>
      <w:r>
        <w:rPr>
          <w:color w:val="404040"/>
        </w:rPr>
        <w:t>抑制剂 </w:t>
      </w:r>
      <w:r>
        <w:rPr>
          <w:rFonts w:ascii="Arial" w:eastAsia="Arial"/>
          <w:color w:val="404040"/>
        </w:rPr>
        <w:t>roflumilast</w:t>
      </w:r>
      <w:r>
        <w:rPr>
          <w:color w:val="404040"/>
        </w:rPr>
        <w:t>。</w:t>
      </w:r>
    </w:p>
    <w:p>
      <w:pPr>
        <w:pStyle w:val="BodyText"/>
        <w:spacing w:before="10"/>
        <w:rPr>
          <w:sz w:val="20"/>
        </w:rPr>
      </w:pPr>
    </w:p>
    <w:p>
      <w:pPr>
        <w:pStyle w:val="BodyText"/>
        <w:spacing w:line="242" w:lineRule="auto" w:before="1"/>
        <w:ind w:left="2499" w:right="292"/>
        <w:jc w:val="both"/>
      </w:pPr>
      <w:r>
        <w:rPr>
          <w:color w:val="404040"/>
          <w:spacing w:val="-2"/>
        </w:rPr>
        <w:t>【启明医疗】</w:t>
      </w:r>
      <w:r>
        <w:rPr>
          <w:rFonts w:ascii="Arial" w:eastAsia="Arial"/>
          <w:color w:val="404040"/>
        </w:rPr>
        <w:t>8 </w:t>
      </w:r>
      <w:r>
        <w:rPr>
          <w:color w:val="404040"/>
          <w:spacing w:val="-14"/>
        </w:rPr>
        <w:t>月 </w:t>
      </w:r>
      <w:r>
        <w:rPr>
          <w:rFonts w:ascii="Arial" w:eastAsia="Arial"/>
          <w:color w:val="404040"/>
        </w:rPr>
        <w:t>7 </w:t>
      </w:r>
      <w:r>
        <w:rPr>
          <w:color w:val="404040"/>
          <w:spacing w:val="-5"/>
        </w:rPr>
        <w:t>日宣布自主研发的经导管人工肺动脉瓣膜置换系统 </w:t>
      </w:r>
      <w:r>
        <w:rPr>
          <w:rFonts w:ascii="Arial" w:eastAsia="Arial"/>
          <w:color w:val="404040"/>
          <w:spacing w:val="-4"/>
        </w:rPr>
        <w:t>VenusP-Valve </w:t>
      </w:r>
      <w:r>
        <w:rPr>
          <w:color w:val="404040"/>
        </w:rPr>
        <w:t>的研</w:t>
      </w:r>
      <w:r>
        <w:rPr>
          <w:color w:val="404040"/>
          <w:spacing w:val="-2"/>
        </w:rPr>
        <w:t>究性器械豁免申请已获得美国 </w:t>
      </w:r>
      <w:r>
        <w:rPr>
          <w:rFonts w:ascii="Arial" w:eastAsia="Arial"/>
          <w:color w:val="404040"/>
        </w:rPr>
        <w:t>FDA </w:t>
      </w:r>
      <w:r>
        <w:rPr>
          <w:color w:val="404040"/>
          <w:spacing w:val="-3"/>
        </w:rPr>
        <w:t>批准，且此次批准为不带附加条件的完全批准。公司自</w:t>
      </w:r>
      <w:r>
        <w:rPr>
          <w:color w:val="404040"/>
          <w:spacing w:val="-4"/>
        </w:rPr>
        <w:t>主研发的 </w:t>
      </w:r>
      <w:r>
        <w:rPr>
          <w:rFonts w:ascii="Arial" w:eastAsia="Arial"/>
          <w:color w:val="404040"/>
          <w:spacing w:val="-4"/>
        </w:rPr>
        <w:t>VenusP-Valve </w:t>
      </w:r>
      <w:r>
        <w:rPr>
          <w:color w:val="404040"/>
          <w:spacing w:val="-3"/>
        </w:rPr>
        <w:t>经导管人工肺动脉瓣膜系统是一款自膨胀式经导管人工肺动脉瓣膜植入术产品，可用于治疗接受跨瓣环修补后出现右心室流出道障碍的患者。</w:t>
      </w:r>
    </w:p>
    <w:p>
      <w:pPr>
        <w:pStyle w:val="Heading1"/>
        <w:numPr>
          <w:ilvl w:val="0"/>
          <w:numId w:val="3"/>
        </w:numPr>
        <w:tabs>
          <w:tab w:pos="2783" w:val="left" w:leader="none"/>
        </w:tabs>
        <w:spacing w:line="240" w:lineRule="auto" w:before="179" w:after="0"/>
        <w:ind w:left="2782" w:right="0" w:hanging="284"/>
        <w:jc w:val="left"/>
      </w:pPr>
      <w:bookmarkStart w:name="_bookmark14" w:id="19"/>
      <w:bookmarkEnd w:id="19"/>
      <w:r>
        <w:rPr>
          <w:b w:val="0"/>
        </w:rPr>
      </w:r>
      <w:bookmarkStart w:name="_bookmark14" w:id="20"/>
      <w:bookmarkEnd w:id="20"/>
      <w:r>
        <w:rPr>
          <w:color w:val="404040"/>
        </w:rPr>
        <w:t>本周海外新药行业重点关注</w:t>
      </w:r>
    </w:p>
    <w:p>
      <w:pPr>
        <w:spacing w:after="0" w:line="240" w:lineRule="auto"/>
        <w:jc w:val="left"/>
        <w:sectPr>
          <w:headerReference w:type="default" r:id="rId25"/>
          <w:footerReference w:type="default" r:id="rId26"/>
          <w:pgSz w:w="11910" w:h="16840"/>
          <w:pgMar w:header="132" w:footer="525" w:top="360" w:bottom="720" w:left="340" w:right="380"/>
        </w:sectPr>
      </w:pPr>
    </w:p>
    <w:p>
      <w:pPr>
        <w:pStyle w:val="BodyText"/>
        <w:spacing w:before="6"/>
        <w:rPr>
          <w:rFonts w:ascii="微软雅黑"/>
          <w:b/>
          <w:sz w:val="22"/>
        </w:rPr>
      </w:pPr>
    </w:p>
    <w:p>
      <w:pPr>
        <w:spacing w:before="18"/>
        <w:ind w:left="0" w:right="302" w:firstLine="0"/>
        <w:jc w:val="right"/>
        <w:rPr>
          <w:rFonts w:ascii="微软雅黑" w:hAnsi="微软雅黑" w:eastAsia="微软雅黑" w:hint="eastAsia"/>
          <w:b/>
          <w:sz w:val="18"/>
        </w:rPr>
      </w:pPr>
      <w:r>
        <w:rPr/>
        <w:drawing>
          <wp:anchor distT="0" distB="0" distL="0" distR="0" allowOverlap="1" layoutInCell="1" locked="0" behindDoc="0" simplePos="0" relativeHeight="39">
            <wp:simplePos x="0" y="0"/>
            <wp:positionH relativeFrom="page">
              <wp:posOffset>360045</wp:posOffset>
            </wp:positionH>
            <wp:positionV relativeFrom="paragraph">
              <wp:posOffset>254919</wp:posOffset>
            </wp:positionV>
            <wp:extent cx="6766040" cy="280034"/>
            <wp:effectExtent l="0" t="0" r="0" b="0"/>
            <wp:wrapTopAndBottom/>
            <wp:docPr id="45" name="image4.png"/>
            <wp:cNvGraphicFramePr>
              <a:graphicFrameLocks noChangeAspect="1"/>
            </wp:cNvGraphicFramePr>
            <a:graphic>
              <a:graphicData uri="http://schemas.openxmlformats.org/drawingml/2006/picture">
                <pic:pic>
                  <pic:nvPicPr>
                    <pic:cNvPr id="46" name="image4.png"/>
                    <pic:cNvPicPr/>
                  </pic:nvPicPr>
                  <pic:blipFill>
                    <a:blip r:embed="rId12" cstate="print"/>
                    <a:stretch>
                      <a:fillRect/>
                    </a:stretch>
                  </pic:blipFill>
                  <pic:spPr>
                    <a:xfrm>
                      <a:off x="0" y="0"/>
                      <a:ext cx="6766040" cy="280034"/>
                    </a:xfrm>
                    <a:prstGeom prst="rect">
                      <a:avLst/>
                    </a:prstGeom>
                  </pic:spPr>
                </pic:pic>
              </a:graphicData>
            </a:graphic>
          </wp:anchor>
        </w:drawing>
      </w:r>
      <w:r>
        <w:rPr/>
        <w:drawing>
          <wp:anchor distT="0" distB="0" distL="0" distR="0" allowOverlap="1" layoutInCell="1" locked="0" behindDoc="0" simplePos="0" relativeHeight="15749120">
            <wp:simplePos x="0" y="0"/>
            <wp:positionH relativeFrom="page">
              <wp:posOffset>352425</wp:posOffset>
            </wp:positionH>
            <wp:positionV relativeFrom="paragraph">
              <wp:posOffset>-227730</wp:posOffset>
            </wp:positionV>
            <wp:extent cx="1447164" cy="395985"/>
            <wp:effectExtent l="0" t="0" r="0" b="0"/>
            <wp:wrapNone/>
            <wp:docPr id="47" name="image1.png"/>
            <wp:cNvGraphicFramePr>
              <a:graphicFrameLocks noChangeAspect="1"/>
            </wp:cNvGraphicFramePr>
            <a:graphic>
              <a:graphicData uri="http://schemas.openxmlformats.org/drawingml/2006/picture">
                <pic:pic>
                  <pic:nvPicPr>
                    <pic:cNvPr id="48" name="image1.png"/>
                    <pic:cNvPicPr/>
                  </pic:nvPicPr>
                  <pic:blipFill>
                    <a:blip r:embed="rId7" cstate="print"/>
                    <a:stretch>
                      <a:fillRect/>
                    </a:stretch>
                  </pic:blipFill>
                  <pic:spPr>
                    <a:xfrm>
                      <a:off x="0" y="0"/>
                      <a:ext cx="1447164" cy="395985"/>
                    </a:xfrm>
                    <a:prstGeom prst="rect">
                      <a:avLst/>
                    </a:prstGeom>
                  </pic:spPr>
                </pic:pic>
              </a:graphicData>
            </a:graphic>
          </wp:anchor>
        </w:drawing>
      </w:r>
      <w:r>
        <w:rPr>
          <w:rFonts w:ascii="微软雅黑" w:hAnsi="微软雅黑" w:eastAsia="微软雅黑" w:hint="eastAsia"/>
          <w:b/>
          <w:color w:val="404040"/>
          <w:sz w:val="18"/>
        </w:rPr>
        <w:t>行业周报/生物医药Ⅱ</w:t>
      </w:r>
    </w:p>
    <w:p>
      <w:pPr>
        <w:pStyle w:val="BodyText"/>
        <w:spacing w:before="9"/>
        <w:rPr>
          <w:rFonts w:ascii="微软雅黑"/>
          <w:b/>
          <w:sz w:val="11"/>
        </w:rPr>
      </w:pPr>
    </w:p>
    <w:p>
      <w:pPr>
        <w:pStyle w:val="Heading4"/>
        <w:spacing w:before="4"/>
      </w:pPr>
      <w:bookmarkStart w:name="_bookmark15" w:id="21"/>
      <w:bookmarkEnd w:id="21"/>
      <w:r>
        <w:rPr>
          <w:b w:val="0"/>
        </w:rPr>
      </w:r>
      <w:r>
        <w:rPr>
          <w:color w:val="404040"/>
        </w:rPr>
        <w:t>表6：本周海外新药行业重点关注</w:t>
      </w:r>
    </w:p>
    <w:tbl>
      <w:tblPr>
        <w:tblW w:w="0" w:type="auto"/>
        <w:jc w:val="left"/>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4"/>
        <w:gridCol w:w="1272"/>
        <w:gridCol w:w="1561"/>
        <w:gridCol w:w="5999"/>
      </w:tblGrid>
      <w:tr>
        <w:trPr>
          <w:trHeight w:val="282" w:hRule="atLeast"/>
        </w:trPr>
        <w:tc>
          <w:tcPr>
            <w:tcW w:w="1704" w:type="dxa"/>
            <w:shd w:val="clear" w:color="auto" w:fill="E8EEF8"/>
          </w:tcPr>
          <w:p>
            <w:pPr>
              <w:pStyle w:val="TableParagraph"/>
              <w:spacing w:line="257" w:lineRule="exact"/>
              <w:ind w:left="147" w:right="142"/>
              <w:rPr>
                <w:rFonts w:ascii="微软雅黑" w:eastAsia="微软雅黑" w:hint="eastAsia"/>
                <w:b/>
                <w:sz w:val="16"/>
              </w:rPr>
            </w:pPr>
            <w:r>
              <w:rPr>
                <w:rFonts w:ascii="微软雅黑" w:eastAsia="微软雅黑" w:hint="eastAsia"/>
                <w:b/>
                <w:color w:val="404040"/>
                <w:sz w:val="16"/>
              </w:rPr>
              <w:t>公司</w:t>
            </w:r>
          </w:p>
        </w:tc>
        <w:tc>
          <w:tcPr>
            <w:tcW w:w="1272" w:type="dxa"/>
            <w:shd w:val="clear" w:color="auto" w:fill="E8EEF8"/>
          </w:tcPr>
          <w:p>
            <w:pPr>
              <w:pStyle w:val="TableParagraph"/>
              <w:spacing w:line="257" w:lineRule="exact"/>
              <w:ind w:left="415" w:right="405"/>
              <w:rPr>
                <w:rFonts w:ascii="微软雅黑" w:eastAsia="微软雅黑" w:hint="eastAsia"/>
                <w:b/>
                <w:sz w:val="16"/>
              </w:rPr>
            </w:pPr>
            <w:r>
              <w:rPr>
                <w:rFonts w:ascii="微软雅黑" w:eastAsia="微软雅黑" w:hint="eastAsia"/>
                <w:b/>
                <w:color w:val="404040"/>
                <w:sz w:val="16"/>
              </w:rPr>
              <w:t>药物</w:t>
            </w:r>
          </w:p>
        </w:tc>
        <w:tc>
          <w:tcPr>
            <w:tcW w:w="1561" w:type="dxa"/>
            <w:shd w:val="clear" w:color="auto" w:fill="E8EEF8"/>
          </w:tcPr>
          <w:p>
            <w:pPr>
              <w:pStyle w:val="TableParagraph"/>
              <w:spacing w:line="257" w:lineRule="exact"/>
              <w:ind w:left="122" w:right="107"/>
              <w:rPr>
                <w:rFonts w:ascii="微软雅黑" w:eastAsia="微软雅黑" w:hint="eastAsia"/>
                <w:b/>
                <w:sz w:val="16"/>
              </w:rPr>
            </w:pPr>
            <w:r>
              <w:rPr>
                <w:rFonts w:ascii="微软雅黑" w:eastAsia="微软雅黑" w:hint="eastAsia"/>
                <w:b/>
                <w:color w:val="404040"/>
                <w:sz w:val="16"/>
              </w:rPr>
              <w:t>类型</w:t>
            </w:r>
          </w:p>
        </w:tc>
        <w:tc>
          <w:tcPr>
            <w:tcW w:w="5999" w:type="dxa"/>
            <w:shd w:val="clear" w:color="auto" w:fill="E8EEF8"/>
          </w:tcPr>
          <w:p>
            <w:pPr>
              <w:pStyle w:val="TableParagraph"/>
              <w:spacing w:line="257" w:lineRule="exact"/>
              <w:ind w:left="255" w:right="249"/>
              <w:rPr>
                <w:rFonts w:ascii="微软雅黑" w:eastAsia="微软雅黑" w:hint="eastAsia"/>
                <w:b/>
                <w:sz w:val="16"/>
              </w:rPr>
            </w:pPr>
            <w:r>
              <w:rPr>
                <w:rFonts w:ascii="微软雅黑" w:eastAsia="微软雅黑" w:hint="eastAsia"/>
                <w:b/>
                <w:color w:val="404040"/>
                <w:sz w:val="16"/>
              </w:rPr>
              <w:t>事件</w:t>
            </w:r>
          </w:p>
        </w:tc>
      </w:tr>
      <w:tr>
        <w:trPr>
          <w:trHeight w:val="285" w:hRule="atLeast"/>
        </w:trPr>
        <w:tc>
          <w:tcPr>
            <w:tcW w:w="1704" w:type="dxa"/>
            <w:vMerge w:val="restart"/>
          </w:tcPr>
          <w:p>
            <w:pPr>
              <w:pStyle w:val="TableParagraph"/>
              <w:spacing w:before="14"/>
              <w:jc w:val="left"/>
              <w:rPr>
                <w:rFonts w:ascii="微软雅黑"/>
                <w:b/>
                <w:sz w:val="8"/>
              </w:rPr>
            </w:pPr>
          </w:p>
          <w:p>
            <w:pPr>
              <w:pStyle w:val="TableParagraph"/>
              <w:spacing w:before="1"/>
              <w:ind w:left="530"/>
              <w:jc w:val="left"/>
              <w:rPr>
                <w:sz w:val="16"/>
              </w:rPr>
            </w:pPr>
            <w:r>
              <w:rPr>
                <w:color w:val="404040"/>
                <w:sz w:val="16"/>
              </w:rPr>
              <w:t>安斯泰来</w:t>
            </w:r>
          </w:p>
        </w:tc>
        <w:tc>
          <w:tcPr>
            <w:tcW w:w="1272" w:type="dxa"/>
          </w:tcPr>
          <w:p>
            <w:pPr>
              <w:pStyle w:val="TableParagraph"/>
              <w:spacing w:before="13"/>
              <w:ind w:left="9"/>
              <w:rPr>
                <w:sz w:val="16"/>
              </w:rPr>
            </w:pPr>
            <w:r>
              <w:rPr>
                <w:color w:val="404040"/>
                <w:w w:val="100"/>
                <w:sz w:val="16"/>
              </w:rPr>
              <w:t>/</w:t>
            </w:r>
          </w:p>
        </w:tc>
        <w:tc>
          <w:tcPr>
            <w:tcW w:w="1561" w:type="dxa"/>
          </w:tcPr>
          <w:p>
            <w:pPr>
              <w:pStyle w:val="TableParagraph"/>
              <w:spacing w:before="13"/>
              <w:ind w:left="122" w:right="107"/>
              <w:rPr>
                <w:sz w:val="16"/>
              </w:rPr>
            </w:pPr>
            <w:r>
              <w:rPr>
                <w:color w:val="404040"/>
                <w:sz w:val="16"/>
              </w:rPr>
              <w:t>商业合作</w:t>
            </w:r>
          </w:p>
        </w:tc>
        <w:tc>
          <w:tcPr>
            <w:tcW w:w="5999" w:type="dxa"/>
          </w:tcPr>
          <w:p>
            <w:pPr>
              <w:pStyle w:val="TableParagraph"/>
              <w:spacing w:before="13"/>
              <w:ind w:left="259" w:right="249"/>
              <w:rPr>
                <w:sz w:val="16"/>
              </w:rPr>
            </w:pPr>
            <w:r>
              <w:rPr>
                <w:color w:val="404040"/>
                <w:sz w:val="16"/>
              </w:rPr>
              <w:t>与 Poseida 达成 5000 万美元战略合作，拓展肿瘤免疫学管线</w:t>
            </w:r>
          </w:p>
        </w:tc>
      </w:tr>
      <w:tr>
        <w:trPr>
          <w:trHeight w:val="282" w:hRule="atLeast"/>
        </w:trPr>
        <w:tc>
          <w:tcPr>
            <w:tcW w:w="1704" w:type="dxa"/>
            <w:vMerge/>
            <w:tcBorders>
              <w:top w:val="nil"/>
            </w:tcBorders>
          </w:tcPr>
          <w:p>
            <w:pPr>
              <w:rPr>
                <w:sz w:val="2"/>
                <w:szCs w:val="2"/>
              </w:rPr>
            </w:pPr>
          </w:p>
        </w:tc>
        <w:tc>
          <w:tcPr>
            <w:tcW w:w="1272" w:type="dxa"/>
          </w:tcPr>
          <w:p>
            <w:pPr>
              <w:pStyle w:val="TableParagraph"/>
              <w:spacing w:before="13"/>
              <w:ind w:left="355"/>
              <w:jc w:val="left"/>
              <w:rPr>
                <w:sz w:val="16"/>
              </w:rPr>
            </w:pPr>
            <w:r>
              <w:rPr>
                <w:color w:val="404040"/>
                <w:sz w:val="16"/>
              </w:rPr>
              <w:t>Izervay</w:t>
            </w:r>
          </w:p>
        </w:tc>
        <w:tc>
          <w:tcPr>
            <w:tcW w:w="1561" w:type="dxa"/>
          </w:tcPr>
          <w:p>
            <w:pPr>
              <w:pStyle w:val="TableParagraph"/>
              <w:spacing w:before="13"/>
              <w:ind w:left="122" w:right="106"/>
              <w:rPr>
                <w:sz w:val="16"/>
              </w:rPr>
            </w:pPr>
            <w:r>
              <w:rPr>
                <w:color w:val="404040"/>
                <w:sz w:val="16"/>
              </w:rPr>
              <w:t>产品上市进度</w:t>
            </w:r>
          </w:p>
        </w:tc>
        <w:tc>
          <w:tcPr>
            <w:tcW w:w="5999" w:type="dxa"/>
          </w:tcPr>
          <w:p>
            <w:pPr>
              <w:pStyle w:val="TableParagraph"/>
              <w:spacing w:before="13"/>
              <w:ind w:left="259" w:right="248"/>
              <w:rPr>
                <w:sz w:val="16"/>
              </w:rPr>
            </w:pPr>
            <w:r>
              <w:rPr>
                <w:color w:val="404040"/>
                <w:sz w:val="16"/>
              </w:rPr>
              <w:t>新机制眼科药物获 FDA 批准上市</w:t>
            </w:r>
          </w:p>
        </w:tc>
      </w:tr>
      <w:tr>
        <w:trPr>
          <w:trHeight w:val="285" w:hRule="atLeast"/>
        </w:trPr>
        <w:tc>
          <w:tcPr>
            <w:tcW w:w="1704" w:type="dxa"/>
          </w:tcPr>
          <w:p>
            <w:pPr>
              <w:pStyle w:val="TableParagraph"/>
              <w:spacing w:before="13"/>
              <w:ind w:left="149" w:right="142"/>
              <w:rPr>
                <w:sz w:val="16"/>
              </w:rPr>
            </w:pPr>
            <w:r>
              <w:rPr>
                <w:color w:val="404040"/>
                <w:sz w:val="16"/>
              </w:rPr>
              <w:t>Vistagen</w:t>
            </w:r>
          </w:p>
        </w:tc>
        <w:tc>
          <w:tcPr>
            <w:tcW w:w="1272" w:type="dxa"/>
          </w:tcPr>
          <w:p>
            <w:pPr>
              <w:pStyle w:val="TableParagraph"/>
              <w:spacing w:before="13"/>
              <w:ind w:left="415" w:right="407"/>
              <w:rPr>
                <w:sz w:val="16"/>
              </w:rPr>
            </w:pPr>
            <w:r>
              <w:rPr>
                <w:color w:val="404040"/>
                <w:sz w:val="16"/>
              </w:rPr>
              <w:t>PH94B</w:t>
            </w:r>
          </w:p>
        </w:tc>
        <w:tc>
          <w:tcPr>
            <w:tcW w:w="1561" w:type="dxa"/>
          </w:tcPr>
          <w:p>
            <w:pPr>
              <w:pStyle w:val="TableParagraph"/>
              <w:spacing w:before="13"/>
              <w:ind w:left="122" w:right="108"/>
              <w:rPr>
                <w:sz w:val="16"/>
              </w:rPr>
            </w:pPr>
            <w:r>
              <w:rPr>
                <w:color w:val="404040"/>
                <w:sz w:val="16"/>
              </w:rPr>
              <w:t>3 期临床数据披露</w:t>
            </w:r>
          </w:p>
        </w:tc>
        <w:tc>
          <w:tcPr>
            <w:tcW w:w="5999" w:type="dxa"/>
          </w:tcPr>
          <w:p>
            <w:pPr>
              <w:pStyle w:val="TableParagraph"/>
              <w:spacing w:before="13"/>
              <w:ind w:left="257" w:right="249"/>
              <w:rPr>
                <w:sz w:val="16"/>
              </w:rPr>
            </w:pPr>
            <w:r>
              <w:rPr>
                <w:color w:val="404040"/>
                <w:sz w:val="16"/>
              </w:rPr>
              <w:t>“社恐”新药 3 期临床达主要终点</w:t>
            </w:r>
          </w:p>
        </w:tc>
      </w:tr>
      <w:tr>
        <w:trPr>
          <w:trHeight w:val="282" w:hRule="atLeast"/>
        </w:trPr>
        <w:tc>
          <w:tcPr>
            <w:tcW w:w="1704" w:type="dxa"/>
          </w:tcPr>
          <w:p>
            <w:pPr>
              <w:pStyle w:val="TableParagraph"/>
              <w:spacing w:before="13"/>
              <w:ind w:left="152" w:right="142"/>
              <w:rPr>
                <w:sz w:val="16"/>
              </w:rPr>
            </w:pPr>
            <w:r>
              <w:rPr>
                <w:color w:val="404040"/>
                <w:sz w:val="16"/>
              </w:rPr>
              <w:t>礼来</w:t>
            </w:r>
          </w:p>
        </w:tc>
        <w:tc>
          <w:tcPr>
            <w:tcW w:w="1272" w:type="dxa"/>
          </w:tcPr>
          <w:p>
            <w:pPr>
              <w:pStyle w:val="TableParagraph"/>
              <w:spacing w:before="13"/>
              <w:ind w:right="142"/>
              <w:jc w:val="right"/>
              <w:rPr>
                <w:sz w:val="16"/>
              </w:rPr>
            </w:pPr>
            <w:r>
              <w:rPr>
                <w:color w:val="404040"/>
                <w:sz w:val="16"/>
              </w:rPr>
              <w:t>orforglipron</w:t>
            </w:r>
          </w:p>
        </w:tc>
        <w:tc>
          <w:tcPr>
            <w:tcW w:w="1561" w:type="dxa"/>
          </w:tcPr>
          <w:p>
            <w:pPr>
              <w:pStyle w:val="TableParagraph"/>
              <w:spacing w:before="13"/>
              <w:ind w:left="122" w:right="106"/>
              <w:rPr>
                <w:sz w:val="16"/>
              </w:rPr>
            </w:pPr>
            <w:r>
              <w:rPr>
                <w:color w:val="404040"/>
                <w:sz w:val="16"/>
              </w:rPr>
              <w:t>临床开发进度</w:t>
            </w:r>
          </w:p>
        </w:tc>
        <w:tc>
          <w:tcPr>
            <w:tcW w:w="5999" w:type="dxa"/>
          </w:tcPr>
          <w:p>
            <w:pPr>
              <w:pStyle w:val="TableParagraph"/>
              <w:spacing w:before="13"/>
              <w:ind w:left="259" w:right="248"/>
              <w:rPr>
                <w:sz w:val="16"/>
              </w:rPr>
            </w:pPr>
            <w:r>
              <w:rPr>
                <w:color w:val="404040"/>
                <w:sz w:val="16"/>
              </w:rPr>
              <w:t>口服 GLP-1R 激动剂在中国启动 3 期临床</w:t>
            </w:r>
          </w:p>
        </w:tc>
      </w:tr>
      <w:tr>
        <w:trPr>
          <w:trHeight w:val="285" w:hRule="atLeast"/>
        </w:trPr>
        <w:tc>
          <w:tcPr>
            <w:tcW w:w="1704" w:type="dxa"/>
          </w:tcPr>
          <w:p>
            <w:pPr>
              <w:pStyle w:val="TableParagraph"/>
              <w:spacing w:before="13"/>
              <w:ind w:left="152" w:right="142"/>
              <w:rPr>
                <w:sz w:val="16"/>
              </w:rPr>
            </w:pPr>
            <w:r>
              <w:rPr>
                <w:color w:val="404040"/>
                <w:sz w:val="16"/>
              </w:rPr>
              <w:t>辉瑞</w:t>
            </w:r>
          </w:p>
        </w:tc>
        <w:tc>
          <w:tcPr>
            <w:tcW w:w="1272" w:type="dxa"/>
          </w:tcPr>
          <w:p>
            <w:pPr>
              <w:pStyle w:val="TableParagraph"/>
              <w:spacing w:before="13"/>
              <w:ind w:right="224"/>
              <w:jc w:val="right"/>
              <w:rPr>
                <w:sz w:val="16"/>
              </w:rPr>
            </w:pPr>
            <w:r>
              <w:rPr>
                <w:color w:val="404040"/>
                <w:sz w:val="16"/>
              </w:rPr>
              <w:t>zavegepant</w:t>
            </w:r>
          </w:p>
        </w:tc>
        <w:tc>
          <w:tcPr>
            <w:tcW w:w="1561" w:type="dxa"/>
          </w:tcPr>
          <w:p>
            <w:pPr>
              <w:pStyle w:val="TableParagraph"/>
              <w:spacing w:before="13"/>
              <w:ind w:left="122" w:right="106"/>
              <w:rPr>
                <w:sz w:val="16"/>
              </w:rPr>
            </w:pPr>
            <w:r>
              <w:rPr>
                <w:color w:val="404040"/>
                <w:sz w:val="16"/>
              </w:rPr>
              <w:t>临床开发进度</w:t>
            </w:r>
          </w:p>
        </w:tc>
        <w:tc>
          <w:tcPr>
            <w:tcW w:w="5999" w:type="dxa"/>
          </w:tcPr>
          <w:p>
            <w:pPr>
              <w:pStyle w:val="TableParagraph"/>
              <w:spacing w:before="13"/>
              <w:ind w:left="259" w:right="248"/>
              <w:rPr>
                <w:sz w:val="16"/>
              </w:rPr>
            </w:pPr>
            <w:r>
              <w:rPr>
                <w:color w:val="404040"/>
                <w:sz w:val="16"/>
              </w:rPr>
              <w:t>CGRP 受体拮抗剂启动亚洲 3 期临床</w:t>
            </w:r>
          </w:p>
        </w:tc>
      </w:tr>
      <w:tr>
        <w:trPr>
          <w:trHeight w:val="282" w:hRule="atLeast"/>
        </w:trPr>
        <w:tc>
          <w:tcPr>
            <w:tcW w:w="1704" w:type="dxa"/>
          </w:tcPr>
          <w:p>
            <w:pPr>
              <w:pStyle w:val="TableParagraph"/>
              <w:spacing w:before="13"/>
              <w:ind w:left="152" w:right="142"/>
              <w:rPr>
                <w:sz w:val="16"/>
              </w:rPr>
            </w:pPr>
            <w:r>
              <w:rPr>
                <w:color w:val="404040"/>
                <w:sz w:val="16"/>
              </w:rPr>
              <w:t>杨森</w:t>
            </w:r>
          </w:p>
        </w:tc>
        <w:tc>
          <w:tcPr>
            <w:tcW w:w="1272" w:type="dxa"/>
          </w:tcPr>
          <w:p>
            <w:pPr>
              <w:pStyle w:val="TableParagraph"/>
              <w:spacing w:before="13"/>
              <w:ind w:right="183"/>
              <w:jc w:val="right"/>
              <w:rPr>
                <w:sz w:val="16"/>
              </w:rPr>
            </w:pPr>
            <w:r>
              <w:rPr>
                <w:color w:val="404040"/>
                <w:sz w:val="16"/>
              </w:rPr>
              <w:t>erdafitinib</w:t>
            </w:r>
          </w:p>
        </w:tc>
        <w:tc>
          <w:tcPr>
            <w:tcW w:w="1561" w:type="dxa"/>
          </w:tcPr>
          <w:p>
            <w:pPr>
              <w:pStyle w:val="TableParagraph"/>
              <w:spacing w:before="13"/>
              <w:ind w:left="122" w:right="108"/>
              <w:rPr>
                <w:sz w:val="16"/>
              </w:rPr>
            </w:pPr>
            <w:r>
              <w:rPr>
                <w:color w:val="404040"/>
                <w:sz w:val="16"/>
              </w:rPr>
              <w:t>2 期临床数据披露</w:t>
            </w:r>
          </w:p>
        </w:tc>
        <w:tc>
          <w:tcPr>
            <w:tcW w:w="5999" w:type="dxa"/>
          </w:tcPr>
          <w:p>
            <w:pPr>
              <w:pStyle w:val="TableParagraph"/>
              <w:spacing w:before="13"/>
              <w:ind w:left="257" w:right="249"/>
              <w:rPr>
                <w:sz w:val="16"/>
              </w:rPr>
            </w:pPr>
            <w:r>
              <w:rPr>
                <w:color w:val="404040"/>
                <w:sz w:val="16"/>
              </w:rPr>
              <w:t>FGFR 抑制剂降低 73%患者肿瘤负荷</w:t>
            </w:r>
          </w:p>
        </w:tc>
      </w:tr>
      <w:tr>
        <w:trPr>
          <w:trHeight w:val="285" w:hRule="atLeast"/>
        </w:trPr>
        <w:tc>
          <w:tcPr>
            <w:tcW w:w="1704" w:type="dxa"/>
          </w:tcPr>
          <w:p>
            <w:pPr>
              <w:pStyle w:val="TableParagraph"/>
              <w:spacing w:before="13"/>
              <w:ind w:left="152" w:right="142"/>
              <w:rPr>
                <w:sz w:val="16"/>
              </w:rPr>
            </w:pPr>
            <w:r>
              <w:rPr>
                <w:color w:val="404040"/>
                <w:sz w:val="16"/>
              </w:rPr>
              <w:t>蓝图医药/基因泰克</w:t>
            </w:r>
          </w:p>
        </w:tc>
        <w:tc>
          <w:tcPr>
            <w:tcW w:w="1272" w:type="dxa"/>
          </w:tcPr>
          <w:p>
            <w:pPr>
              <w:pStyle w:val="TableParagraph"/>
              <w:spacing w:before="13"/>
              <w:ind w:left="355"/>
              <w:jc w:val="left"/>
              <w:rPr>
                <w:sz w:val="16"/>
              </w:rPr>
            </w:pPr>
            <w:r>
              <w:rPr>
                <w:color w:val="404040"/>
                <w:sz w:val="16"/>
              </w:rPr>
              <w:t>Gavreto</w:t>
            </w:r>
          </w:p>
        </w:tc>
        <w:tc>
          <w:tcPr>
            <w:tcW w:w="1561" w:type="dxa"/>
          </w:tcPr>
          <w:p>
            <w:pPr>
              <w:pStyle w:val="TableParagraph"/>
              <w:spacing w:before="13"/>
              <w:ind w:left="122" w:right="106"/>
              <w:rPr>
                <w:sz w:val="16"/>
              </w:rPr>
            </w:pPr>
            <w:r>
              <w:rPr>
                <w:color w:val="404040"/>
                <w:sz w:val="16"/>
              </w:rPr>
              <w:t>产品上市进度</w:t>
            </w:r>
          </w:p>
        </w:tc>
        <w:tc>
          <w:tcPr>
            <w:tcW w:w="5999" w:type="dxa"/>
          </w:tcPr>
          <w:p>
            <w:pPr>
              <w:pStyle w:val="TableParagraph"/>
              <w:spacing w:before="13"/>
              <w:ind w:left="259" w:right="248"/>
              <w:rPr>
                <w:sz w:val="16"/>
              </w:rPr>
            </w:pPr>
            <w:r>
              <w:rPr>
                <w:color w:val="404040"/>
                <w:sz w:val="16"/>
              </w:rPr>
              <w:t>用于 RET 融合阳性的非小细胞肺癌的 RET 抑制剂获 FDA 完全批准</w:t>
            </w:r>
          </w:p>
        </w:tc>
      </w:tr>
      <w:tr>
        <w:trPr>
          <w:trHeight w:val="282" w:hRule="atLeast"/>
        </w:trPr>
        <w:tc>
          <w:tcPr>
            <w:tcW w:w="1704" w:type="dxa"/>
          </w:tcPr>
          <w:p>
            <w:pPr>
              <w:pStyle w:val="TableParagraph"/>
              <w:spacing w:before="13"/>
              <w:ind w:left="152" w:right="142"/>
              <w:rPr>
                <w:sz w:val="16"/>
              </w:rPr>
            </w:pPr>
            <w:r>
              <w:rPr>
                <w:color w:val="404040"/>
                <w:sz w:val="16"/>
              </w:rPr>
              <w:t>诺华</w:t>
            </w:r>
          </w:p>
        </w:tc>
        <w:tc>
          <w:tcPr>
            <w:tcW w:w="1272" w:type="dxa"/>
          </w:tcPr>
          <w:p>
            <w:pPr>
              <w:pStyle w:val="TableParagraph"/>
              <w:spacing w:before="13"/>
              <w:ind w:right="143"/>
              <w:jc w:val="right"/>
              <w:rPr>
                <w:sz w:val="16"/>
              </w:rPr>
            </w:pPr>
            <w:r>
              <w:rPr>
                <w:color w:val="404040"/>
                <w:sz w:val="16"/>
              </w:rPr>
              <w:t>remibrutinib</w:t>
            </w:r>
          </w:p>
        </w:tc>
        <w:tc>
          <w:tcPr>
            <w:tcW w:w="1561" w:type="dxa"/>
          </w:tcPr>
          <w:p>
            <w:pPr>
              <w:pStyle w:val="TableParagraph"/>
              <w:spacing w:before="13"/>
              <w:ind w:left="122" w:right="108"/>
              <w:rPr>
                <w:sz w:val="16"/>
              </w:rPr>
            </w:pPr>
            <w:r>
              <w:rPr>
                <w:color w:val="404040"/>
                <w:sz w:val="16"/>
              </w:rPr>
              <w:t>3 期临床数据披露</w:t>
            </w:r>
          </w:p>
        </w:tc>
        <w:tc>
          <w:tcPr>
            <w:tcW w:w="5999" w:type="dxa"/>
          </w:tcPr>
          <w:p>
            <w:pPr>
              <w:pStyle w:val="TableParagraph"/>
              <w:spacing w:before="13"/>
              <w:ind w:left="257" w:right="249"/>
              <w:rPr>
                <w:sz w:val="16"/>
              </w:rPr>
            </w:pPr>
            <w:r>
              <w:rPr>
                <w:color w:val="404040"/>
                <w:sz w:val="16"/>
              </w:rPr>
              <w:t>公布 BTK 抑制剂双项 3 期试验积极结果，创新意义显著</w:t>
            </w:r>
          </w:p>
        </w:tc>
      </w:tr>
      <w:tr>
        <w:trPr>
          <w:trHeight w:val="285" w:hRule="atLeast"/>
        </w:trPr>
        <w:tc>
          <w:tcPr>
            <w:tcW w:w="1704" w:type="dxa"/>
          </w:tcPr>
          <w:p>
            <w:pPr>
              <w:pStyle w:val="TableParagraph"/>
              <w:spacing w:before="13"/>
              <w:ind w:left="150" w:right="142"/>
              <w:rPr>
                <w:sz w:val="16"/>
              </w:rPr>
            </w:pPr>
            <w:r>
              <w:rPr>
                <w:color w:val="404040"/>
                <w:sz w:val="16"/>
              </w:rPr>
              <w:t>Alltrna</w:t>
            </w:r>
          </w:p>
        </w:tc>
        <w:tc>
          <w:tcPr>
            <w:tcW w:w="1272" w:type="dxa"/>
          </w:tcPr>
          <w:p>
            <w:pPr>
              <w:pStyle w:val="TableParagraph"/>
              <w:spacing w:before="13"/>
              <w:ind w:left="9"/>
              <w:rPr>
                <w:sz w:val="16"/>
              </w:rPr>
            </w:pPr>
            <w:r>
              <w:rPr>
                <w:color w:val="404040"/>
                <w:w w:val="100"/>
                <w:sz w:val="16"/>
              </w:rPr>
              <w:t>/</w:t>
            </w:r>
          </w:p>
        </w:tc>
        <w:tc>
          <w:tcPr>
            <w:tcW w:w="1561" w:type="dxa"/>
          </w:tcPr>
          <w:p>
            <w:pPr>
              <w:pStyle w:val="TableParagraph"/>
              <w:spacing w:before="13"/>
              <w:ind w:left="122" w:right="105"/>
              <w:rPr>
                <w:sz w:val="16"/>
              </w:rPr>
            </w:pPr>
            <w:r>
              <w:rPr>
                <w:color w:val="404040"/>
                <w:sz w:val="16"/>
              </w:rPr>
              <w:t>投融资</w:t>
            </w:r>
          </w:p>
        </w:tc>
        <w:tc>
          <w:tcPr>
            <w:tcW w:w="5999" w:type="dxa"/>
          </w:tcPr>
          <w:p>
            <w:pPr>
              <w:pStyle w:val="TableParagraph"/>
              <w:spacing w:before="13"/>
              <w:ind w:left="259" w:right="249"/>
              <w:rPr>
                <w:sz w:val="16"/>
              </w:rPr>
            </w:pPr>
            <w:r>
              <w:rPr>
                <w:color w:val="404040"/>
                <w:sz w:val="16"/>
              </w:rPr>
              <w:t>靶向 tRNA 的 Flagship 创立新锐完成逾 1 亿美元融资</w:t>
            </w:r>
          </w:p>
        </w:tc>
      </w:tr>
      <w:tr>
        <w:trPr>
          <w:trHeight w:val="282" w:hRule="atLeast"/>
        </w:trPr>
        <w:tc>
          <w:tcPr>
            <w:tcW w:w="1704" w:type="dxa"/>
          </w:tcPr>
          <w:p>
            <w:pPr>
              <w:pStyle w:val="TableParagraph"/>
              <w:spacing w:before="13"/>
              <w:ind w:left="149" w:right="142"/>
              <w:rPr>
                <w:sz w:val="16"/>
              </w:rPr>
            </w:pPr>
            <w:r>
              <w:rPr>
                <w:color w:val="404040"/>
                <w:sz w:val="16"/>
              </w:rPr>
              <w:t>默沙东</w:t>
            </w:r>
          </w:p>
        </w:tc>
        <w:tc>
          <w:tcPr>
            <w:tcW w:w="1272" w:type="dxa"/>
          </w:tcPr>
          <w:p>
            <w:pPr>
              <w:pStyle w:val="TableParagraph"/>
              <w:spacing w:before="13"/>
              <w:ind w:left="9"/>
              <w:rPr>
                <w:sz w:val="16"/>
              </w:rPr>
            </w:pPr>
            <w:r>
              <w:rPr>
                <w:color w:val="404040"/>
                <w:w w:val="100"/>
                <w:sz w:val="16"/>
              </w:rPr>
              <w:t>/</w:t>
            </w:r>
          </w:p>
        </w:tc>
        <w:tc>
          <w:tcPr>
            <w:tcW w:w="1561" w:type="dxa"/>
          </w:tcPr>
          <w:p>
            <w:pPr>
              <w:pStyle w:val="TableParagraph"/>
              <w:spacing w:before="13"/>
              <w:ind w:left="122" w:right="107"/>
              <w:rPr>
                <w:sz w:val="16"/>
              </w:rPr>
            </w:pPr>
            <w:r>
              <w:rPr>
                <w:color w:val="404040"/>
                <w:sz w:val="16"/>
              </w:rPr>
              <w:t>商业合作</w:t>
            </w:r>
          </w:p>
        </w:tc>
        <w:tc>
          <w:tcPr>
            <w:tcW w:w="5999" w:type="dxa"/>
          </w:tcPr>
          <w:p>
            <w:pPr>
              <w:pStyle w:val="TableParagraph"/>
              <w:spacing w:before="13"/>
              <w:ind w:left="259" w:right="248"/>
              <w:rPr>
                <w:sz w:val="16"/>
              </w:rPr>
            </w:pPr>
            <w:r>
              <w:rPr>
                <w:color w:val="404040"/>
                <w:sz w:val="16"/>
              </w:rPr>
              <w:t>针对靶点 p53 达成小分子疗法开发合作协议</w:t>
            </w:r>
          </w:p>
        </w:tc>
      </w:tr>
      <w:tr>
        <w:trPr>
          <w:trHeight w:val="276" w:hRule="atLeast"/>
        </w:trPr>
        <w:tc>
          <w:tcPr>
            <w:tcW w:w="1704" w:type="dxa"/>
          </w:tcPr>
          <w:p>
            <w:pPr>
              <w:pStyle w:val="TableParagraph"/>
              <w:spacing w:before="11"/>
              <w:ind w:left="150" w:right="142"/>
              <w:rPr>
                <w:sz w:val="16"/>
              </w:rPr>
            </w:pPr>
            <w:r>
              <w:rPr>
                <w:color w:val="404040"/>
                <w:sz w:val="16"/>
              </w:rPr>
              <w:t>Aspen</w:t>
            </w:r>
          </w:p>
        </w:tc>
        <w:tc>
          <w:tcPr>
            <w:tcW w:w="1272" w:type="dxa"/>
          </w:tcPr>
          <w:p>
            <w:pPr>
              <w:pStyle w:val="TableParagraph"/>
              <w:spacing w:before="11"/>
              <w:ind w:left="355"/>
              <w:jc w:val="left"/>
              <w:rPr>
                <w:sz w:val="16"/>
              </w:rPr>
            </w:pPr>
            <w:r>
              <w:rPr>
                <w:color w:val="404040"/>
                <w:sz w:val="16"/>
              </w:rPr>
              <w:t>ANPD001</w:t>
            </w:r>
          </w:p>
        </w:tc>
        <w:tc>
          <w:tcPr>
            <w:tcW w:w="1561" w:type="dxa"/>
          </w:tcPr>
          <w:p>
            <w:pPr>
              <w:pStyle w:val="TableParagraph"/>
              <w:spacing w:before="11"/>
              <w:ind w:left="122" w:right="106"/>
              <w:rPr>
                <w:sz w:val="16"/>
              </w:rPr>
            </w:pPr>
            <w:r>
              <w:rPr>
                <w:color w:val="404040"/>
                <w:sz w:val="16"/>
              </w:rPr>
              <w:t>临床开发进度</w:t>
            </w:r>
          </w:p>
        </w:tc>
        <w:tc>
          <w:tcPr>
            <w:tcW w:w="5999" w:type="dxa"/>
          </w:tcPr>
          <w:p>
            <w:pPr>
              <w:pStyle w:val="TableParagraph"/>
              <w:spacing w:before="11"/>
              <w:ind w:left="259" w:right="249"/>
              <w:rPr>
                <w:sz w:val="16"/>
              </w:rPr>
            </w:pPr>
            <w:r>
              <w:rPr>
                <w:color w:val="404040"/>
                <w:sz w:val="16"/>
              </w:rPr>
              <w:t>首个帕金森病自体细胞疗法人体试验获批启动，可替代受损的神经元发挥作用</w:t>
            </w:r>
          </w:p>
        </w:tc>
      </w:tr>
      <w:tr>
        <w:trPr>
          <w:trHeight w:val="278" w:hRule="atLeast"/>
        </w:trPr>
        <w:tc>
          <w:tcPr>
            <w:tcW w:w="1704" w:type="dxa"/>
          </w:tcPr>
          <w:p>
            <w:pPr>
              <w:pStyle w:val="TableParagraph"/>
              <w:spacing w:before="11"/>
              <w:ind w:left="151" w:right="142"/>
              <w:rPr>
                <w:sz w:val="16"/>
              </w:rPr>
            </w:pPr>
            <w:r>
              <w:rPr>
                <w:color w:val="404040"/>
                <w:sz w:val="16"/>
              </w:rPr>
              <w:t>诺和诺德</w:t>
            </w:r>
          </w:p>
        </w:tc>
        <w:tc>
          <w:tcPr>
            <w:tcW w:w="1272" w:type="dxa"/>
          </w:tcPr>
          <w:p>
            <w:pPr>
              <w:pStyle w:val="TableParagraph"/>
              <w:spacing w:before="11"/>
              <w:ind w:right="223"/>
              <w:jc w:val="right"/>
              <w:rPr>
                <w:sz w:val="16"/>
              </w:rPr>
            </w:pPr>
            <w:r>
              <w:rPr>
                <w:color w:val="404040"/>
                <w:sz w:val="16"/>
              </w:rPr>
              <w:t>司美格鲁肽</w:t>
            </w:r>
          </w:p>
        </w:tc>
        <w:tc>
          <w:tcPr>
            <w:tcW w:w="1561" w:type="dxa"/>
          </w:tcPr>
          <w:p>
            <w:pPr>
              <w:pStyle w:val="TableParagraph"/>
              <w:spacing w:before="11"/>
              <w:ind w:left="122" w:right="108"/>
              <w:rPr>
                <w:sz w:val="16"/>
              </w:rPr>
            </w:pPr>
            <w:r>
              <w:rPr>
                <w:color w:val="404040"/>
                <w:sz w:val="16"/>
              </w:rPr>
              <w:t>3 期临床数据披露</w:t>
            </w:r>
          </w:p>
        </w:tc>
        <w:tc>
          <w:tcPr>
            <w:tcW w:w="5999" w:type="dxa"/>
          </w:tcPr>
          <w:p>
            <w:pPr>
              <w:pStyle w:val="TableParagraph"/>
              <w:spacing w:before="11"/>
              <w:ind w:left="259" w:right="249"/>
              <w:rPr>
                <w:sz w:val="16"/>
              </w:rPr>
            </w:pPr>
            <w:r>
              <w:rPr>
                <w:color w:val="404040"/>
                <w:sz w:val="16"/>
              </w:rPr>
              <w:t>司美格鲁肽 3 期试验结果公布，有效降低心脏病、中风发作风险</w:t>
            </w:r>
          </w:p>
        </w:tc>
      </w:tr>
      <w:tr>
        <w:trPr>
          <w:trHeight w:val="275" w:hRule="atLeast"/>
        </w:trPr>
        <w:tc>
          <w:tcPr>
            <w:tcW w:w="1704" w:type="dxa"/>
          </w:tcPr>
          <w:p>
            <w:pPr>
              <w:pStyle w:val="TableParagraph"/>
              <w:spacing w:before="8"/>
              <w:ind w:left="147" w:right="142"/>
              <w:rPr>
                <w:sz w:val="16"/>
              </w:rPr>
            </w:pPr>
            <w:r>
              <w:rPr>
                <w:color w:val="404040"/>
                <w:sz w:val="16"/>
              </w:rPr>
              <w:t>Oculis</w:t>
            </w:r>
          </w:p>
        </w:tc>
        <w:tc>
          <w:tcPr>
            <w:tcW w:w="1272" w:type="dxa"/>
          </w:tcPr>
          <w:p>
            <w:pPr>
              <w:pStyle w:val="TableParagraph"/>
              <w:spacing w:before="8"/>
              <w:ind w:left="396"/>
              <w:jc w:val="left"/>
              <w:rPr>
                <w:sz w:val="16"/>
              </w:rPr>
            </w:pPr>
            <w:r>
              <w:rPr>
                <w:color w:val="404040"/>
                <w:sz w:val="16"/>
              </w:rPr>
              <w:t>OCS-01</w:t>
            </w:r>
          </w:p>
        </w:tc>
        <w:tc>
          <w:tcPr>
            <w:tcW w:w="1561" w:type="dxa"/>
          </w:tcPr>
          <w:p>
            <w:pPr>
              <w:pStyle w:val="TableParagraph"/>
              <w:spacing w:before="8"/>
              <w:ind w:left="122" w:right="108"/>
              <w:rPr>
                <w:sz w:val="16"/>
              </w:rPr>
            </w:pPr>
            <w:r>
              <w:rPr>
                <w:color w:val="404040"/>
                <w:sz w:val="16"/>
              </w:rPr>
              <w:t>3 期临床数据披露</w:t>
            </w:r>
          </w:p>
        </w:tc>
        <w:tc>
          <w:tcPr>
            <w:tcW w:w="5999" w:type="dxa"/>
          </w:tcPr>
          <w:p>
            <w:pPr>
              <w:pStyle w:val="TableParagraph"/>
              <w:spacing w:before="8"/>
              <w:ind w:left="259" w:right="249"/>
              <w:rPr>
                <w:sz w:val="16"/>
              </w:rPr>
            </w:pPr>
            <w:r>
              <w:rPr>
                <w:color w:val="404040"/>
                <w:sz w:val="16"/>
              </w:rPr>
              <w:t>创新眼药水 3 期结果积极，显著减缓眼睛疼痛、炎症</w:t>
            </w:r>
          </w:p>
        </w:tc>
      </w:tr>
      <w:tr>
        <w:trPr>
          <w:trHeight w:val="275" w:hRule="atLeast"/>
        </w:trPr>
        <w:tc>
          <w:tcPr>
            <w:tcW w:w="1704" w:type="dxa"/>
          </w:tcPr>
          <w:p>
            <w:pPr>
              <w:pStyle w:val="TableParagraph"/>
              <w:spacing w:before="8"/>
              <w:ind w:left="147" w:right="142"/>
              <w:rPr>
                <w:sz w:val="16"/>
              </w:rPr>
            </w:pPr>
            <w:r>
              <w:rPr>
                <w:color w:val="404040"/>
                <w:sz w:val="16"/>
              </w:rPr>
              <w:t>Bavarian Nordic</w:t>
            </w:r>
          </w:p>
        </w:tc>
        <w:tc>
          <w:tcPr>
            <w:tcW w:w="1272" w:type="dxa"/>
          </w:tcPr>
          <w:p>
            <w:pPr>
              <w:pStyle w:val="TableParagraph"/>
              <w:spacing w:before="8"/>
              <w:ind w:left="276"/>
              <w:jc w:val="left"/>
              <w:rPr>
                <w:sz w:val="16"/>
              </w:rPr>
            </w:pPr>
            <w:r>
              <w:rPr>
                <w:color w:val="404040"/>
                <w:sz w:val="16"/>
              </w:rPr>
              <w:t>CHIKV VLP</w:t>
            </w:r>
          </w:p>
        </w:tc>
        <w:tc>
          <w:tcPr>
            <w:tcW w:w="1561" w:type="dxa"/>
          </w:tcPr>
          <w:p>
            <w:pPr>
              <w:pStyle w:val="TableParagraph"/>
              <w:spacing w:before="8"/>
              <w:ind w:left="122" w:right="108"/>
              <w:rPr>
                <w:sz w:val="16"/>
              </w:rPr>
            </w:pPr>
            <w:r>
              <w:rPr>
                <w:color w:val="404040"/>
                <w:sz w:val="16"/>
              </w:rPr>
              <w:t>3 期临床数据披露</w:t>
            </w:r>
          </w:p>
        </w:tc>
        <w:tc>
          <w:tcPr>
            <w:tcW w:w="5999" w:type="dxa"/>
          </w:tcPr>
          <w:p>
            <w:pPr>
              <w:pStyle w:val="TableParagraph"/>
              <w:spacing w:before="8"/>
              <w:ind w:left="259" w:right="249"/>
              <w:rPr>
                <w:sz w:val="16"/>
              </w:rPr>
            </w:pPr>
            <w:r>
              <w:rPr>
                <w:color w:val="404040"/>
                <w:sz w:val="16"/>
              </w:rPr>
              <w:t>基孔肯雅病毒候选疫苗 3 期试验积极，有望成为新控制手段</w:t>
            </w:r>
          </w:p>
        </w:tc>
      </w:tr>
      <w:tr>
        <w:trPr>
          <w:trHeight w:val="275" w:hRule="atLeast"/>
        </w:trPr>
        <w:tc>
          <w:tcPr>
            <w:tcW w:w="1704" w:type="dxa"/>
          </w:tcPr>
          <w:p>
            <w:pPr>
              <w:pStyle w:val="TableParagraph"/>
              <w:spacing w:before="8"/>
              <w:ind w:left="147" w:right="142"/>
              <w:rPr>
                <w:sz w:val="16"/>
              </w:rPr>
            </w:pPr>
            <w:r>
              <w:rPr>
                <w:color w:val="404040"/>
                <w:sz w:val="16"/>
              </w:rPr>
              <w:t>ImmunoGen</w:t>
            </w:r>
          </w:p>
        </w:tc>
        <w:tc>
          <w:tcPr>
            <w:tcW w:w="1272" w:type="dxa"/>
          </w:tcPr>
          <w:p>
            <w:pPr>
              <w:pStyle w:val="TableParagraph"/>
              <w:spacing w:before="8"/>
              <w:ind w:left="9"/>
              <w:rPr>
                <w:sz w:val="16"/>
              </w:rPr>
            </w:pPr>
            <w:r>
              <w:rPr>
                <w:color w:val="404040"/>
                <w:w w:val="100"/>
                <w:sz w:val="16"/>
              </w:rPr>
              <w:t>/</w:t>
            </w:r>
          </w:p>
        </w:tc>
        <w:tc>
          <w:tcPr>
            <w:tcW w:w="1561" w:type="dxa"/>
          </w:tcPr>
          <w:p>
            <w:pPr>
              <w:pStyle w:val="TableParagraph"/>
              <w:spacing w:before="8"/>
              <w:ind w:left="122" w:right="107"/>
              <w:rPr>
                <w:sz w:val="16"/>
              </w:rPr>
            </w:pPr>
            <w:r>
              <w:rPr>
                <w:color w:val="404040"/>
                <w:sz w:val="16"/>
              </w:rPr>
              <w:t>商业合作</w:t>
            </w:r>
          </w:p>
        </w:tc>
        <w:tc>
          <w:tcPr>
            <w:tcW w:w="5999" w:type="dxa"/>
          </w:tcPr>
          <w:p>
            <w:pPr>
              <w:pStyle w:val="TableParagraph"/>
              <w:spacing w:before="8"/>
              <w:ind w:left="259" w:right="249"/>
              <w:rPr>
                <w:sz w:val="16"/>
              </w:rPr>
            </w:pPr>
            <w:r>
              <w:rPr>
                <w:color w:val="404040"/>
                <w:sz w:val="16"/>
              </w:rPr>
              <w:t>针对难治性实体瘤独特新靶点，ADC 医药公司达成合作</w:t>
            </w:r>
          </w:p>
        </w:tc>
      </w:tr>
    </w:tbl>
    <w:p>
      <w:pPr>
        <w:spacing w:before="0"/>
        <w:ind w:left="447" w:right="0" w:firstLine="0"/>
        <w:jc w:val="left"/>
        <w:rPr>
          <w:sz w:val="17"/>
        </w:rPr>
      </w:pPr>
      <w:r>
        <w:rPr>
          <w:color w:val="404040"/>
          <w:sz w:val="17"/>
        </w:rPr>
        <w:t>资料来源：CDE，公司公告，安信证券研究中心</w:t>
      </w:r>
    </w:p>
    <w:p>
      <w:pPr>
        <w:pStyle w:val="BodyText"/>
        <w:rPr>
          <w:sz w:val="15"/>
        </w:rPr>
      </w:pPr>
    </w:p>
    <w:p>
      <w:pPr>
        <w:pStyle w:val="Heading4"/>
        <w:spacing w:before="14"/>
        <w:ind w:left="2499"/>
      </w:pPr>
      <w:r>
        <w:rPr>
          <w:color w:val="404040"/>
        </w:rPr>
        <w:t>本周 </w:t>
      </w:r>
      <w:r>
        <w:rPr>
          <w:rFonts w:ascii="Arial" w:eastAsia="Arial"/>
          <w:color w:val="404040"/>
        </w:rPr>
        <w:t>TOP3 </w:t>
      </w:r>
      <w:r>
        <w:rPr>
          <w:color w:val="404040"/>
        </w:rPr>
        <w:t>重点关注：</w:t>
      </w:r>
    </w:p>
    <w:p>
      <w:pPr>
        <w:pStyle w:val="BodyText"/>
        <w:spacing w:before="15"/>
        <w:rPr>
          <w:rFonts w:ascii="微软雅黑"/>
          <w:b/>
          <w:sz w:val="11"/>
        </w:rPr>
      </w:pPr>
    </w:p>
    <w:p>
      <w:pPr>
        <w:pStyle w:val="BodyText"/>
        <w:spacing w:line="242" w:lineRule="auto"/>
        <w:ind w:left="2499" w:right="292"/>
        <w:jc w:val="both"/>
      </w:pPr>
      <w:r>
        <w:rPr>
          <w:color w:val="404040"/>
        </w:rPr>
        <w:t>【</w:t>
      </w:r>
      <w:r>
        <w:rPr>
          <w:rFonts w:ascii="Arial" w:eastAsia="Arial"/>
          <w:color w:val="404040"/>
        </w:rPr>
        <w:t>Vistagen</w:t>
      </w:r>
      <w:r>
        <w:rPr>
          <w:color w:val="404040"/>
        </w:rPr>
        <w:t>】</w:t>
      </w:r>
      <w:r>
        <w:rPr>
          <w:rFonts w:ascii="Arial" w:eastAsia="Arial"/>
          <w:color w:val="404040"/>
        </w:rPr>
        <w:t>8 </w:t>
      </w:r>
      <w:r>
        <w:rPr>
          <w:color w:val="404040"/>
          <w:spacing w:val="-3"/>
        </w:rPr>
        <w:t>月 </w:t>
      </w:r>
      <w:r>
        <w:rPr>
          <w:rFonts w:ascii="Arial" w:eastAsia="Arial"/>
          <w:color w:val="404040"/>
        </w:rPr>
        <w:t>7 </w:t>
      </w:r>
      <w:r>
        <w:rPr>
          <w:color w:val="404040"/>
          <w:spacing w:val="-4"/>
        </w:rPr>
        <w:t>日宣布其在研 </w:t>
      </w:r>
      <w:r>
        <w:rPr>
          <w:rFonts w:ascii="Arial" w:eastAsia="Arial"/>
          <w:color w:val="404040"/>
        </w:rPr>
        <w:t>PH94B </w:t>
      </w:r>
      <w:r>
        <w:rPr>
          <w:color w:val="404040"/>
          <w:spacing w:val="-4"/>
        </w:rPr>
        <w:t>鼻喷剂在治疗社交焦虑症成人患者的临床 </w:t>
      </w:r>
      <w:r>
        <w:rPr>
          <w:rFonts w:ascii="Arial" w:eastAsia="Arial"/>
          <w:color w:val="404040"/>
        </w:rPr>
        <w:t>3 </w:t>
      </w:r>
      <w:r>
        <w:rPr>
          <w:color w:val="404040"/>
        </w:rPr>
        <w:t>期</w:t>
      </w:r>
      <w:r>
        <w:rPr>
          <w:rFonts w:ascii="Arial" w:eastAsia="Arial"/>
          <w:color w:val="404040"/>
          <w:spacing w:val="-3"/>
        </w:rPr>
        <w:t>PALISADE-2 </w:t>
      </w:r>
      <w:r>
        <w:rPr>
          <w:color w:val="404040"/>
          <w:spacing w:val="-4"/>
        </w:rPr>
        <w:t>试验中达到主要终点。与安慰剂相比，试验组患者在公开演讲挑战中表现出平均主观痛苦单位量表评分显著快速下降。这是美国 </w:t>
      </w:r>
      <w:r>
        <w:rPr>
          <w:rFonts w:ascii="Arial" w:eastAsia="Arial"/>
          <w:color w:val="404040"/>
        </w:rPr>
        <w:t>15 </w:t>
      </w:r>
      <w:r>
        <w:rPr>
          <w:color w:val="404040"/>
          <w:spacing w:val="-3"/>
        </w:rPr>
        <w:t>年来首个社交焦虑障碍在研疗法在 </w:t>
      </w:r>
      <w:r>
        <w:rPr>
          <w:rFonts w:ascii="Arial" w:eastAsia="Arial"/>
          <w:color w:val="404040"/>
        </w:rPr>
        <w:t>3 </w:t>
      </w:r>
      <w:r>
        <w:rPr>
          <w:color w:val="404040"/>
          <w:spacing w:val="-8"/>
        </w:rPr>
        <w:t>期试验中获得积极结果。</w:t>
      </w:r>
      <w:r>
        <w:rPr>
          <w:rFonts w:ascii="Arial" w:eastAsia="Arial"/>
          <w:color w:val="404040"/>
        </w:rPr>
        <w:t>PH94B </w:t>
      </w:r>
      <w:r>
        <w:rPr>
          <w:color w:val="404040"/>
          <w:spacing w:val="-8"/>
        </w:rPr>
        <w:t>旨在以微克剂量鼻内给药，从根本上区别于所有当前的抗焦</w:t>
      </w:r>
      <w:r>
        <w:rPr>
          <w:color w:val="404040"/>
          <w:spacing w:val="-5"/>
        </w:rPr>
        <w:t>虑药物，包括苯二氮卓类药物。</w:t>
      </w:r>
    </w:p>
    <w:p>
      <w:pPr>
        <w:pStyle w:val="BodyText"/>
      </w:pPr>
    </w:p>
    <w:p>
      <w:pPr>
        <w:pStyle w:val="BodyText"/>
        <w:spacing w:line="242" w:lineRule="auto"/>
        <w:ind w:left="2499" w:right="292"/>
        <w:jc w:val="both"/>
      </w:pPr>
      <w:r>
        <w:rPr>
          <w:color w:val="404040"/>
          <w:spacing w:val="-14"/>
        </w:rPr>
        <w:t>【礼来】</w:t>
      </w:r>
      <w:r>
        <w:rPr>
          <w:rFonts w:ascii="Arial" w:eastAsia="Arial"/>
          <w:color w:val="404040"/>
        </w:rPr>
        <w:t>8 </w:t>
      </w:r>
      <w:r>
        <w:rPr>
          <w:color w:val="404040"/>
          <w:spacing w:val="-23"/>
        </w:rPr>
        <w:t>月 </w:t>
      </w:r>
      <w:r>
        <w:rPr>
          <w:rFonts w:ascii="Arial" w:eastAsia="Arial"/>
          <w:color w:val="404040"/>
          <w:spacing w:val="-9"/>
        </w:rPr>
        <w:t>11 </w:t>
      </w:r>
      <w:r>
        <w:rPr>
          <w:color w:val="404040"/>
          <w:spacing w:val="-7"/>
        </w:rPr>
        <w:t>日启动一项国际多中心 </w:t>
      </w:r>
      <w:r>
        <w:rPr>
          <w:rFonts w:ascii="Arial" w:eastAsia="Arial"/>
          <w:color w:val="404040"/>
        </w:rPr>
        <w:t>3 </w:t>
      </w:r>
      <w:r>
        <w:rPr>
          <w:color w:val="404040"/>
          <w:spacing w:val="-9"/>
        </w:rPr>
        <w:t>期临床研究，在肥胖或超重伴体重相关合并症的受</w:t>
      </w:r>
      <w:r>
        <w:rPr>
          <w:color w:val="404040"/>
          <w:spacing w:val="-12"/>
        </w:rPr>
        <w:t>试者中评价 </w:t>
      </w:r>
      <w:r>
        <w:rPr>
          <w:rFonts w:ascii="Arial" w:eastAsia="Arial"/>
          <w:color w:val="404040"/>
        </w:rPr>
        <w:t>orforglipron </w:t>
      </w:r>
      <w:r>
        <w:rPr>
          <w:color w:val="404040"/>
          <w:spacing w:val="-3"/>
        </w:rPr>
        <w:t>与安慰剂相比的有效性和安全性。</w:t>
      </w:r>
      <w:r>
        <w:rPr>
          <w:rFonts w:ascii="Arial" w:eastAsia="Arial"/>
          <w:color w:val="404040"/>
        </w:rPr>
        <w:t>orforglipron </w:t>
      </w:r>
      <w:r>
        <w:rPr>
          <w:color w:val="404040"/>
          <w:spacing w:val="-3"/>
        </w:rPr>
        <w:t>是一款每日一次口服</w:t>
      </w:r>
      <w:r>
        <w:rPr>
          <w:color w:val="404040"/>
          <w:spacing w:val="-13"/>
        </w:rPr>
        <w:t>小分子 </w:t>
      </w:r>
      <w:r>
        <w:rPr>
          <w:rFonts w:ascii="Arial" w:eastAsia="Arial"/>
          <w:color w:val="404040"/>
        </w:rPr>
        <w:t>GLP-1 </w:t>
      </w:r>
      <w:r>
        <w:rPr>
          <w:color w:val="404040"/>
          <w:spacing w:val="-3"/>
        </w:rPr>
        <w:t>受体激动剂。</w:t>
      </w:r>
      <w:r>
        <w:rPr>
          <w:rFonts w:ascii="Arial" w:eastAsia="Arial"/>
          <w:color w:val="404040"/>
        </w:rPr>
        <w:t>2 </w:t>
      </w:r>
      <w:r>
        <w:rPr>
          <w:color w:val="404040"/>
          <w:spacing w:val="-5"/>
        </w:rPr>
        <w:t>期临床研究结果显示，肥胖或超重成年人接受治疗 </w:t>
      </w:r>
      <w:r>
        <w:rPr>
          <w:rFonts w:ascii="Arial" w:eastAsia="Arial"/>
          <w:color w:val="404040"/>
        </w:rPr>
        <w:t>36 </w:t>
      </w:r>
      <w:r>
        <w:rPr>
          <w:color w:val="404040"/>
          <w:spacing w:val="-2"/>
        </w:rPr>
        <w:t>周后平</w:t>
      </w:r>
      <w:r>
        <w:rPr>
          <w:color w:val="404040"/>
          <w:spacing w:val="-6"/>
        </w:rPr>
        <w:t>均体重减轻了 </w:t>
      </w:r>
      <w:r>
        <w:rPr>
          <w:rFonts w:ascii="Arial" w:eastAsia="Arial"/>
          <w:color w:val="404040"/>
        </w:rPr>
        <w:t>14.7%</w:t>
      </w:r>
      <w:r>
        <w:rPr>
          <w:color w:val="404040"/>
          <w:spacing w:val="-6"/>
        </w:rPr>
        <w:t>。是一种非肽分子，这使其更容易被制造和包装成药片。与同类作用机</w:t>
      </w:r>
      <w:r>
        <w:rPr>
          <w:color w:val="404040"/>
          <w:spacing w:val="-4"/>
        </w:rPr>
        <w:t>制的疗法相比，这一特性还可能有助于提高产品在患者中的可负担性和可及性。</w:t>
      </w:r>
    </w:p>
    <w:p>
      <w:pPr>
        <w:pStyle w:val="BodyText"/>
        <w:spacing w:before="12"/>
        <w:rPr>
          <w:sz w:val="20"/>
        </w:rPr>
      </w:pPr>
    </w:p>
    <w:p>
      <w:pPr>
        <w:pStyle w:val="BodyText"/>
        <w:spacing w:line="242" w:lineRule="auto"/>
        <w:ind w:left="2499" w:right="292"/>
        <w:jc w:val="both"/>
      </w:pPr>
      <w:r>
        <w:rPr>
          <w:color w:val="404040"/>
          <w:spacing w:val="-1"/>
        </w:rPr>
        <w:t>【诺华】</w:t>
      </w:r>
      <w:r>
        <w:rPr>
          <w:rFonts w:ascii="Arial" w:eastAsia="Arial"/>
          <w:color w:val="404040"/>
        </w:rPr>
        <w:t>8 </w:t>
      </w:r>
      <w:r>
        <w:rPr>
          <w:color w:val="404040"/>
          <w:spacing w:val="-22"/>
        </w:rPr>
        <w:t>月 </w:t>
      </w:r>
      <w:r>
        <w:rPr>
          <w:rFonts w:ascii="Arial" w:eastAsia="Arial"/>
          <w:color w:val="404040"/>
        </w:rPr>
        <w:t>10 </w:t>
      </w:r>
      <w:r>
        <w:rPr>
          <w:color w:val="404040"/>
          <w:spacing w:val="-13"/>
        </w:rPr>
        <w:t>日公布 </w:t>
      </w:r>
      <w:r>
        <w:rPr>
          <w:rFonts w:ascii="Arial" w:eastAsia="Arial"/>
          <w:color w:val="404040"/>
        </w:rPr>
        <w:t>REMIX-1 </w:t>
      </w:r>
      <w:r>
        <w:rPr>
          <w:color w:val="404040"/>
          <w:spacing w:val="-21"/>
        </w:rPr>
        <w:t>和 </w:t>
      </w:r>
      <w:r>
        <w:rPr>
          <w:rFonts w:ascii="Arial" w:eastAsia="Arial"/>
          <w:color w:val="404040"/>
        </w:rPr>
        <w:t>REMIX-2 </w:t>
      </w:r>
      <w:r>
        <w:rPr>
          <w:color w:val="404040"/>
          <w:spacing w:val="-15"/>
        </w:rPr>
        <w:t>临床 </w:t>
      </w:r>
      <w:r>
        <w:rPr>
          <w:rFonts w:ascii="Arial" w:eastAsia="Arial"/>
          <w:color w:val="404040"/>
        </w:rPr>
        <w:t>3 </w:t>
      </w:r>
      <w:r>
        <w:rPr>
          <w:color w:val="404040"/>
          <w:spacing w:val="-3"/>
        </w:rPr>
        <w:t>期试验的积极顶线结果，这两项试验</w:t>
      </w:r>
      <w:r>
        <w:rPr>
          <w:color w:val="404040"/>
          <w:spacing w:val="-11"/>
        </w:rPr>
        <w:t>评估其在研 </w:t>
      </w:r>
      <w:r>
        <w:rPr>
          <w:rFonts w:ascii="Arial" w:eastAsia="Arial"/>
          <w:color w:val="404040"/>
        </w:rPr>
        <w:t>BTK </w:t>
      </w:r>
      <w:r>
        <w:rPr>
          <w:color w:val="404040"/>
          <w:spacing w:val="-14"/>
        </w:rPr>
        <w:t>抑制剂 </w:t>
      </w:r>
      <w:r>
        <w:rPr>
          <w:rFonts w:ascii="Arial" w:eastAsia="Arial"/>
          <w:color w:val="404040"/>
        </w:rPr>
        <w:t>remibrutinib </w:t>
      </w:r>
      <w:r>
        <w:rPr>
          <w:color w:val="404040"/>
          <w:spacing w:val="50"/>
        </w:rPr>
        <w:t>在</w:t>
      </w:r>
      <w:r>
        <w:rPr>
          <w:rFonts w:ascii="Arial" w:eastAsia="Arial"/>
          <w:color w:val="404040"/>
        </w:rPr>
        <w:t>H1 </w:t>
      </w:r>
      <w:r>
        <w:rPr>
          <w:color w:val="404040"/>
          <w:spacing w:val="-3"/>
        </w:rPr>
        <w:t>抗组胺药不能充分控制症状的慢性自发性荨麻疹</w:t>
      </w:r>
      <w:r>
        <w:rPr>
          <w:color w:val="404040"/>
          <w:spacing w:val="-8"/>
        </w:rPr>
        <w:t>患者中的疗效。分析显示，两项 </w:t>
      </w:r>
      <w:r>
        <w:rPr>
          <w:rFonts w:ascii="Arial" w:eastAsia="Arial"/>
          <w:color w:val="404040"/>
        </w:rPr>
        <w:t>3 </w:t>
      </w:r>
      <w:r>
        <w:rPr>
          <w:color w:val="404040"/>
          <w:spacing w:val="-4"/>
        </w:rPr>
        <w:t>期试验均达到主要终点，证明疾病活动出现具有临床意义</w:t>
      </w:r>
      <w:r>
        <w:rPr>
          <w:color w:val="404040"/>
          <w:spacing w:val="-3"/>
        </w:rPr>
        <w:t>和统计学显著性改善。</w:t>
      </w:r>
    </w:p>
    <w:p>
      <w:pPr>
        <w:pStyle w:val="BodyText"/>
        <w:spacing w:before="7"/>
        <w:rPr>
          <w:sz w:val="15"/>
        </w:rPr>
      </w:pPr>
    </w:p>
    <w:p>
      <w:pPr>
        <w:pStyle w:val="Heading4"/>
        <w:ind w:left="2499"/>
      </w:pPr>
      <w:r>
        <w:rPr>
          <w:color w:val="404040"/>
        </w:rPr>
        <w:t>其他重点关注：</w:t>
      </w:r>
    </w:p>
    <w:p>
      <w:pPr>
        <w:pStyle w:val="BodyText"/>
        <w:spacing w:before="16"/>
        <w:rPr>
          <w:rFonts w:ascii="微软雅黑"/>
          <w:b/>
          <w:sz w:val="11"/>
        </w:rPr>
      </w:pPr>
    </w:p>
    <w:p>
      <w:pPr>
        <w:pStyle w:val="BodyText"/>
        <w:spacing w:line="242" w:lineRule="auto"/>
        <w:ind w:left="2499" w:right="292"/>
        <w:jc w:val="both"/>
      </w:pPr>
      <w:r>
        <w:rPr>
          <w:color w:val="404040"/>
          <w:spacing w:val="-12"/>
        </w:rPr>
        <w:t>【安斯泰来】近日和 </w:t>
      </w:r>
      <w:r>
        <w:rPr>
          <w:rFonts w:ascii="Arial" w:eastAsia="Arial"/>
          <w:color w:val="404040"/>
        </w:rPr>
        <w:t>Poseida </w:t>
      </w:r>
      <w:r>
        <w:rPr>
          <w:color w:val="404040"/>
          <w:spacing w:val="-9"/>
        </w:rPr>
        <w:t>宣布达成一项战略投资合作，以支持 </w:t>
      </w:r>
      <w:r>
        <w:rPr>
          <w:rFonts w:ascii="Arial" w:eastAsia="Arial"/>
          <w:color w:val="404040"/>
        </w:rPr>
        <w:t>Poseida </w:t>
      </w:r>
      <w:r>
        <w:rPr>
          <w:color w:val="404040"/>
          <w:spacing w:val="-3"/>
        </w:rPr>
        <w:t>重新定义癌症细</w:t>
      </w:r>
      <w:r>
        <w:rPr>
          <w:color w:val="404040"/>
          <w:spacing w:val="-5"/>
        </w:rPr>
        <w:t>胞疗法的承诺。安斯泰来将投资总计 </w:t>
      </w:r>
      <w:r>
        <w:rPr>
          <w:rFonts w:ascii="Arial" w:eastAsia="Arial"/>
          <w:color w:val="404040"/>
        </w:rPr>
        <w:t>5000 </w:t>
      </w:r>
      <w:r>
        <w:rPr>
          <w:color w:val="404040"/>
          <w:spacing w:val="-8"/>
        </w:rPr>
        <w:t>万美元，其中 </w:t>
      </w:r>
      <w:r>
        <w:rPr>
          <w:rFonts w:ascii="Arial" w:eastAsia="Arial"/>
          <w:color w:val="404040"/>
        </w:rPr>
        <w:t>2500 </w:t>
      </w:r>
      <w:r>
        <w:rPr>
          <w:color w:val="404040"/>
          <w:spacing w:val="-7"/>
        </w:rPr>
        <w:t>万美元用于收购 </w:t>
      </w:r>
      <w:r>
        <w:rPr>
          <w:rFonts w:ascii="Arial" w:eastAsia="Arial"/>
          <w:color w:val="404040"/>
        </w:rPr>
        <w:t>Poseida </w:t>
      </w:r>
      <w:r>
        <w:rPr>
          <w:color w:val="404040"/>
        </w:rPr>
        <w:t>的</w:t>
      </w:r>
      <w:r>
        <w:rPr>
          <w:color w:val="404040"/>
          <w:spacing w:val="-21"/>
        </w:rPr>
        <w:t>普通股，另外 </w:t>
      </w:r>
      <w:r>
        <w:rPr>
          <w:rFonts w:ascii="Arial" w:eastAsia="Arial"/>
          <w:color w:val="404040"/>
        </w:rPr>
        <w:t>2500 </w:t>
      </w:r>
      <w:r>
        <w:rPr>
          <w:color w:val="404040"/>
          <w:spacing w:val="-8"/>
        </w:rPr>
        <w:t>万美元用于一次性支付 </w:t>
      </w:r>
      <w:r>
        <w:rPr>
          <w:rFonts w:ascii="Arial" w:eastAsia="Arial"/>
          <w:color w:val="404040"/>
        </w:rPr>
        <w:t>Poseida </w:t>
      </w:r>
      <w:r>
        <w:rPr>
          <w:color w:val="404040"/>
          <w:spacing w:val="-9"/>
        </w:rPr>
        <w:t>的临床阶段项目 </w:t>
      </w:r>
      <w:r>
        <w:rPr>
          <w:rFonts w:ascii="Arial" w:eastAsia="Arial"/>
          <w:color w:val="404040"/>
        </w:rPr>
        <w:t>P-MUC1C-ALLO1 </w:t>
      </w:r>
      <w:r>
        <w:rPr>
          <w:color w:val="404040"/>
        </w:rPr>
        <w:t>的独</w:t>
      </w:r>
      <w:r>
        <w:rPr>
          <w:color w:val="404040"/>
          <w:spacing w:val="-5"/>
        </w:rPr>
        <w:t>家谈判权和优先许可权。安斯泰来为其研发战略制定了重点领域，免疫肿瘤学是其战略重点之一。</w:t>
      </w:r>
    </w:p>
    <w:p>
      <w:pPr>
        <w:pStyle w:val="BodyText"/>
        <w:spacing w:before="12"/>
        <w:rPr>
          <w:sz w:val="20"/>
        </w:rPr>
      </w:pPr>
    </w:p>
    <w:p>
      <w:pPr>
        <w:pStyle w:val="BodyText"/>
        <w:spacing w:line="242" w:lineRule="auto"/>
        <w:ind w:left="2499" w:right="187"/>
        <w:rPr>
          <w:rFonts w:ascii="Arial" w:eastAsia="Arial"/>
        </w:rPr>
      </w:pPr>
      <w:r>
        <w:rPr>
          <w:color w:val="404040"/>
          <w:spacing w:val="-7"/>
        </w:rPr>
        <w:t>【安斯泰来】近日宣布 </w:t>
      </w:r>
      <w:r>
        <w:rPr>
          <w:rFonts w:ascii="Arial" w:eastAsia="Arial"/>
          <w:color w:val="404040"/>
        </w:rPr>
        <w:t>FDA </w:t>
      </w:r>
      <w:r>
        <w:rPr>
          <w:color w:val="404040"/>
          <w:spacing w:val="-12"/>
        </w:rPr>
        <w:t>批准 </w:t>
      </w:r>
      <w:r>
        <w:rPr>
          <w:rFonts w:ascii="Arial" w:eastAsia="Arial"/>
          <w:color w:val="404040"/>
        </w:rPr>
        <w:t>Izervay </w:t>
      </w:r>
      <w:r>
        <w:rPr>
          <w:color w:val="404040"/>
          <w:spacing w:val="-3"/>
        </w:rPr>
        <w:t>用于治疗年龄相关性黄斑变性引起的地图样萎缩。</w:t>
      </w:r>
      <w:r>
        <w:rPr>
          <w:rFonts w:ascii="Arial" w:eastAsia="Arial"/>
          <w:color w:val="404040"/>
          <w:spacing w:val="-3"/>
        </w:rPr>
        <w:t>Izervay </w:t>
      </w:r>
      <w:r>
        <w:rPr>
          <w:color w:val="404040"/>
          <w:spacing w:val="-9"/>
        </w:rPr>
        <w:t>是首个在两项 </w:t>
      </w:r>
      <w:r>
        <w:rPr>
          <w:rFonts w:ascii="Arial" w:eastAsia="Arial"/>
          <w:color w:val="404040"/>
        </w:rPr>
        <w:t>3 </w:t>
      </w:r>
      <w:r>
        <w:rPr>
          <w:color w:val="404040"/>
          <w:spacing w:val="-10"/>
        </w:rPr>
        <w:t>期临床试验的 </w:t>
      </w:r>
      <w:r>
        <w:rPr>
          <w:rFonts w:ascii="Arial" w:eastAsia="Arial"/>
          <w:color w:val="404040"/>
        </w:rPr>
        <w:t>12 </w:t>
      </w:r>
      <w:r>
        <w:rPr>
          <w:color w:val="404040"/>
          <w:spacing w:val="-7"/>
        </w:rPr>
        <w:t>个月主要终点中显著降低 </w:t>
      </w:r>
      <w:r>
        <w:rPr>
          <w:rFonts w:ascii="Arial" w:eastAsia="Arial"/>
          <w:color w:val="404040"/>
        </w:rPr>
        <w:t>GA </w:t>
      </w:r>
      <w:r>
        <w:rPr>
          <w:color w:val="404040"/>
          <w:spacing w:val="-11"/>
        </w:rPr>
        <w:t>进展率</w:t>
      </w:r>
      <w:r>
        <w:rPr>
          <w:color w:val="404040"/>
          <w:spacing w:val="-5"/>
        </w:rPr>
        <w:t>（</w:t>
      </w:r>
      <w:r>
        <w:rPr>
          <w:rFonts w:ascii="Arial" w:eastAsia="Arial"/>
          <w:color w:val="404040"/>
          <w:spacing w:val="-5"/>
        </w:rPr>
        <w:t>p&lt;0.01</w:t>
      </w:r>
      <w:r>
        <w:rPr>
          <w:color w:val="404040"/>
          <w:spacing w:val="-5"/>
        </w:rPr>
        <w:t>）</w:t>
      </w:r>
      <w:r>
        <w:rPr>
          <w:color w:val="404040"/>
          <w:spacing w:val="-24"/>
        </w:rPr>
        <w:t>的</w:t>
      </w:r>
      <w:r>
        <w:rPr>
          <w:color w:val="404040"/>
          <w:spacing w:val="-14"/>
        </w:rPr>
        <w:t>获批疗法。</w:t>
      </w:r>
      <w:r>
        <w:rPr>
          <w:rFonts w:ascii="Arial" w:eastAsia="Arial"/>
          <w:color w:val="404040"/>
        </w:rPr>
        <w:t>Izervay </w:t>
      </w:r>
      <w:r>
        <w:rPr>
          <w:color w:val="404040"/>
          <w:spacing w:val="-25"/>
        </w:rPr>
        <w:t>是 </w:t>
      </w:r>
      <w:r>
        <w:rPr>
          <w:rFonts w:ascii="Arial" w:eastAsia="Arial"/>
          <w:color w:val="404040"/>
        </w:rPr>
        <w:t>Iveric Bio </w:t>
      </w:r>
      <w:r>
        <w:rPr>
          <w:color w:val="404040"/>
          <w:spacing w:val="4"/>
        </w:rPr>
        <w:t>旗下的一款补体</w:t>
      </w:r>
      <w:r>
        <w:rPr>
          <w:rFonts w:ascii="Arial" w:eastAsia="Arial"/>
          <w:color w:val="404040"/>
        </w:rPr>
        <w:t>C5 </w:t>
      </w:r>
      <w:r>
        <w:rPr>
          <w:color w:val="404040"/>
          <w:spacing w:val="-13"/>
        </w:rPr>
        <w:t>蛋白抑制剂。借由靶向 </w:t>
      </w:r>
      <w:r>
        <w:rPr>
          <w:rFonts w:ascii="Arial" w:eastAsia="Arial"/>
          <w:color w:val="404040"/>
        </w:rPr>
        <w:t>C5 </w:t>
      </w:r>
      <w:r>
        <w:rPr>
          <w:color w:val="404040"/>
          <w:spacing w:val="-5"/>
        </w:rPr>
        <w:t>蛋白，</w:t>
      </w:r>
      <w:r>
        <w:rPr>
          <w:rFonts w:ascii="Arial" w:eastAsia="Arial"/>
          <w:color w:val="404040"/>
          <w:spacing w:val="-9"/>
        </w:rPr>
        <w:t>Izervay</w:t>
      </w:r>
    </w:p>
    <w:p>
      <w:pPr>
        <w:spacing w:after="0" w:line="242" w:lineRule="auto"/>
        <w:rPr>
          <w:rFonts w:ascii="Arial" w:eastAsia="Arial"/>
        </w:rPr>
        <w:sectPr>
          <w:pgSz w:w="11910" w:h="16840"/>
          <w:pgMar w:header="132" w:footer="525" w:top="360" w:bottom="720" w:left="340" w:right="380"/>
        </w:sectPr>
      </w:pPr>
    </w:p>
    <w:p>
      <w:pPr>
        <w:pStyle w:val="BodyText"/>
        <w:rPr>
          <w:rFonts w:ascii="Arial"/>
          <w:sz w:val="20"/>
        </w:rPr>
      </w:pPr>
    </w:p>
    <w:p>
      <w:pPr>
        <w:pStyle w:val="BodyText"/>
        <w:spacing w:before="9"/>
        <w:rPr>
          <w:rFonts w:ascii="Arial"/>
          <w:sz w:val="15"/>
        </w:rPr>
      </w:pPr>
    </w:p>
    <w:p>
      <w:pPr>
        <w:spacing w:before="18"/>
        <w:ind w:left="0" w:right="302" w:firstLine="0"/>
        <w:jc w:val="right"/>
        <w:rPr>
          <w:rFonts w:ascii="微软雅黑" w:hAnsi="微软雅黑" w:eastAsia="微软雅黑" w:hint="eastAsia"/>
          <w:b/>
          <w:sz w:val="18"/>
        </w:rPr>
      </w:pPr>
      <w:r>
        <w:rPr/>
        <w:drawing>
          <wp:anchor distT="0" distB="0" distL="0" distR="0" allowOverlap="1" layoutInCell="1" locked="0" behindDoc="0" simplePos="0" relativeHeight="41">
            <wp:simplePos x="0" y="0"/>
            <wp:positionH relativeFrom="page">
              <wp:posOffset>360045</wp:posOffset>
            </wp:positionH>
            <wp:positionV relativeFrom="paragraph">
              <wp:posOffset>254919</wp:posOffset>
            </wp:positionV>
            <wp:extent cx="6766040" cy="280034"/>
            <wp:effectExtent l="0" t="0" r="0" b="0"/>
            <wp:wrapTopAndBottom/>
            <wp:docPr id="49" name="image4.png"/>
            <wp:cNvGraphicFramePr>
              <a:graphicFrameLocks noChangeAspect="1"/>
            </wp:cNvGraphicFramePr>
            <a:graphic>
              <a:graphicData uri="http://schemas.openxmlformats.org/drawingml/2006/picture">
                <pic:pic>
                  <pic:nvPicPr>
                    <pic:cNvPr id="50" name="image4.png"/>
                    <pic:cNvPicPr/>
                  </pic:nvPicPr>
                  <pic:blipFill>
                    <a:blip r:embed="rId12" cstate="print"/>
                    <a:stretch>
                      <a:fillRect/>
                    </a:stretch>
                  </pic:blipFill>
                  <pic:spPr>
                    <a:xfrm>
                      <a:off x="0" y="0"/>
                      <a:ext cx="6766040" cy="280034"/>
                    </a:xfrm>
                    <a:prstGeom prst="rect">
                      <a:avLst/>
                    </a:prstGeom>
                  </pic:spPr>
                </pic:pic>
              </a:graphicData>
            </a:graphic>
          </wp:anchor>
        </w:drawing>
      </w:r>
      <w:r>
        <w:rPr/>
        <w:drawing>
          <wp:anchor distT="0" distB="0" distL="0" distR="0" allowOverlap="1" layoutInCell="1" locked="0" behindDoc="0" simplePos="0" relativeHeight="15750144">
            <wp:simplePos x="0" y="0"/>
            <wp:positionH relativeFrom="page">
              <wp:posOffset>352425</wp:posOffset>
            </wp:positionH>
            <wp:positionV relativeFrom="paragraph">
              <wp:posOffset>-227730</wp:posOffset>
            </wp:positionV>
            <wp:extent cx="1447164" cy="395985"/>
            <wp:effectExtent l="0" t="0" r="0" b="0"/>
            <wp:wrapNone/>
            <wp:docPr id="51" name="image1.png"/>
            <wp:cNvGraphicFramePr>
              <a:graphicFrameLocks noChangeAspect="1"/>
            </wp:cNvGraphicFramePr>
            <a:graphic>
              <a:graphicData uri="http://schemas.openxmlformats.org/drawingml/2006/picture">
                <pic:pic>
                  <pic:nvPicPr>
                    <pic:cNvPr id="52" name="image1.png"/>
                    <pic:cNvPicPr/>
                  </pic:nvPicPr>
                  <pic:blipFill>
                    <a:blip r:embed="rId7" cstate="print"/>
                    <a:stretch>
                      <a:fillRect/>
                    </a:stretch>
                  </pic:blipFill>
                  <pic:spPr>
                    <a:xfrm>
                      <a:off x="0" y="0"/>
                      <a:ext cx="1447164" cy="395985"/>
                    </a:xfrm>
                    <a:prstGeom prst="rect">
                      <a:avLst/>
                    </a:prstGeom>
                  </pic:spPr>
                </pic:pic>
              </a:graphicData>
            </a:graphic>
          </wp:anchor>
        </w:drawing>
      </w:r>
      <w:r>
        <w:rPr>
          <w:rFonts w:ascii="微软雅黑" w:hAnsi="微软雅黑" w:eastAsia="微软雅黑" w:hint="eastAsia"/>
          <w:b/>
          <w:color w:val="404040"/>
          <w:sz w:val="18"/>
        </w:rPr>
        <w:t>行业周报/生物医药Ⅱ</w:t>
      </w:r>
    </w:p>
    <w:p>
      <w:pPr>
        <w:pStyle w:val="BodyText"/>
        <w:spacing w:line="259" w:lineRule="exact"/>
        <w:ind w:left="2499"/>
        <w:jc w:val="both"/>
      </w:pPr>
      <w:r>
        <w:rPr>
          <w:color w:val="404040"/>
          <w:spacing w:val="-10"/>
        </w:rPr>
        <w:t>具潜力抑制补体系统活化，进而避免视网膜细胞萎缩与地图样萎缩病程的进展。</w:t>
      </w:r>
      <w:r>
        <w:rPr>
          <w:rFonts w:ascii="Arial" w:eastAsia="Arial"/>
          <w:color w:val="404040"/>
        </w:rPr>
        <w:t>2023</w:t>
      </w:r>
      <w:r>
        <w:rPr>
          <w:rFonts w:ascii="Arial" w:eastAsia="Arial"/>
          <w:color w:val="404040"/>
          <w:spacing w:val="8"/>
        </w:rPr>
        <w:t> </w:t>
      </w:r>
      <w:r>
        <w:rPr>
          <w:color w:val="404040"/>
          <w:spacing w:val="-21"/>
        </w:rPr>
        <w:t>年 </w:t>
      </w:r>
      <w:r>
        <w:rPr>
          <w:rFonts w:ascii="Arial" w:eastAsia="Arial"/>
          <w:color w:val="404040"/>
        </w:rPr>
        <w:t>7</w:t>
      </w:r>
      <w:r>
        <w:rPr>
          <w:rFonts w:ascii="Arial" w:eastAsia="Arial"/>
          <w:color w:val="404040"/>
          <w:spacing w:val="8"/>
        </w:rPr>
        <w:t> </w:t>
      </w:r>
      <w:r>
        <w:rPr>
          <w:color w:val="404040"/>
        </w:rPr>
        <w:t>月</w:t>
      </w:r>
    </w:p>
    <w:p>
      <w:pPr>
        <w:pStyle w:val="BodyText"/>
        <w:spacing w:before="2"/>
        <w:ind w:left="2499"/>
        <w:jc w:val="both"/>
      </w:pPr>
      <w:r>
        <w:rPr>
          <w:rFonts w:ascii="Arial" w:eastAsia="Arial"/>
          <w:color w:val="404040"/>
        </w:rPr>
        <w:t>11 </w:t>
      </w:r>
      <w:r>
        <w:rPr>
          <w:color w:val="404040"/>
        </w:rPr>
        <w:t>日，安斯泰来完成了对</w:t>
      </w:r>
      <w:r>
        <w:rPr>
          <w:rFonts w:ascii="Arial" w:eastAsia="Arial"/>
          <w:color w:val="404040"/>
        </w:rPr>
        <w:t>Iveric Bio </w:t>
      </w:r>
      <w:r>
        <w:rPr>
          <w:color w:val="404040"/>
        </w:rPr>
        <w:t>的收购。</w:t>
      </w:r>
    </w:p>
    <w:p>
      <w:pPr>
        <w:pStyle w:val="BodyText"/>
        <w:spacing w:before="2"/>
      </w:pPr>
    </w:p>
    <w:p>
      <w:pPr>
        <w:pStyle w:val="BodyText"/>
        <w:spacing w:line="242" w:lineRule="auto"/>
        <w:ind w:left="2499" w:right="187"/>
      </w:pPr>
      <w:r>
        <w:rPr>
          <w:color w:val="404040"/>
          <w:spacing w:val="-10"/>
        </w:rPr>
        <w:t>【辉瑞】</w:t>
      </w:r>
      <w:r>
        <w:rPr>
          <w:rFonts w:ascii="Arial" w:eastAsia="Arial"/>
          <w:color w:val="404040"/>
        </w:rPr>
        <w:t>8</w:t>
      </w:r>
      <w:r>
        <w:rPr>
          <w:rFonts w:ascii="Arial" w:eastAsia="Arial"/>
          <w:color w:val="404040"/>
          <w:spacing w:val="-4"/>
        </w:rPr>
        <w:t> </w:t>
      </w:r>
      <w:r>
        <w:rPr>
          <w:color w:val="404040"/>
          <w:spacing w:val="-23"/>
        </w:rPr>
        <w:t>月 </w:t>
      </w:r>
      <w:r>
        <w:rPr>
          <w:rFonts w:ascii="Arial" w:eastAsia="Arial"/>
          <w:color w:val="404040"/>
        </w:rPr>
        <w:t>10</w:t>
      </w:r>
      <w:r>
        <w:rPr>
          <w:rFonts w:ascii="Arial" w:eastAsia="Arial"/>
          <w:color w:val="404040"/>
          <w:spacing w:val="-4"/>
        </w:rPr>
        <w:t> </w:t>
      </w:r>
      <w:r>
        <w:rPr>
          <w:color w:val="404040"/>
          <w:spacing w:val="-7"/>
        </w:rPr>
        <w:t>日启动一项在亚洲成人中评估 </w:t>
      </w:r>
      <w:r>
        <w:rPr>
          <w:rFonts w:ascii="Arial" w:eastAsia="Arial"/>
          <w:color w:val="404040"/>
        </w:rPr>
        <w:t>zavegepant</w:t>
      </w:r>
      <w:r>
        <w:rPr>
          <w:rFonts w:ascii="Arial" w:eastAsia="Arial"/>
          <w:color w:val="404040"/>
          <w:spacing w:val="-2"/>
        </w:rPr>
        <w:t> </w:t>
      </w:r>
      <w:r>
        <w:rPr>
          <w:color w:val="404040"/>
          <w:spacing w:val="-3"/>
        </w:rPr>
        <w:t>鼻喷雾剂用于偏头痛急性期治疗</w:t>
      </w:r>
      <w:r>
        <w:rPr>
          <w:color w:val="404040"/>
          <w:spacing w:val="-9"/>
        </w:rPr>
        <w:t>的疗效和安全性的 </w:t>
      </w:r>
      <w:r>
        <w:rPr>
          <w:rFonts w:ascii="Arial" w:eastAsia="Arial"/>
          <w:color w:val="404040"/>
        </w:rPr>
        <w:t>3</w:t>
      </w:r>
      <w:r>
        <w:rPr>
          <w:rFonts w:ascii="Arial" w:eastAsia="Arial"/>
          <w:color w:val="404040"/>
          <w:spacing w:val="-10"/>
        </w:rPr>
        <w:t> </w:t>
      </w:r>
      <w:r>
        <w:rPr>
          <w:color w:val="404040"/>
          <w:spacing w:val="-16"/>
        </w:rPr>
        <w:t>期研究。该试验将在全球共计 </w:t>
      </w:r>
      <w:r>
        <w:rPr>
          <w:rFonts w:ascii="Arial" w:eastAsia="Arial"/>
          <w:color w:val="404040"/>
        </w:rPr>
        <w:t>64</w:t>
      </w:r>
      <w:r>
        <w:rPr>
          <w:rFonts w:ascii="Arial" w:eastAsia="Arial"/>
          <w:color w:val="404040"/>
          <w:spacing w:val="-9"/>
        </w:rPr>
        <w:t> </w:t>
      </w:r>
      <w:r>
        <w:rPr>
          <w:color w:val="404040"/>
          <w:spacing w:val="-15"/>
        </w:rPr>
        <w:t>家研究机构开展，计划在国际入组 </w:t>
      </w:r>
      <w:r>
        <w:rPr>
          <w:rFonts w:ascii="Arial" w:eastAsia="Arial"/>
          <w:color w:val="404040"/>
        </w:rPr>
        <w:t>1400 </w:t>
      </w:r>
      <w:r>
        <w:rPr>
          <w:color w:val="404040"/>
          <w:spacing w:val="-7"/>
        </w:rPr>
        <w:t>人，在中国入组 </w:t>
      </w:r>
      <w:r>
        <w:rPr>
          <w:rFonts w:ascii="Arial" w:eastAsia="Arial"/>
          <w:color w:val="404040"/>
        </w:rPr>
        <w:t>980</w:t>
      </w:r>
      <w:r>
        <w:rPr>
          <w:rFonts w:ascii="Arial" w:eastAsia="Arial"/>
          <w:color w:val="404040"/>
          <w:spacing w:val="6"/>
        </w:rPr>
        <w:t> </w:t>
      </w:r>
      <w:r>
        <w:rPr>
          <w:color w:val="404040"/>
          <w:spacing w:val="-3"/>
        </w:rPr>
        <w:t>人。</w:t>
      </w:r>
      <w:r>
        <w:rPr>
          <w:rFonts w:ascii="Arial" w:eastAsia="Arial"/>
          <w:color w:val="404040"/>
        </w:rPr>
        <w:t>Zavegepant</w:t>
      </w:r>
      <w:r>
        <w:rPr>
          <w:rFonts w:ascii="Arial" w:eastAsia="Arial"/>
          <w:color w:val="404040"/>
          <w:spacing w:val="5"/>
        </w:rPr>
        <w:t> </w:t>
      </w:r>
      <w:r>
        <w:rPr>
          <w:color w:val="404040"/>
          <w:spacing w:val="-21"/>
        </w:rPr>
        <w:t>是 </w:t>
      </w:r>
      <w:r>
        <w:rPr>
          <w:rFonts w:ascii="Arial" w:eastAsia="Arial"/>
          <w:color w:val="404040"/>
        </w:rPr>
        <w:t>Biohaven</w:t>
      </w:r>
      <w:r>
        <w:rPr>
          <w:rFonts w:ascii="Arial" w:eastAsia="Arial"/>
          <w:color w:val="404040"/>
          <w:spacing w:val="31"/>
        </w:rPr>
        <w:t> </w:t>
      </w:r>
      <w:r>
        <w:rPr>
          <w:rFonts w:ascii="Arial" w:eastAsia="Arial"/>
          <w:color w:val="404040"/>
        </w:rPr>
        <w:t>Pharmaceutical</w:t>
      </w:r>
      <w:r>
        <w:rPr>
          <w:rFonts w:ascii="Arial" w:eastAsia="Arial"/>
          <w:color w:val="404040"/>
          <w:spacing w:val="8"/>
        </w:rPr>
        <w:t> </w:t>
      </w:r>
      <w:r>
        <w:rPr>
          <w:color w:val="404040"/>
          <w:spacing w:val="-3"/>
        </w:rPr>
        <w:t>研发的一款第三代高亲</w:t>
      </w:r>
      <w:r>
        <w:rPr>
          <w:color w:val="404040"/>
          <w:spacing w:val="-6"/>
        </w:rPr>
        <w:t>和力、高选择性的小分子 </w:t>
      </w:r>
      <w:r>
        <w:rPr>
          <w:rFonts w:ascii="Arial" w:eastAsia="Arial"/>
          <w:color w:val="404040"/>
        </w:rPr>
        <w:t>CGRP</w:t>
      </w:r>
      <w:r>
        <w:rPr>
          <w:rFonts w:ascii="Arial" w:eastAsia="Arial"/>
          <w:color w:val="404040"/>
          <w:spacing w:val="17"/>
        </w:rPr>
        <w:t> </w:t>
      </w:r>
      <w:r>
        <w:rPr>
          <w:color w:val="404040"/>
          <w:spacing w:val="-3"/>
        </w:rPr>
        <w:t>受体拮抗剂，已在美国获批用于急性治疗偏头痛成人患者， </w:t>
      </w:r>
      <w:r>
        <w:rPr>
          <w:color w:val="404040"/>
          <w:spacing w:val="-20"/>
        </w:rPr>
        <w:t>可在 </w:t>
      </w:r>
      <w:r>
        <w:rPr>
          <w:rFonts w:ascii="Arial" w:eastAsia="Arial"/>
          <w:color w:val="404040"/>
        </w:rPr>
        <w:t>15</w:t>
      </w:r>
      <w:r>
        <w:rPr>
          <w:rFonts w:ascii="Arial" w:eastAsia="Arial"/>
          <w:color w:val="404040"/>
          <w:spacing w:val="-6"/>
        </w:rPr>
        <w:t> </w:t>
      </w:r>
      <w:r>
        <w:rPr>
          <w:color w:val="404040"/>
          <w:spacing w:val="-3"/>
        </w:rPr>
        <w:t>分钟内快速起效。</w:t>
      </w:r>
    </w:p>
    <w:p>
      <w:pPr>
        <w:pStyle w:val="BodyText"/>
        <w:spacing w:before="12"/>
        <w:rPr>
          <w:sz w:val="20"/>
        </w:rPr>
      </w:pPr>
    </w:p>
    <w:p>
      <w:pPr>
        <w:pStyle w:val="BodyText"/>
        <w:spacing w:line="242" w:lineRule="auto"/>
        <w:ind w:left="2499" w:right="292"/>
        <w:jc w:val="both"/>
      </w:pPr>
      <w:r>
        <w:rPr>
          <w:color w:val="404040"/>
          <w:spacing w:val="-9"/>
        </w:rPr>
        <w:t>【杨森】近日 </w:t>
      </w:r>
      <w:r>
        <w:rPr>
          <w:rFonts w:ascii="Arial" w:eastAsia="Arial"/>
          <w:color w:val="404040"/>
        </w:rPr>
        <w:t>FGFR </w:t>
      </w:r>
      <w:r>
        <w:rPr>
          <w:color w:val="404040"/>
          <w:spacing w:val="-13"/>
        </w:rPr>
        <w:t>抑制剂 </w:t>
      </w:r>
      <w:r>
        <w:rPr>
          <w:rFonts w:ascii="Arial" w:eastAsia="Arial"/>
          <w:color w:val="404040"/>
        </w:rPr>
        <w:t>erdafitinib </w:t>
      </w:r>
      <w:r>
        <w:rPr>
          <w:color w:val="404040"/>
          <w:spacing w:val="-3"/>
        </w:rPr>
        <w:t>的一项国际、单臂、</w:t>
      </w:r>
      <w:r>
        <w:rPr>
          <w:rFonts w:ascii="Arial" w:eastAsia="Arial"/>
          <w:color w:val="404040"/>
        </w:rPr>
        <w:t>2 </w:t>
      </w:r>
      <w:r>
        <w:rPr>
          <w:color w:val="404040"/>
          <w:spacing w:val="-3"/>
        </w:rPr>
        <w:t>期研究结果在《柳叶刀》子刊</w:t>
      </w:r>
      <w:r>
        <w:rPr>
          <w:rFonts w:ascii="Arial" w:eastAsia="Arial"/>
          <w:color w:val="404040"/>
          <w:spacing w:val="-3"/>
        </w:rPr>
        <w:t>The </w:t>
      </w:r>
      <w:r>
        <w:rPr>
          <w:rFonts w:ascii="Arial" w:eastAsia="Arial"/>
          <w:color w:val="404040"/>
        </w:rPr>
        <w:t>Lancet Oncology </w:t>
      </w:r>
      <w:r>
        <w:rPr>
          <w:color w:val="404040"/>
          <w:spacing w:val="8"/>
        </w:rPr>
        <w:t>上发表。该研究数据显示，在患者用尽其它治疗方案的情况下， </w:t>
      </w:r>
      <w:r>
        <w:rPr>
          <w:rFonts w:ascii="Arial" w:eastAsia="Arial"/>
          <w:color w:val="404040"/>
          <w:spacing w:val="8"/>
        </w:rPr>
        <w:t>erdafitinib </w:t>
      </w:r>
      <w:r>
        <w:rPr>
          <w:color w:val="404040"/>
          <w:spacing w:val="-11"/>
        </w:rPr>
        <w:t>能够为 </w:t>
      </w:r>
      <w:r>
        <w:rPr>
          <w:rFonts w:ascii="Arial" w:eastAsia="Arial"/>
          <w:color w:val="404040"/>
        </w:rPr>
        <w:t>FGFR </w:t>
      </w:r>
      <w:r>
        <w:rPr>
          <w:color w:val="404040"/>
          <w:spacing w:val="-3"/>
        </w:rPr>
        <w:t>基因变异的晚期实体瘤患者带来临床获益。与基线时相比，</w:t>
      </w:r>
      <w:r>
        <w:rPr>
          <w:rFonts w:ascii="Arial" w:eastAsia="Arial"/>
          <w:color w:val="404040"/>
        </w:rPr>
        <w:t>73%</w:t>
      </w:r>
      <w:r>
        <w:rPr>
          <w:color w:val="404040"/>
        </w:rPr>
        <w:t>的</w:t>
      </w:r>
      <w:r>
        <w:rPr>
          <w:color w:val="404040"/>
          <w:spacing w:val="-7"/>
        </w:rPr>
        <w:t>患者肿瘤负荷减少，患者的 </w:t>
      </w:r>
      <w:r>
        <w:rPr>
          <w:rFonts w:ascii="Arial" w:eastAsia="Arial"/>
          <w:color w:val="404040"/>
        </w:rPr>
        <w:t>ORR </w:t>
      </w:r>
      <w:r>
        <w:rPr>
          <w:color w:val="404040"/>
          <w:spacing w:val="-26"/>
        </w:rPr>
        <w:t>为 </w:t>
      </w:r>
      <w:r>
        <w:rPr>
          <w:rFonts w:ascii="Arial" w:eastAsia="Arial"/>
          <w:color w:val="404040"/>
        </w:rPr>
        <w:t>30%</w:t>
      </w:r>
      <w:r>
        <w:rPr>
          <w:color w:val="404040"/>
          <w:spacing w:val="-3"/>
        </w:rPr>
        <w:t>，研究达到了主要终点。</w:t>
      </w:r>
    </w:p>
    <w:p>
      <w:pPr>
        <w:pStyle w:val="BodyText"/>
        <w:spacing w:before="10"/>
        <w:rPr>
          <w:sz w:val="20"/>
        </w:rPr>
      </w:pPr>
    </w:p>
    <w:p>
      <w:pPr>
        <w:pStyle w:val="BodyText"/>
        <w:spacing w:line="242" w:lineRule="auto" w:before="1"/>
        <w:ind w:left="2499" w:right="189"/>
      </w:pPr>
      <w:r>
        <w:rPr>
          <w:color w:val="404040"/>
          <w:spacing w:val="-1"/>
        </w:rPr>
        <w:t>【蓝图医药</w:t>
      </w:r>
      <w:r>
        <w:rPr>
          <w:rFonts w:ascii="Arial" w:eastAsia="Arial"/>
          <w:color w:val="404040"/>
          <w:spacing w:val="-4"/>
        </w:rPr>
        <w:t>/</w:t>
      </w:r>
      <w:r>
        <w:rPr>
          <w:color w:val="404040"/>
          <w:spacing w:val="-23"/>
        </w:rPr>
        <w:t>基因泰克】日前 </w:t>
      </w:r>
      <w:r>
        <w:rPr>
          <w:rFonts w:ascii="Arial" w:eastAsia="Arial"/>
          <w:color w:val="404040"/>
        </w:rPr>
        <w:t>FDA </w:t>
      </w:r>
      <w:r>
        <w:rPr>
          <w:color w:val="404040"/>
          <w:spacing w:val="-1"/>
        </w:rPr>
        <w:t>宣布完全批准由蓝图医药和基因泰克开发的药物</w:t>
      </w:r>
      <w:r>
        <w:rPr>
          <w:rFonts w:ascii="Arial" w:eastAsia="Arial"/>
          <w:color w:val="404040"/>
        </w:rPr>
        <w:t>Gavreto</w:t>
      </w:r>
      <w:r>
        <w:rPr>
          <w:color w:val="404040"/>
        </w:rPr>
        <w:t>， </w:t>
      </w:r>
      <w:r>
        <w:rPr>
          <w:color w:val="404040"/>
          <w:spacing w:val="-9"/>
        </w:rPr>
        <w:t>用于治疗经 </w:t>
      </w:r>
      <w:r>
        <w:rPr>
          <w:rFonts w:ascii="Arial" w:eastAsia="Arial"/>
          <w:color w:val="404040"/>
        </w:rPr>
        <w:t>FDA </w:t>
      </w:r>
      <w:r>
        <w:rPr>
          <w:color w:val="404040"/>
          <w:spacing w:val="-8"/>
        </w:rPr>
        <w:t>批准检测方式确定为 </w:t>
      </w:r>
      <w:r>
        <w:rPr>
          <w:rFonts w:ascii="Arial" w:eastAsia="Arial"/>
          <w:color w:val="404040"/>
        </w:rPr>
        <w:t>RET </w:t>
      </w:r>
      <w:r>
        <w:rPr>
          <w:color w:val="404040"/>
          <w:spacing w:val="-3"/>
        </w:rPr>
        <w:t>融合阳性的非小细胞肺癌成人患者。</w:t>
      </w:r>
      <w:r>
        <w:rPr>
          <w:rFonts w:ascii="Arial" w:eastAsia="Arial"/>
          <w:color w:val="404040"/>
        </w:rPr>
        <w:t>Gavreto </w:t>
      </w:r>
      <w:r>
        <w:rPr>
          <w:color w:val="404040"/>
        </w:rPr>
        <w:t>是</w:t>
      </w:r>
      <w:r>
        <w:rPr>
          <w:color w:val="404040"/>
          <w:spacing w:val="2"/>
        </w:rPr>
        <w:t>一款每日一次的口服</w:t>
      </w:r>
      <w:r>
        <w:rPr>
          <w:rFonts w:ascii="Arial" w:eastAsia="Arial"/>
          <w:color w:val="404040"/>
        </w:rPr>
        <w:t>RET </w:t>
      </w:r>
      <w:r>
        <w:rPr>
          <w:color w:val="404040"/>
          <w:spacing w:val="-14"/>
        </w:rPr>
        <w:t>靶向疗法。它能够特异性强力抑制驱动许多癌症类型的 </w:t>
      </w:r>
      <w:r>
        <w:rPr>
          <w:rFonts w:ascii="Arial" w:eastAsia="Arial"/>
          <w:color w:val="404040"/>
        </w:rPr>
        <w:t>RET </w:t>
      </w:r>
      <w:r>
        <w:rPr>
          <w:color w:val="404040"/>
          <w:spacing w:val="-2"/>
        </w:rPr>
        <w:t>变异。</w:t>
      </w:r>
      <w:r>
        <w:rPr>
          <w:color w:val="404040"/>
          <w:spacing w:val="-7"/>
        </w:rPr>
        <w:t>此疗法曾获得美国 </w:t>
      </w:r>
      <w:r>
        <w:rPr>
          <w:rFonts w:ascii="Arial" w:eastAsia="Arial"/>
          <w:color w:val="404040"/>
        </w:rPr>
        <w:t>FDA </w:t>
      </w:r>
      <w:r>
        <w:rPr>
          <w:color w:val="404040"/>
          <w:spacing w:val="-5"/>
        </w:rPr>
        <w:t>授予的孤儿药资格与突破性疗法认定，并在 </w:t>
      </w:r>
      <w:r>
        <w:rPr>
          <w:rFonts w:ascii="Arial" w:eastAsia="Arial"/>
          <w:color w:val="404040"/>
        </w:rPr>
        <w:t>2020 </w:t>
      </w:r>
      <w:r>
        <w:rPr>
          <w:color w:val="404040"/>
          <w:spacing w:val="-19"/>
        </w:rPr>
        <w:t>年 </w:t>
      </w:r>
      <w:r>
        <w:rPr>
          <w:rFonts w:ascii="Arial" w:eastAsia="Arial"/>
          <w:color w:val="404040"/>
        </w:rPr>
        <w:t>9 </w:t>
      </w:r>
      <w:r>
        <w:rPr>
          <w:color w:val="404040"/>
          <w:spacing w:val="-11"/>
        </w:rPr>
        <w:t>月获得 </w:t>
      </w:r>
      <w:r>
        <w:rPr>
          <w:rFonts w:ascii="Arial" w:eastAsia="Arial"/>
          <w:color w:val="404040"/>
        </w:rPr>
        <w:t>FDA </w:t>
      </w:r>
      <w:r>
        <w:rPr>
          <w:color w:val="404040"/>
          <w:spacing w:val="3"/>
        </w:rPr>
        <w:t>加速批准用于治疗</w:t>
      </w:r>
      <w:r>
        <w:rPr>
          <w:rFonts w:ascii="Arial" w:eastAsia="Arial"/>
          <w:color w:val="404040"/>
        </w:rPr>
        <w:t>RET </w:t>
      </w:r>
      <w:r>
        <w:rPr>
          <w:color w:val="404040"/>
          <w:spacing w:val="-3"/>
        </w:rPr>
        <w:t>融合阳性非小细胞肺癌成人患者。</w:t>
      </w:r>
    </w:p>
    <w:p>
      <w:pPr>
        <w:pStyle w:val="BodyText"/>
        <w:spacing w:before="12"/>
        <w:rPr>
          <w:sz w:val="20"/>
        </w:rPr>
      </w:pPr>
    </w:p>
    <w:p>
      <w:pPr>
        <w:pStyle w:val="BodyText"/>
        <w:spacing w:line="242" w:lineRule="auto"/>
        <w:ind w:left="2499" w:right="292"/>
        <w:jc w:val="both"/>
      </w:pPr>
      <w:r>
        <w:rPr>
          <w:color w:val="404040"/>
        </w:rPr>
        <w:t>【</w:t>
      </w:r>
      <w:r>
        <w:rPr>
          <w:rFonts w:ascii="Arial" w:eastAsia="Arial"/>
          <w:color w:val="404040"/>
        </w:rPr>
        <w:t>Alltrna</w:t>
      </w:r>
      <w:r>
        <w:rPr>
          <w:color w:val="404040"/>
        </w:rPr>
        <w:t>】</w:t>
      </w:r>
      <w:r>
        <w:rPr>
          <w:rFonts w:ascii="Arial" w:eastAsia="Arial"/>
          <w:color w:val="404040"/>
        </w:rPr>
        <w:t>8 </w:t>
      </w:r>
      <w:r>
        <w:rPr>
          <w:color w:val="404040"/>
          <w:spacing w:val="-19"/>
        </w:rPr>
        <w:t>月 </w:t>
      </w:r>
      <w:r>
        <w:rPr>
          <w:rFonts w:ascii="Arial" w:eastAsia="Arial"/>
          <w:color w:val="404040"/>
        </w:rPr>
        <w:t>10 </w:t>
      </w:r>
      <w:r>
        <w:rPr>
          <w:color w:val="404040"/>
          <w:spacing w:val="-6"/>
        </w:rPr>
        <w:t>日宣布，已在Ｂ轮融资中募集到 </w:t>
      </w:r>
      <w:r>
        <w:rPr>
          <w:rFonts w:ascii="Arial" w:eastAsia="Arial"/>
          <w:color w:val="404040"/>
        </w:rPr>
        <w:t>1.09 </w:t>
      </w:r>
      <w:r>
        <w:rPr>
          <w:color w:val="404040"/>
          <w:spacing w:val="-3"/>
        </w:rPr>
        <w:t>亿美元，用于推进公司的平台和首</w:t>
      </w:r>
      <w:r>
        <w:rPr>
          <w:color w:val="404040"/>
          <w:spacing w:val="-15"/>
        </w:rPr>
        <w:t>个候选药物走向临床，以治疗终止密码子病的首个适应症。此轮融资包括公司创始者</w:t>
      </w:r>
      <w:r>
        <w:rPr>
          <w:rFonts w:ascii="Arial" w:eastAsia="Arial"/>
          <w:color w:val="404040"/>
        </w:rPr>
        <w:t>Flagship Pioneering </w:t>
      </w:r>
      <w:r>
        <w:rPr>
          <w:color w:val="404040"/>
          <w:spacing w:val="-5"/>
        </w:rPr>
        <w:t>和多位顶级投资者。终止密码子病包括成千上万的罕见和常见疾病，这些疾病源</w:t>
      </w:r>
      <w:r>
        <w:rPr>
          <w:color w:val="404040"/>
          <w:spacing w:val="-8"/>
        </w:rPr>
        <w:t>于提前终止密码子。在所有罹患遗传疾病的人中，大约有 </w:t>
      </w:r>
      <w:r>
        <w:rPr>
          <w:rFonts w:ascii="Arial" w:eastAsia="Arial"/>
          <w:color w:val="404040"/>
        </w:rPr>
        <w:t>10%</w:t>
      </w:r>
      <w:r>
        <w:rPr>
          <w:color w:val="404040"/>
          <w:spacing w:val="-5"/>
        </w:rPr>
        <w:t>的人患有终止密码子病，代表</w:t>
      </w:r>
      <w:r>
        <w:rPr>
          <w:color w:val="404040"/>
          <w:spacing w:val="-14"/>
        </w:rPr>
        <w:t>全球大约 </w:t>
      </w:r>
      <w:r>
        <w:rPr>
          <w:rFonts w:ascii="Arial" w:eastAsia="Arial"/>
          <w:color w:val="404040"/>
        </w:rPr>
        <w:t>3000 </w:t>
      </w:r>
      <w:r>
        <w:rPr>
          <w:color w:val="404040"/>
          <w:spacing w:val="-2"/>
        </w:rPr>
        <w:t>万人。</w:t>
      </w:r>
    </w:p>
    <w:p>
      <w:pPr>
        <w:pStyle w:val="BodyText"/>
      </w:pPr>
    </w:p>
    <w:p>
      <w:pPr>
        <w:pStyle w:val="BodyText"/>
        <w:spacing w:line="242" w:lineRule="auto"/>
        <w:ind w:left="2499" w:right="292"/>
        <w:jc w:val="both"/>
      </w:pPr>
      <w:r>
        <w:rPr>
          <w:color w:val="404040"/>
          <w:spacing w:val="-12"/>
        </w:rPr>
        <w:t>【默沙东】</w:t>
      </w:r>
      <w:r>
        <w:rPr>
          <w:rFonts w:ascii="Arial" w:eastAsia="Arial"/>
          <w:color w:val="404040"/>
        </w:rPr>
        <w:t>8 </w:t>
      </w:r>
      <w:r>
        <w:rPr>
          <w:color w:val="404040"/>
          <w:spacing w:val="-19"/>
        </w:rPr>
        <w:t>月 </w:t>
      </w:r>
      <w:r>
        <w:rPr>
          <w:rFonts w:ascii="Arial" w:eastAsia="Arial"/>
          <w:color w:val="404040"/>
        </w:rPr>
        <w:t>10 </w:t>
      </w:r>
      <w:r>
        <w:rPr>
          <w:color w:val="404040"/>
          <w:spacing w:val="-6"/>
        </w:rPr>
        <w:t>日与大冢制药达成一项全球独家研究合作与许可协议，旨在发现对肿瘤抑</w:t>
      </w:r>
      <w:r>
        <w:rPr>
          <w:color w:val="404040"/>
          <w:spacing w:val="-14"/>
        </w:rPr>
        <w:t>制蛋白 </w:t>
      </w:r>
      <w:r>
        <w:rPr>
          <w:rFonts w:ascii="Arial" w:eastAsia="Arial"/>
          <w:color w:val="404040"/>
        </w:rPr>
        <w:t>p53 </w:t>
      </w:r>
      <w:r>
        <w:rPr>
          <w:color w:val="404040"/>
          <w:spacing w:val="-11"/>
        </w:rPr>
        <w:t>具有活性的候选小分子药物。与通常的小分子抑制剂不同，靶向 </w:t>
      </w:r>
      <w:r>
        <w:rPr>
          <w:rFonts w:ascii="Arial" w:eastAsia="Arial"/>
          <w:color w:val="404040"/>
        </w:rPr>
        <w:t>p53 </w:t>
      </w:r>
      <w:r>
        <w:rPr>
          <w:color w:val="404040"/>
          <w:spacing w:val="-3"/>
        </w:rPr>
        <w:t>的小分子药</w:t>
      </w:r>
      <w:r>
        <w:rPr>
          <w:color w:val="404040"/>
          <w:spacing w:val="-7"/>
        </w:rPr>
        <w:t>物需要恢复 </w:t>
      </w:r>
      <w:r>
        <w:rPr>
          <w:rFonts w:ascii="Arial" w:eastAsia="Arial"/>
          <w:color w:val="404040"/>
        </w:rPr>
        <w:t>p53 </w:t>
      </w:r>
      <w:r>
        <w:rPr>
          <w:color w:val="404040"/>
          <w:spacing w:val="-6"/>
        </w:rPr>
        <w:t>失去的功能而不是抑制 </w:t>
      </w:r>
      <w:r>
        <w:rPr>
          <w:rFonts w:ascii="Arial" w:eastAsia="Arial"/>
          <w:color w:val="404040"/>
        </w:rPr>
        <w:t>p53 </w:t>
      </w:r>
      <w:r>
        <w:rPr>
          <w:color w:val="404040"/>
          <w:spacing w:val="-5"/>
        </w:rPr>
        <w:t>的正常功能。此次默沙东与 </w:t>
      </w:r>
      <w:r>
        <w:rPr>
          <w:rFonts w:ascii="Arial" w:eastAsia="Arial"/>
          <w:color w:val="404040"/>
        </w:rPr>
        <w:t>Astex </w:t>
      </w:r>
      <w:r>
        <w:rPr>
          <w:color w:val="404040"/>
          <w:spacing w:val="-3"/>
        </w:rPr>
        <w:t>的合作旨在</w:t>
      </w:r>
      <w:r>
        <w:rPr>
          <w:color w:val="404040"/>
          <w:spacing w:val="23"/>
        </w:rPr>
        <w:t>应用</w:t>
      </w:r>
      <w:r>
        <w:rPr>
          <w:rFonts w:ascii="Arial" w:eastAsia="Arial"/>
          <w:color w:val="404040"/>
        </w:rPr>
        <w:t>Astex </w:t>
      </w:r>
      <w:r>
        <w:rPr>
          <w:color w:val="404040"/>
          <w:spacing w:val="-7"/>
        </w:rPr>
        <w:t>基于片段的药物发现平台，为默沙东开发针对多种形式的 </w:t>
      </w:r>
      <w:r>
        <w:rPr>
          <w:rFonts w:ascii="Arial" w:eastAsia="Arial"/>
          <w:color w:val="404040"/>
        </w:rPr>
        <w:t>p53 </w:t>
      </w:r>
      <w:r>
        <w:rPr>
          <w:color w:val="404040"/>
          <w:spacing w:val="-7"/>
        </w:rPr>
        <w:t>的先导化合物，用</w:t>
      </w:r>
      <w:r>
        <w:rPr>
          <w:color w:val="404040"/>
          <w:spacing w:val="-5"/>
        </w:rPr>
        <w:t>于进一步的优化和临床前开发。</w:t>
      </w:r>
    </w:p>
    <w:p>
      <w:pPr>
        <w:pStyle w:val="BodyText"/>
        <w:spacing w:before="12"/>
        <w:rPr>
          <w:sz w:val="20"/>
        </w:rPr>
      </w:pPr>
    </w:p>
    <w:p>
      <w:pPr>
        <w:pStyle w:val="BodyText"/>
        <w:spacing w:line="242" w:lineRule="auto"/>
        <w:ind w:left="2499" w:right="292"/>
        <w:jc w:val="both"/>
      </w:pPr>
      <w:r>
        <w:rPr>
          <w:color w:val="404040"/>
        </w:rPr>
        <w:t>【</w:t>
      </w:r>
      <w:r>
        <w:rPr>
          <w:rFonts w:ascii="Arial" w:eastAsia="Arial"/>
          <w:color w:val="404040"/>
        </w:rPr>
        <w:t>Aspen</w:t>
      </w:r>
      <w:r>
        <w:rPr>
          <w:color w:val="404040"/>
        </w:rPr>
        <w:t>】</w:t>
      </w:r>
      <w:r>
        <w:rPr>
          <w:rFonts w:ascii="Arial" w:eastAsia="Arial"/>
          <w:color w:val="404040"/>
        </w:rPr>
        <w:t>8 </w:t>
      </w:r>
      <w:r>
        <w:rPr>
          <w:color w:val="404040"/>
          <w:spacing w:val="-23"/>
        </w:rPr>
        <w:t>月 </w:t>
      </w:r>
      <w:r>
        <w:rPr>
          <w:rFonts w:ascii="Arial" w:eastAsia="Arial"/>
          <w:color w:val="404040"/>
        </w:rPr>
        <w:t>10 </w:t>
      </w:r>
      <w:r>
        <w:rPr>
          <w:color w:val="404040"/>
          <w:spacing w:val="-3"/>
        </w:rPr>
        <w:t>日宣布，</w:t>
      </w:r>
      <w:r>
        <w:rPr>
          <w:rFonts w:ascii="Arial" w:eastAsia="Arial"/>
          <w:color w:val="404040"/>
        </w:rPr>
        <w:t>FDA </w:t>
      </w:r>
      <w:r>
        <w:rPr>
          <w:color w:val="404040"/>
          <w:spacing w:val="-7"/>
        </w:rPr>
        <w:t>已经批准了其自体细胞疗法 </w:t>
      </w:r>
      <w:r>
        <w:rPr>
          <w:rFonts w:ascii="Arial" w:eastAsia="Arial"/>
          <w:color w:val="404040"/>
        </w:rPr>
        <w:t>ANPD001 </w:t>
      </w:r>
      <w:r>
        <w:rPr>
          <w:color w:val="404040"/>
          <w:spacing w:val="-21"/>
        </w:rPr>
        <w:t>的 </w:t>
      </w:r>
      <w:r>
        <w:rPr>
          <w:rFonts w:ascii="Arial" w:eastAsia="Arial"/>
          <w:color w:val="404040"/>
          <w:spacing w:val="-2"/>
        </w:rPr>
        <w:t>IND </w:t>
      </w:r>
      <w:r>
        <w:rPr>
          <w:color w:val="404040"/>
          <w:spacing w:val="-3"/>
        </w:rPr>
        <w:t>申请，不久</w:t>
      </w:r>
      <w:r>
        <w:rPr>
          <w:color w:val="404040"/>
          <w:spacing w:val="-8"/>
        </w:rPr>
        <w:t>后将正式启动 </w:t>
      </w:r>
      <w:r>
        <w:rPr>
          <w:rFonts w:ascii="Arial" w:eastAsia="Arial"/>
          <w:color w:val="404040"/>
        </w:rPr>
        <w:t>ANPD001 </w:t>
      </w:r>
      <w:r>
        <w:rPr>
          <w:color w:val="404040"/>
          <w:spacing w:val="-3"/>
        </w:rPr>
        <w:t>的临床试验。</w:t>
      </w:r>
      <w:r>
        <w:rPr>
          <w:rFonts w:ascii="Arial" w:eastAsia="Arial"/>
          <w:color w:val="404040"/>
        </w:rPr>
        <w:t>ANPD001 </w:t>
      </w:r>
      <w:r>
        <w:rPr>
          <w:color w:val="404040"/>
          <w:spacing w:val="-6"/>
        </w:rPr>
        <w:t>是一种在研细胞疗法，可作为 </w:t>
      </w:r>
      <w:r>
        <w:rPr>
          <w:rFonts w:ascii="Arial" w:eastAsia="Arial"/>
          <w:color w:val="404040"/>
        </w:rPr>
        <w:t>PD </w:t>
      </w:r>
      <w:r>
        <w:rPr>
          <w:color w:val="404040"/>
          <w:spacing w:val="-2"/>
        </w:rPr>
        <w:t>的自体</w:t>
      </w:r>
      <w:r>
        <w:rPr>
          <w:color w:val="404040"/>
          <w:spacing w:val="-3"/>
        </w:rPr>
        <w:t>神经元替代物。</w:t>
      </w:r>
    </w:p>
    <w:p>
      <w:pPr>
        <w:pStyle w:val="BodyText"/>
        <w:spacing w:before="11"/>
        <w:rPr>
          <w:sz w:val="20"/>
        </w:rPr>
      </w:pPr>
    </w:p>
    <w:p>
      <w:pPr>
        <w:pStyle w:val="BodyText"/>
        <w:spacing w:line="242" w:lineRule="auto"/>
        <w:ind w:left="2499" w:right="292"/>
        <w:jc w:val="both"/>
      </w:pPr>
      <w:r>
        <w:rPr>
          <w:color w:val="404040"/>
          <w:spacing w:val="-6"/>
        </w:rPr>
        <w:t>【诺和诺德】</w:t>
      </w:r>
      <w:r>
        <w:rPr>
          <w:rFonts w:ascii="Arial" w:eastAsia="Arial"/>
          <w:color w:val="404040"/>
        </w:rPr>
        <w:t>8 </w:t>
      </w:r>
      <w:r>
        <w:rPr>
          <w:color w:val="404040"/>
          <w:spacing w:val="-23"/>
        </w:rPr>
        <w:t>月 </w:t>
      </w:r>
      <w:r>
        <w:rPr>
          <w:rFonts w:ascii="Arial" w:eastAsia="Arial"/>
          <w:color w:val="404040"/>
        </w:rPr>
        <w:t>9 </w:t>
      </w:r>
      <w:r>
        <w:rPr>
          <w:color w:val="404040"/>
          <w:spacing w:val="3"/>
        </w:rPr>
        <w:t>日公布司美格鲁肽在</w:t>
      </w:r>
      <w:r>
        <w:rPr>
          <w:rFonts w:ascii="Arial" w:eastAsia="Arial"/>
          <w:color w:val="404040"/>
        </w:rPr>
        <w:t>SELECT </w:t>
      </w:r>
      <w:r>
        <w:rPr>
          <w:color w:val="404040"/>
          <w:spacing w:val="-17"/>
        </w:rPr>
        <w:t>临床 </w:t>
      </w:r>
      <w:r>
        <w:rPr>
          <w:rFonts w:ascii="Arial" w:eastAsia="Arial"/>
          <w:color w:val="404040"/>
        </w:rPr>
        <w:t>3 </w:t>
      </w:r>
      <w:r>
        <w:rPr>
          <w:color w:val="404040"/>
          <w:spacing w:val="-9"/>
        </w:rPr>
        <w:t>期试验的结果。分析显示，试验达</w:t>
      </w:r>
      <w:r>
        <w:rPr>
          <w:color w:val="404040"/>
          <w:spacing w:val="-6"/>
        </w:rPr>
        <w:t>成主要终点，每周一次皮下注射 </w:t>
      </w:r>
      <w:r>
        <w:rPr>
          <w:rFonts w:ascii="Arial" w:eastAsia="Arial"/>
          <w:color w:val="404040"/>
        </w:rPr>
        <w:t>2.4 mg </w:t>
      </w:r>
      <w:r>
        <w:rPr>
          <w:color w:val="404040"/>
          <w:spacing w:val="-3"/>
        </w:rPr>
        <w:t>司美格鲁肽可使超重或肥胖成人发生重大不良心血</w:t>
      </w:r>
      <w:r>
        <w:rPr>
          <w:color w:val="404040"/>
          <w:spacing w:val="-6"/>
        </w:rPr>
        <w:t>管事件的风险降低 </w:t>
      </w:r>
      <w:r>
        <w:rPr>
          <w:rFonts w:ascii="Arial" w:eastAsia="Arial"/>
          <w:color w:val="404040"/>
        </w:rPr>
        <w:t>20%</w:t>
      </w:r>
      <w:r>
        <w:rPr>
          <w:color w:val="404040"/>
        </w:rPr>
        <w:t>（</w:t>
      </w:r>
      <w:r>
        <w:rPr>
          <w:color w:val="404040"/>
          <w:spacing w:val="-3"/>
        </w:rPr>
        <w:t>患者无糖尿病史</w:t>
      </w:r>
      <w:r>
        <w:rPr>
          <w:color w:val="404040"/>
        </w:rPr>
        <w:t>）</w:t>
      </w:r>
      <w:r>
        <w:rPr>
          <w:color w:val="404040"/>
          <w:spacing w:val="-5"/>
        </w:rPr>
        <w:t>。司美格鲁肽是一种 </w:t>
      </w:r>
      <w:r>
        <w:rPr>
          <w:rFonts w:ascii="Arial" w:eastAsia="Arial"/>
          <w:color w:val="404040"/>
        </w:rPr>
        <w:t>GLP-1 </w:t>
      </w:r>
      <w:r>
        <w:rPr>
          <w:color w:val="404040"/>
          <w:spacing w:val="-3"/>
        </w:rPr>
        <w:t>受体激动剂，它能够刺激胰岛素的生成，并抑制胰高血糖素分泌，降低食欲和食物摄入量。</w:t>
      </w:r>
    </w:p>
    <w:p>
      <w:pPr>
        <w:pStyle w:val="BodyText"/>
      </w:pPr>
    </w:p>
    <w:p>
      <w:pPr>
        <w:pStyle w:val="BodyText"/>
        <w:spacing w:line="242" w:lineRule="auto"/>
        <w:ind w:left="2499" w:right="292"/>
        <w:jc w:val="both"/>
      </w:pPr>
      <w:r>
        <w:rPr>
          <w:color w:val="404040"/>
        </w:rPr>
        <w:t>【</w:t>
      </w:r>
      <w:r>
        <w:rPr>
          <w:rFonts w:ascii="Arial" w:eastAsia="Arial"/>
          <w:color w:val="404040"/>
        </w:rPr>
        <w:t>Oculis</w:t>
      </w:r>
      <w:r>
        <w:rPr>
          <w:color w:val="404040"/>
          <w:spacing w:val="-5"/>
        </w:rPr>
        <w:t>】</w:t>
      </w:r>
      <w:r>
        <w:rPr>
          <w:rFonts w:ascii="Arial" w:eastAsia="Arial"/>
          <w:color w:val="404040"/>
        </w:rPr>
        <w:t>8 </w:t>
      </w:r>
      <w:r>
        <w:rPr>
          <w:color w:val="404040"/>
          <w:spacing w:val="-24"/>
        </w:rPr>
        <w:t>月 </w:t>
      </w:r>
      <w:r>
        <w:rPr>
          <w:rFonts w:ascii="Arial" w:eastAsia="Arial"/>
          <w:color w:val="404040"/>
        </w:rPr>
        <w:t>9 </w:t>
      </w:r>
      <w:r>
        <w:rPr>
          <w:color w:val="404040"/>
          <w:spacing w:val="-14"/>
        </w:rPr>
        <w:t>日宣布 </w:t>
      </w:r>
      <w:r>
        <w:rPr>
          <w:rFonts w:ascii="Arial" w:eastAsia="Arial"/>
          <w:color w:val="404040"/>
        </w:rPr>
        <w:t>3 </w:t>
      </w:r>
      <w:r>
        <w:rPr>
          <w:color w:val="404040"/>
        </w:rPr>
        <w:t>期临床</w:t>
      </w:r>
      <w:r>
        <w:rPr>
          <w:rFonts w:ascii="Arial" w:eastAsia="Arial"/>
          <w:color w:val="404040"/>
        </w:rPr>
        <w:t>-OPTIMIZE </w:t>
      </w:r>
      <w:r>
        <w:rPr>
          <w:color w:val="404040"/>
          <w:spacing w:val="-5"/>
        </w:rPr>
        <w:t>试验积极的顶线结果。分析显示，每日一次应</w:t>
      </w:r>
      <w:r>
        <w:rPr>
          <w:color w:val="404040"/>
          <w:spacing w:val="-7"/>
        </w:rPr>
        <w:t>用其高浓度地塞米松滴眼液 </w:t>
      </w:r>
      <w:r>
        <w:rPr>
          <w:rFonts w:ascii="Arial" w:eastAsia="Arial"/>
          <w:color w:val="404040"/>
        </w:rPr>
        <w:t>OCS-01 </w:t>
      </w:r>
      <w:r>
        <w:rPr>
          <w:color w:val="404040"/>
          <w:spacing w:val="-5"/>
        </w:rPr>
        <w:t>治疗白内障术后的炎症和疼痛较对照组更优效，实现临</w:t>
      </w:r>
      <w:r>
        <w:rPr>
          <w:color w:val="404040"/>
          <w:spacing w:val="-4"/>
        </w:rPr>
        <w:t>床终点。一旦获得批准，</w:t>
      </w:r>
      <w:r>
        <w:rPr>
          <w:rFonts w:ascii="Arial" w:eastAsia="Arial"/>
          <w:color w:val="404040"/>
        </w:rPr>
        <w:t>OCS-01 </w:t>
      </w:r>
      <w:r>
        <w:rPr>
          <w:color w:val="404040"/>
          <w:spacing w:val="-3"/>
        </w:rPr>
        <w:t>将有望成为新治疗标准，作为首个每日一次、不含防腐剂的皮质类固醇滴眼液，用于治疗眼部手术后的炎症和疼痛。</w:t>
      </w:r>
    </w:p>
    <w:p>
      <w:pPr>
        <w:pStyle w:val="BodyText"/>
        <w:spacing w:before="11"/>
        <w:rPr>
          <w:sz w:val="20"/>
        </w:rPr>
      </w:pPr>
    </w:p>
    <w:p>
      <w:pPr>
        <w:pStyle w:val="BodyText"/>
        <w:ind w:left="2499"/>
        <w:rPr>
          <w:rFonts w:ascii="Arial" w:eastAsia="Arial"/>
        </w:rPr>
      </w:pPr>
      <w:r>
        <w:rPr>
          <w:color w:val="404040"/>
        </w:rPr>
        <w:t>【</w:t>
      </w:r>
      <w:r>
        <w:rPr>
          <w:rFonts w:ascii="Arial" w:eastAsia="Arial"/>
          <w:color w:val="404040"/>
        </w:rPr>
        <w:t>Bavarian</w:t>
      </w:r>
      <w:r>
        <w:rPr>
          <w:rFonts w:ascii="Arial" w:eastAsia="Arial"/>
          <w:color w:val="404040"/>
          <w:spacing w:val="29"/>
        </w:rPr>
        <w:t> </w:t>
      </w:r>
      <w:r>
        <w:rPr>
          <w:rFonts w:ascii="Arial" w:eastAsia="Arial"/>
          <w:color w:val="404040"/>
        </w:rPr>
        <w:t>Nordic</w:t>
      </w:r>
      <w:r>
        <w:rPr>
          <w:color w:val="404040"/>
          <w:spacing w:val="-3"/>
        </w:rPr>
        <w:t>】</w:t>
      </w:r>
      <w:r>
        <w:rPr>
          <w:rFonts w:ascii="Arial" w:eastAsia="Arial"/>
          <w:color w:val="404040"/>
        </w:rPr>
        <w:t>8</w:t>
      </w:r>
      <w:r>
        <w:rPr>
          <w:rFonts w:ascii="Arial" w:eastAsia="Arial"/>
          <w:color w:val="404040"/>
          <w:spacing w:val="-4"/>
        </w:rPr>
        <w:t> </w:t>
      </w:r>
      <w:r>
        <w:rPr>
          <w:color w:val="404040"/>
          <w:spacing w:val="-26"/>
        </w:rPr>
        <w:t>月 </w:t>
      </w:r>
      <w:r>
        <w:rPr>
          <w:rFonts w:ascii="Arial" w:eastAsia="Arial"/>
          <w:color w:val="404040"/>
        </w:rPr>
        <w:t>8</w:t>
      </w:r>
      <w:r>
        <w:rPr>
          <w:rFonts w:ascii="Arial" w:eastAsia="Arial"/>
          <w:color w:val="404040"/>
          <w:spacing w:val="-3"/>
        </w:rPr>
        <w:t> </w:t>
      </w:r>
      <w:r>
        <w:rPr>
          <w:color w:val="404040"/>
        </w:rPr>
        <w:t>日宣布其基孔肯雅病毒候选疫苗</w:t>
      </w:r>
      <w:r>
        <w:rPr>
          <w:rFonts w:ascii="Arial" w:eastAsia="Arial"/>
          <w:color w:val="404040"/>
        </w:rPr>
        <w:t>CHIKV</w:t>
      </w:r>
      <w:r>
        <w:rPr>
          <w:rFonts w:ascii="Arial" w:eastAsia="Arial"/>
          <w:color w:val="404040"/>
          <w:spacing w:val="29"/>
        </w:rPr>
        <w:t> </w:t>
      </w:r>
      <w:r>
        <w:rPr>
          <w:rFonts w:ascii="Arial" w:eastAsia="Arial"/>
          <w:color w:val="404040"/>
        </w:rPr>
        <w:t>VLP</w:t>
      </w:r>
      <w:r>
        <w:rPr>
          <w:rFonts w:ascii="Arial" w:eastAsia="Arial"/>
          <w:color w:val="404040"/>
          <w:spacing w:val="-1"/>
        </w:rPr>
        <w:t> </w:t>
      </w:r>
      <w:r>
        <w:rPr>
          <w:color w:val="404040"/>
          <w:spacing w:val="-13"/>
        </w:rPr>
        <w:t>在成人和 </w:t>
      </w:r>
      <w:r>
        <w:rPr>
          <w:rFonts w:ascii="Arial" w:eastAsia="Arial"/>
          <w:color w:val="404040"/>
        </w:rPr>
        <w:t>12</w:t>
      </w:r>
      <w:r>
        <w:rPr>
          <w:rFonts w:ascii="Arial" w:eastAsia="Arial"/>
          <w:color w:val="404040"/>
          <w:spacing w:val="-5"/>
        </w:rPr>
        <w:t> </w:t>
      </w:r>
      <w:r>
        <w:rPr>
          <w:color w:val="404040"/>
          <w:spacing w:val="-26"/>
        </w:rPr>
        <w:t>至 </w:t>
      </w:r>
      <w:r>
        <w:rPr>
          <w:rFonts w:ascii="Arial" w:eastAsia="Arial"/>
          <w:color w:val="404040"/>
          <w:spacing w:val="-3"/>
        </w:rPr>
        <w:t>64</w:t>
      </w:r>
    </w:p>
    <w:p>
      <w:pPr>
        <w:pStyle w:val="BodyText"/>
        <w:spacing w:before="5"/>
        <w:ind w:left="2499"/>
        <w:jc w:val="both"/>
      </w:pPr>
      <w:r>
        <w:rPr>
          <w:color w:val="404040"/>
          <w:spacing w:val="-6"/>
        </w:rPr>
        <w:t>岁青少年中开展的一项随机双盲、安慰剂对照的 </w:t>
      </w:r>
      <w:r>
        <w:rPr>
          <w:rFonts w:ascii="Arial" w:eastAsia="Arial"/>
          <w:color w:val="404040"/>
        </w:rPr>
        <w:t>3</w:t>
      </w:r>
      <w:r>
        <w:rPr>
          <w:rFonts w:ascii="Arial" w:eastAsia="Arial"/>
          <w:color w:val="404040"/>
          <w:spacing w:val="16"/>
        </w:rPr>
        <w:t> </w:t>
      </w:r>
      <w:r>
        <w:rPr>
          <w:color w:val="404040"/>
          <w:spacing w:val="-4"/>
        </w:rPr>
        <w:t>期临床试验获得积极顶线结果。基孔肯雅</w:t>
      </w:r>
    </w:p>
    <w:p>
      <w:pPr>
        <w:pStyle w:val="BodyText"/>
        <w:spacing w:line="242" w:lineRule="auto" w:before="2"/>
        <w:ind w:left="2499" w:right="292"/>
        <w:jc w:val="both"/>
      </w:pPr>
      <w:r>
        <w:rPr>
          <w:color w:val="404040"/>
          <w:spacing w:val="-7"/>
        </w:rPr>
        <w:t>候选疫苗达成此 </w:t>
      </w:r>
      <w:r>
        <w:rPr>
          <w:rFonts w:ascii="Arial" w:eastAsia="Arial"/>
          <w:color w:val="404040"/>
        </w:rPr>
        <w:t>3 </w:t>
      </w:r>
      <w:r>
        <w:rPr>
          <w:color w:val="404040"/>
          <w:spacing w:val="-5"/>
        </w:rPr>
        <w:t>期试验的所有共同主要终点，并且在单次接种后 </w:t>
      </w:r>
      <w:r>
        <w:rPr>
          <w:rFonts w:ascii="Arial" w:eastAsia="Arial"/>
          <w:color w:val="404040"/>
        </w:rPr>
        <w:t>22 </w:t>
      </w:r>
      <w:r>
        <w:rPr>
          <w:color w:val="404040"/>
          <w:spacing w:val="-3"/>
        </w:rPr>
        <w:t>天在大多数受试者中</w:t>
      </w:r>
      <w:r>
        <w:rPr>
          <w:color w:val="404040"/>
          <w:spacing w:val="-10"/>
        </w:rPr>
        <w:t>显示出高度免疫原性。基孔肯雅热是由基孔肯雅病毒引起的蚊媒病毒性疾病。</w:t>
      </w:r>
      <w:r>
        <w:rPr>
          <w:rFonts w:ascii="Arial" w:eastAsia="Arial"/>
          <w:color w:val="404040"/>
        </w:rPr>
        <w:t>CHIKV VLP </w:t>
      </w:r>
      <w:r>
        <w:rPr>
          <w:color w:val="404040"/>
        </w:rPr>
        <w:t>是</w:t>
      </w:r>
      <w:r>
        <w:rPr>
          <w:color w:val="404040"/>
          <w:spacing w:val="-3"/>
        </w:rPr>
        <w:t>一种基于佐剂病毒样颗粒的在研疫苗，用于引发抗基孔肯雅病的主动免疫。</w:t>
      </w:r>
    </w:p>
    <w:p>
      <w:pPr>
        <w:spacing w:after="0" w:line="242" w:lineRule="auto"/>
        <w:jc w:val="both"/>
        <w:sectPr>
          <w:pgSz w:w="11910" w:h="16840"/>
          <w:pgMar w:header="132" w:footer="525" w:top="360" w:bottom="720" w:left="340" w:right="380"/>
        </w:sectPr>
      </w:pPr>
    </w:p>
    <w:p>
      <w:pPr>
        <w:pStyle w:val="BodyText"/>
        <w:rPr>
          <w:sz w:val="20"/>
        </w:rPr>
      </w:pPr>
    </w:p>
    <w:p>
      <w:pPr>
        <w:pStyle w:val="BodyText"/>
        <w:spacing w:before="6"/>
        <w:rPr>
          <w:sz w:val="13"/>
        </w:rPr>
      </w:pPr>
    </w:p>
    <w:p>
      <w:pPr>
        <w:spacing w:before="0"/>
        <w:ind w:left="0" w:right="302" w:firstLine="0"/>
        <w:jc w:val="right"/>
        <w:rPr>
          <w:rFonts w:ascii="微软雅黑" w:hAnsi="微软雅黑" w:eastAsia="微软雅黑" w:hint="eastAsia"/>
          <w:b/>
          <w:sz w:val="18"/>
        </w:rPr>
      </w:pPr>
      <w:r>
        <w:rPr/>
        <w:drawing>
          <wp:anchor distT="0" distB="0" distL="0" distR="0" allowOverlap="1" layoutInCell="1" locked="0" behindDoc="0" simplePos="0" relativeHeight="43">
            <wp:simplePos x="0" y="0"/>
            <wp:positionH relativeFrom="page">
              <wp:posOffset>360045</wp:posOffset>
            </wp:positionH>
            <wp:positionV relativeFrom="paragraph">
              <wp:posOffset>243489</wp:posOffset>
            </wp:positionV>
            <wp:extent cx="6766040" cy="280034"/>
            <wp:effectExtent l="0" t="0" r="0" b="0"/>
            <wp:wrapTopAndBottom/>
            <wp:docPr id="53" name="image4.png"/>
            <wp:cNvGraphicFramePr>
              <a:graphicFrameLocks noChangeAspect="1"/>
            </wp:cNvGraphicFramePr>
            <a:graphic>
              <a:graphicData uri="http://schemas.openxmlformats.org/drawingml/2006/picture">
                <pic:pic>
                  <pic:nvPicPr>
                    <pic:cNvPr id="54" name="image4.png"/>
                    <pic:cNvPicPr/>
                  </pic:nvPicPr>
                  <pic:blipFill>
                    <a:blip r:embed="rId12" cstate="print"/>
                    <a:stretch>
                      <a:fillRect/>
                    </a:stretch>
                  </pic:blipFill>
                  <pic:spPr>
                    <a:xfrm>
                      <a:off x="0" y="0"/>
                      <a:ext cx="6766040" cy="280034"/>
                    </a:xfrm>
                    <a:prstGeom prst="rect">
                      <a:avLst/>
                    </a:prstGeom>
                  </pic:spPr>
                </pic:pic>
              </a:graphicData>
            </a:graphic>
          </wp:anchor>
        </w:drawing>
      </w:r>
      <w:r>
        <w:rPr/>
        <w:drawing>
          <wp:anchor distT="0" distB="0" distL="0" distR="0" allowOverlap="1" layoutInCell="1" locked="0" behindDoc="0" simplePos="0" relativeHeight="15751168">
            <wp:simplePos x="0" y="0"/>
            <wp:positionH relativeFrom="page">
              <wp:posOffset>352425</wp:posOffset>
            </wp:positionH>
            <wp:positionV relativeFrom="paragraph">
              <wp:posOffset>-239160</wp:posOffset>
            </wp:positionV>
            <wp:extent cx="1447164" cy="395985"/>
            <wp:effectExtent l="0" t="0" r="0" b="0"/>
            <wp:wrapNone/>
            <wp:docPr id="55" name="image1.png"/>
            <wp:cNvGraphicFramePr>
              <a:graphicFrameLocks noChangeAspect="1"/>
            </wp:cNvGraphicFramePr>
            <a:graphic>
              <a:graphicData uri="http://schemas.openxmlformats.org/drawingml/2006/picture">
                <pic:pic>
                  <pic:nvPicPr>
                    <pic:cNvPr id="56" name="image1.png"/>
                    <pic:cNvPicPr/>
                  </pic:nvPicPr>
                  <pic:blipFill>
                    <a:blip r:embed="rId7" cstate="print"/>
                    <a:stretch>
                      <a:fillRect/>
                    </a:stretch>
                  </pic:blipFill>
                  <pic:spPr>
                    <a:xfrm>
                      <a:off x="0" y="0"/>
                      <a:ext cx="1447164" cy="395985"/>
                    </a:xfrm>
                    <a:prstGeom prst="rect">
                      <a:avLst/>
                    </a:prstGeom>
                  </pic:spPr>
                </pic:pic>
              </a:graphicData>
            </a:graphic>
          </wp:anchor>
        </w:drawing>
      </w:r>
      <w:r>
        <w:rPr>
          <w:rFonts w:ascii="微软雅黑" w:hAnsi="微软雅黑" w:eastAsia="微软雅黑" w:hint="eastAsia"/>
          <w:b/>
          <w:color w:val="404040"/>
          <w:sz w:val="18"/>
        </w:rPr>
        <w:t>行业周报/生物医药Ⅱ</w:t>
      </w:r>
    </w:p>
    <w:p>
      <w:pPr>
        <w:pStyle w:val="BodyText"/>
        <w:spacing w:line="242" w:lineRule="auto"/>
        <w:ind w:left="2499" w:right="292"/>
        <w:jc w:val="both"/>
      </w:pPr>
      <w:r>
        <w:rPr>
          <w:color w:val="404040"/>
        </w:rPr>
        <w:t>【</w:t>
      </w:r>
      <w:r>
        <w:rPr>
          <w:rFonts w:ascii="Arial" w:hAnsi="Arial" w:eastAsia="Arial"/>
          <w:color w:val="404040"/>
        </w:rPr>
        <w:t>ImmunoGen</w:t>
      </w:r>
      <w:r>
        <w:rPr>
          <w:color w:val="404040"/>
          <w:spacing w:val="-17"/>
        </w:rPr>
        <w:t>】近日宣布与 </w:t>
      </w:r>
      <w:r>
        <w:rPr>
          <w:rFonts w:ascii="Arial" w:hAnsi="Arial" w:eastAsia="Arial"/>
          <w:color w:val="404040"/>
        </w:rPr>
        <w:t>ImmunoBiochem </w:t>
      </w:r>
      <w:r>
        <w:rPr>
          <w:color w:val="404040"/>
          <w:spacing w:val="-7"/>
        </w:rPr>
        <w:t>公司达成了一项多靶点许可和选择权协议。此次合作将把 </w:t>
      </w:r>
      <w:r>
        <w:rPr>
          <w:rFonts w:ascii="Arial" w:hAnsi="Arial" w:eastAsia="Arial"/>
          <w:color w:val="404040"/>
        </w:rPr>
        <w:t>ImmunoGen </w:t>
      </w:r>
      <w:r>
        <w:rPr>
          <w:color w:val="404040"/>
          <w:spacing w:val="-2"/>
        </w:rPr>
        <w:t>专有的链接子</w:t>
      </w:r>
      <w:r>
        <w:rPr>
          <w:rFonts w:ascii="Arial" w:hAnsi="Arial" w:eastAsia="Arial"/>
          <w:color w:val="404040"/>
        </w:rPr>
        <w:t>-</w:t>
      </w:r>
      <w:r>
        <w:rPr>
          <w:color w:val="404040"/>
          <w:spacing w:val="-5"/>
        </w:rPr>
        <w:t>有效载荷技术与 </w:t>
      </w:r>
      <w:r>
        <w:rPr>
          <w:rFonts w:ascii="Arial" w:hAnsi="Arial" w:eastAsia="Arial"/>
          <w:color w:val="404040"/>
        </w:rPr>
        <w:t>ImmunoBiochem </w:t>
      </w:r>
      <w:r>
        <w:rPr>
          <w:color w:val="404040"/>
          <w:spacing w:val="-3"/>
        </w:rPr>
        <w:t>针对特定靶点的</w:t>
      </w:r>
      <w:r>
        <w:rPr>
          <w:color w:val="404040"/>
          <w:spacing w:val="-9"/>
        </w:rPr>
        <w:t>抗体结合起来，以共同开发新型、潜在“</w:t>
      </w:r>
      <w:r>
        <w:rPr>
          <w:rFonts w:ascii="Arial" w:hAnsi="Arial" w:eastAsia="Arial"/>
          <w:color w:val="404040"/>
          <w:spacing w:val="-3"/>
        </w:rPr>
        <w:t>first-in-class</w:t>
      </w:r>
      <w:r>
        <w:rPr>
          <w:color w:val="404040"/>
          <w:spacing w:val="-15"/>
        </w:rPr>
        <w:t>“的 </w:t>
      </w:r>
      <w:r>
        <w:rPr>
          <w:rFonts w:ascii="Arial" w:hAnsi="Arial" w:eastAsia="Arial"/>
          <w:color w:val="404040"/>
        </w:rPr>
        <w:t>ADC</w:t>
      </w:r>
      <w:r>
        <w:rPr>
          <w:color w:val="404040"/>
          <w:spacing w:val="-22"/>
        </w:rPr>
        <w:t>。</w:t>
      </w:r>
      <w:r>
        <w:rPr>
          <w:rFonts w:ascii="Arial" w:hAnsi="Arial" w:eastAsia="Arial"/>
          <w:color w:val="404040"/>
        </w:rPr>
        <w:t>ImmunoBiochem </w:t>
      </w:r>
      <w:r>
        <w:rPr>
          <w:color w:val="404040"/>
          <w:spacing w:val="-3"/>
        </w:rPr>
        <w:t>是一家创</w:t>
      </w:r>
      <w:r>
        <w:rPr>
          <w:color w:val="404040"/>
          <w:spacing w:val="-5"/>
        </w:rPr>
        <w:t>新型生物医药公司，致力于开发新型生物疗法，以满足肿瘤学和免疫肿瘤学领域的重大未竟</w:t>
      </w:r>
      <w:r>
        <w:rPr>
          <w:color w:val="404040"/>
        </w:rPr>
        <w:t>需求。</w:t>
      </w:r>
    </w:p>
    <w:p>
      <w:pPr>
        <w:pStyle w:val="Heading1"/>
        <w:numPr>
          <w:ilvl w:val="0"/>
          <w:numId w:val="3"/>
        </w:numPr>
        <w:tabs>
          <w:tab w:pos="2783" w:val="left" w:leader="none"/>
        </w:tabs>
        <w:spacing w:line="240" w:lineRule="auto" w:before="169" w:after="0"/>
        <w:ind w:left="2782" w:right="0" w:hanging="284"/>
        <w:jc w:val="left"/>
      </w:pPr>
      <w:bookmarkStart w:name="_bookmark16" w:id="22"/>
      <w:bookmarkEnd w:id="22"/>
      <w:r>
        <w:rPr>
          <w:b w:val="0"/>
        </w:rPr>
      </w:r>
      <w:bookmarkStart w:name="_bookmark16" w:id="23"/>
      <w:bookmarkEnd w:id="23"/>
      <w:r>
        <w:rPr>
          <w:color w:val="404040"/>
        </w:rPr>
        <w:t>风险提示</w:t>
      </w:r>
    </w:p>
    <w:p>
      <w:pPr>
        <w:pStyle w:val="BodyText"/>
        <w:spacing w:before="5"/>
        <w:rPr>
          <w:rFonts w:ascii="微软雅黑"/>
          <w:b/>
          <w:sz w:val="15"/>
        </w:rPr>
      </w:pPr>
    </w:p>
    <w:p>
      <w:pPr>
        <w:pStyle w:val="BodyText"/>
        <w:spacing w:line="242" w:lineRule="auto"/>
        <w:ind w:left="2499" w:right="293"/>
      </w:pPr>
      <w:r>
        <w:rPr>
          <w:color w:val="404040"/>
          <w:spacing w:val="-6"/>
        </w:rPr>
        <w:t>临床试验进度不及预期的风险，临床试验结果不及预期的风险，医药政策变动的风险，创新</w:t>
      </w:r>
      <w:r>
        <w:rPr>
          <w:color w:val="404040"/>
          <w:spacing w:val="-4"/>
        </w:rPr>
        <w:t>药专利纠纷的风险。</w:t>
      </w:r>
    </w:p>
    <w:p>
      <w:pPr>
        <w:spacing w:after="0" w:line="242" w:lineRule="auto"/>
        <w:sectPr>
          <w:pgSz w:w="11910" w:h="16840"/>
          <w:pgMar w:header="132" w:footer="525" w:top="360" w:bottom="720" w:left="340" w:right="380"/>
        </w:sectPr>
      </w:pPr>
    </w:p>
    <w:p>
      <w:pPr>
        <w:pStyle w:val="BodyText"/>
        <w:spacing w:before="9"/>
        <w:rPr>
          <w:sz w:val="19"/>
        </w:rPr>
      </w:pPr>
    </w:p>
    <w:p>
      <w:pPr>
        <w:pStyle w:val="BodyText"/>
        <w:ind w:left="227"/>
        <w:rPr>
          <w:sz w:val="20"/>
        </w:rPr>
      </w:pPr>
      <w:r>
        <w:rPr>
          <w:sz w:val="20"/>
        </w:rPr>
        <w:pict>
          <v:group style="width:527.35pt;height:21.8pt;mso-position-horizontal-relative:char;mso-position-vertical-relative:line" coordorigin="0,0" coordsize="10547,436">
            <v:shape style="position:absolute;left:0;top:0;width:10547;height:436" type="#_x0000_t75" stroked="false">
              <v:imagedata r:id="rId12" o:title=""/>
            </v:shape>
            <v:shape style="position:absolute;left:4205;top:76;width:629;height:232" type="#_x0000_t75" stroked="false">
              <v:imagedata r:id="rId29" o:title=""/>
            </v:shape>
            <v:shape style="position:absolute;left:2380;top:97;width:171;height:199" type="#_x0000_t75" alt="*" stroked="false">
              <v:imagedata r:id="rId30" o:title=""/>
            </v:shape>
            <v:shape style="position:absolute;left:0;top:0;width:10547;height:436" type="#_x0000_t202" filled="false" stroked="false">
              <v:textbox inset="0,0,0,0">
                <w:txbxContent>
                  <w:p>
                    <w:pPr>
                      <w:spacing w:line="421" w:lineRule="exact" w:before="0"/>
                      <w:ind w:left="2551" w:right="0" w:firstLine="0"/>
                      <w:jc w:val="left"/>
                      <w:rPr>
                        <w:rFonts w:ascii="微软雅黑" w:eastAsia="微软雅黑" w:hint="eastAsia"/>
                        <w:b/>
                        <w:sz w:val="24"/>
                      </w:rPr>
                    </w:pPr>
                    <w:r>
                      <w:rPr>
                        <w:rFonts w:ascii="Arial" w:eastAsia="Arial"/>
                        <w:b/>
                        <w:color w:val="585858"/>
                        <w:w w:val="179"/>
                        <w:sz w:val="24"/>
                      </w:rPr>
                      <w:t> </w:t>
                    </w:r>
                    <w:r>
                      <w:rPr>
                        <w:rFonts w:ascii="微软雅黑" w:eastAsia="微软雅黑" w:hint="eastAsia"/>
                        <w:b/>
                        <w:color w:val="404040"/>
                        <w:sz w:val="24"/>
                      </w:rPr>
                      <w:t>行业评级体系</w:t>
                    </w:r>
                  </w:p>
                </w:txbxContent>
              </v:textbox>
              <w10:wrap type="none"/>
            </v:shape>
          </v:group>
        </w:pict>
      </w:r>
      <w:r>
        <w:rPr>
          <w:sz w:val="20"/>
        </w:rPr>
      </w:r>
    </w:p>
    <w:p>
      <w:pPr>
        <w:pStyle w:val="BodyText"/>
        <w:spacing w:before="11"/>
        <w:rPr>
          <w:sz w:val="12"/>
        </w:rPr>
      </w:pPr>
    </w:p>
    <w:tbl>
      <w:tblPr>
        <w:tblW w:w="0" w:type="auto"/>
        <w:jc w:val="left"/>
        <w:tblInd w:w="2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31"/>
      </w:tblGrid>
      <w:tr>
        <w:trPr>
          <w:trHeight w:val="242" w:hRule="atLeast"/>
        </w:trPr>
        <w:tc>
          <w:tcPr>
            <w:tcW w:w="8331" w:type="dxa"/>
          </w:tcPr>
          <w:p>
            <w:pPr>
              <w:pStyle w:val="TableParagraph"/>
              <w:spacing w:line="222" w:lineRule="exact"/>
              <w:ind w:left="200"/>
              <w:jc w:val="left"/>
              <w:rPr>
                <w:sz w:val="21"/>
              </w:rPr>
            </w:pPr>
            <w:r>
              <w:rPr>
                <w:color w:val="404040"/>
                <w:sz w:val="21"/>
              </w:rPr>
              <w:t>收益评级：</w:t>
            </w:r>
          </w:p>
        </w:tc>
      </w:tr>
      <w:tr>
        <w:trPr>
          <w:trHeight w:val="272" w:hRule="atLeast"/>
        </w:trPr>
        <w:tc>
          <w:tcPr>
            <w:tcW w:w="8331" w:type="dxa"/>
          </w:tcPr>
          <w:p>
            <w:pPr>
              <w:pStyle w:val="TableParagraph"/>
              <w:spacing w:line="250" w:lineRule="exact" w:before="2"/>
              <w:ind w:left="200"/>
              <w:jc w:val="left"/>
              <w:rPr>
                <w:sz w:val="21"/>
              </w:rPr>
            </w:pPr>
            <w:r>
              <w:rPr>
                <w:color w:val="404040"/>
                <w:sz w:val="21"/>
              </w:rPr>
              <w:t>领先大市 —— 未来 6 个月的投资收益率领先沪深 300 指数 10%及以上；</w:t>
            </w:r>
          </w:p>
        </w:tc>
      </w:tr>
      <w:tr>
        <w:trPr>
          <w:trHeight w:val="272" w:hRule="atLeast"/>
        </w:trPr>
        <w:tc>
          <w:tcPr>
            <w:tcW w:w="8331" w:type="dxa"/>
          </w:tcPr>
          <w:p>
            <w:pPr>
              <w:pStyle w:val="TableParagraph"/>
              <w:spacing w:line="251" w:lineRule="exact" w:before="1"/>
              <w:ind w:left="200"/>
              <w:jc w:val="left"/>
              <w:rPr>
                <w:sz w:val="21"/>
              </w:rPr>
            </w:pPr>
            <w:r>
              <w:rPr>
                <w:color w:val="404040"/>
                <w:spacing w:val="-7"/>
                <w:sz w:val="21"/>
              </w:rPr>
              <w:t>同步大市 —— 未来 </w:t>
            </w:r>
            <w:r>
              <w:rPr>
                <w:color w:val="404040"/>
                <w:sz w:val="21"/>
              </w:rPr>
              <w:t>6</w:t>
            </w:r>
            <w:r>
              <w:rPr>
                <w:color w:val="404040"/>
                <w:spacing w:val="-12"/>
                <w:sz w:val="21"/>
              </w:rPr>
              <w:t> 个月的投资收益率与沪深 </w:t>
            </w:r>
            <w:r>
              <w:rPr>
                <w:color w:val="404040"/>
                <w:sz w:val="21"/>
              </w:rPr>
              <w:t>300</w:t>
            </w:r>
            <w:r>
              <w:rPr>
                <w:color w:val="404040"/>
                <w:spacing w:val="-9"/>
                <w:sz w:val="21"/>
              </w:rPr>
              <w:t> 指数的变动幅度相差-</w:t>
            </w:r>
            <w:r>
              <w:rPr>
                <w:color w:val="404040"/>
                <w:sz w:val="21"/>
              </w:rPr>
              <w:t>10</w:t>
            </w:r>
            <w:r>
              <w:rPr>
                <w:color w:val="404040"/>
                <w:spacing w:val="-17"/>
                <w:sz w:val="21"/>
              </w:rPr>
              <w:t>%至 </w:t>
            </w:r>
            <w:r>
              <w:rPr>
                <w:color w:val="404040"/>
                <w:sz w:val="21"/>
              </w:rPr>
              <w:t>10%；</w:t>
            </w:r>
          </w:p>
        </w:tc>
      </w:tr>
      <w:tr>
        <w:trPr>
          <w:trHeight w:val="272" w:hRule="atLeast"/>
        </w:trPr>
        <w:tc>
          <w:tcPr>
            <w:tcW w:w="8331" w:type="dxa"/>
          </w:tcPr>
          <w:p>
            <w:pPr>
              <w:pStyle w:val="TableParagraph"/>
              <w:spacing w:line="250" w:lineRule="exact" w:before="2"/>
              <w:ind w:left="200"/>
              <w:jc w:val="left"/>
              <w:rPr>
                <w:sz w:val="21"/>
              </w:rPr>
            </w:pPr>
            <w:r>
              <w:rPr>
                <w:color w:val="404040"/>
                <w:sz w:val="21"/>
              </w:rPr>
              <w:t>落后大市 —— 未来 6 个月的投资收益率落后沪深 300 指数 10%及以上；</w:t>
            </w:r>
          </w:p>
        </w:tc>
      </w:tr>
      <w:tr>
        <w:trPr>
          <w:trHeight w:val="272" w:hRule="atLeast"/>
        </w:trPr>
        <w:tc>
          <w:tcPr>
            <w:tcW w:w="8331" w:type="dxa"/>
          </w:tcPr>
          <w:p>
            <w:pPr>
              <w:pStyle w:val="TableParagraph"/>
              <w:spacing w:line="251" w:lineRule="exact" w:before="1"/>
              <w:ind w:left="200"/>
              <w:jc w:val="left"/>
              <w:rPr>
                <w:sz w:val="21"/>
              </w:rPr>
            </w:pPr>
            <w:r>
              <w:rPr>
                <w:color w:val="404040"/>
                <w:sz w:val="21"/>
              </w:rPr>
              <w:t>风险评级：</w:t>
            </w:r>
          </w:p>
        </w:tc>
      </w:tr>
      <w:tr>
        <w:trPr>
          <w:trHeight w:val="272" w:hRule="atLeast"/>
        </w:trPr>
        <w:tc>
          <w:tcPr>
            <w:tcW w:w="8331" w:type="dxa"/>
          </w:tcPr>
          <w:p>
            <w:pPr>
              <w:pStyle w:val="TableParagraph"/>
              <w:spacing w:line="250" w:lineRule="exact" w:before="2"/>
              <w:ind w:left="200"/>
              <w:jc w:val="left"/>
              <w:rPr>
                <w:sz w:val="21"/>
              </w:rPr>
            </w:pPr>
            <w:r>
              <w:rPr>
                <w:color w:val="404040"/>
                <w:sz w:val="21"/>
              </w:rPr>
              <w:t>A —— 正常风险，未来 6 个月的投资收益率的波动小于等于沪深 300 指数波动；</w:t>
            </w:r>
          </w:p>
        </w:tc>
      </w:tr>
      <w:tr>
        <w:trPr>
          <w:trHeight w:val="241" w:hRule="atLeast"/>
        </w:trPr>
        <w:tc>
          <w:tcPr>
            <w:tcW w:w="8331" w:type="dxa"/>
          </w:tcPr>
          <w:p>
            <w:pPr>
              <w:pStyle w:val="TableParagraph"/>
              <w:spacing w:line="220" w:lineRule="exact" w:before="1"/>
              <w:ind w:left="200"/>
              <w:jc w:val="left"/>
              <w:rPr>
                <w:sz w:val="21"/>
              </w:rPr>
            </w:pPr>
            <w:r>
              <w:rPr>
                <w:color w:val="404040"/>
                <w:sz w:val="21"/>
              </w:rPr>
              <w:t>B —— 较高风险，未来 6 个月的投资收益率的波动大于沪深 300 指数波动；</w:t>
            </w:r>
          </w:p>
        </w:tc>
      </w:tr>
    </w:tbl>
    <w:p>
      <w:pPr>
        <w:pStyle w:val="BodyText"/>
        <w:rPr>
          <w:sz w:val="20"/>
        </w:rPr>
      </w:pPr>
    </w:p>
    <w:p>
      <w:pPr>
        <w:pStyle w:val="BodyText"/>
        <w:spacing w:before="4"/>
        <w:rPr>
          <w:sz w:val="29"/>
        </w:rPr>
      </w:pPr>
      <w:r>
        <w:rPr/>
        <w:pict>
          <v:group style="position:absolute;margin-left:28.35pt;margin-top:20.732500pt;width:527.35pt;height:21.8pt;mso-position-horizontal-relative:page;mso-position-vertical-relative:paragraph;z-index:-15705088;mso-wrap-distance-left:0;mso-wrap-distance-right:0" coordorigin="567,415" coordsize="10547,436">
            <v:shape style="position:absolute;left:567;top:414;width:10547;height:436" type="#_x0000_t75" stroked="false">
              <v:imagedata r:id="rId12" o:title=""/>
            </v:shape>
            <v:shape style="position:absolute;left:4545;top:519;width:629;height:232" type="#_x0000_t75" stroked="false">
              <v:imagedata r:id="rId29" o:title=""/>
            </v:shape>
            <v:shape style="position:absolute;left:2947;top:541;width:171;height:199" type="#_x0000_t75" alt="*" stroked="false">
              <v:imagedata r:id="rId30" o:title=""/>
            </v:shape>
            <v:shape style="position:absolute;left:567;top:414;width:10547;height:436" type="#_x0000_t202" filled="false" stroked="false">
              <v:textbox inset="0,0,0,0">
                <w:txbxContent>
                  <w:p>
                    <w:pPr>
                      <w:spacing w:line="426" w:lineRule="exact" w:before="10"/>
                      <w:ind w:left="2551" w:right="0" w:firstLine="0"/>
                      <w:jc w:val="left"/>
                      <w:rPr>
                        <w:rFonts w:ascii="微软雅黑" w:eastAsia="微软雅黑" w:hint="eastAsia"/>
                        <w:b/>
                        <w:sz w:val="24"/>
                      </w:rPr>
                    </w:pPr>
                    <w:r>
                      <w:rPr>
                        <w:rFonts w:ascii="Arial" w:eastAsia="Arial"/>
                        <w:b/>
                        <w:color w:val="585858"/>
                        <w:w w:val="179"/>
                        <w:sz w:val="24"/>
                      </w:rPr>
                      <w:t> </w:t>
                    </w:r>
                    <w:r>
                      <w:rPr>
                        <w:rFonts w:ascii="微软雅黑" w:eastAsia="微软雅黑" w:hint="eastAsia"/>
                        <w:b/>
                        <w:color w:val="404040"/>
                        <w:sz w:val="24"/>
                      </w:rPr>
                      <w:t>分析师声明</w:t>
                    </w:r>
                  </w:p>
                </w:txbxContent>
              </v:textbox>
              <w10:wrap type="none"/>
            </v:shape>
            <w10:wrap type="topAndBottom"/>
          </v:group>
        </w:pict>
      </w:r>
    </w:p>
    <w:p>
      <w:pPr>
        <w:pStyle w:val="BodyText"/>
        <w:spacing w:line="242" w:lineRule="auto" w:before="129"/>
        <w:ind w:left="2607" w:right="410"/>
        <w:jc w:val="both"/>
      </w:pPr>
      <w:r>
        <w:rPr>
          <w:color w:val="404040"/>
          <w:spacing w:val="-6"/>
        </w:rPr>
        <w:t>本报告署名分析师声明，本人具有中国证券业协会授予的证券投资咨询执业资格，勤勉尽</w:t>
      </w:r>
      <w:r>
        <w:rPr>
          <w:color w:val="404040"/>
          <w:spacing w:val="-8"/>
        </w:rPr>
        <w:t>责、诚实守信。本人对本报告的内容和观点负责，保证信息来源合法合规、研究方法专业</w:t>
      </w:r>
      <w:r>
        <w:rPr>
          <w:color w:val="404040"/>
          <w:spacing w:val="-5"/>
        </w:rPr>
        <w:t>审慎、研究观点独立公正、分析结论具有合理依据，特此声明。</w:t>
      </w:r>
    </w:p>
    <w:p>
      <w:pPr>
        <w:pStyle w:val="BodyText"/>
        <w:rPr>
          <w:sz w:val="20"/>
        </w:rPr>
      </w:pPr>
    </w:p>
    <w:p>
      <w:pPr>
        <w:pStyle w:val="BodyText"/>
        <w:spacing w:before="9"/>
        <w:rPr>
          <w:sz w:val="23"/>
        </w:rPr>
      </w:pPr>
      <w:r>
        <w:rPr/>
        <w:pict>
          <v:group style="position:absolute;margin-left:28.35pt;margin-top:17.174532pt;width:527.35pt;height:21.8pt;mso-position-horizontal-relative:page;mso-position-vertical-relative:paragraph;z-index:-15704576;mso-wrap-distance-left:0;mso-wrap-distance-right:0" coordorigin="567,343" coordsize="10547,436">
            <v:shape style="position:absolute;left:567;top:343;width:10547;height:436" type="#_x0000_t75" stroked="false">
              <v:imagedata r:id="rId12" o:title=""/>
            </v:shape>
            <v:shape style="position:absolute;left:7679;top:442;width:629;height:232" type="#_x0000_t75" stroked="false">
              <v:imagedata r:id="rId29" o:title=""/>
            </v:shape>
            <v:shape style="position:absolute;left:2947;top:467;width:171;height:200" type="#_x0000_t75" alt="*" stroked="false">
              <v:imagedata r:id="rId30" o:title=""/>
            </v:shape>
            <v:shape style="position:absolute;left:567;top:343;width:10547;height:436" type="#_x0000_t202" filled="false" stroked="false">
              <v:textbox inset="0,0,0,0">
                <w:txbxContent>
                  <w:p>
                    <w:pPr>
                      <w:spacing w:line="428" w:lineRule="exact" w:before="8"/>
                      <w:ind w:left="2551" w:right="0" w:firstLine="0"/>
                      <w:jc w:val="left"/>
                      <w:rPr>
                        <w:rFonts w:ascii="微软雅黑" w:eastAsia="微软雅黑" w:hint="eastAsia"/>
                        <w:b/>
                        <w:sz w:val="24"/>
                      </w:rPr>
                    </w:pPr>
                    <w:r>
                      <w:rPr>
                        <w:rFonts w:ascii="Arial" w:eastAsia="Arial"/>
                        <w:b/>
                        <w:color w:val="585858"/>
                        <w:w w:val="179"/>
                        <w:sz w:val="24"/>
                      </w:rPr>
                      <w:t> </w:t>
                    </w:r>
                    <w:r>
                      <w:rPr>
                        <w:rFonts w:ascii="微软雅黑" w:eastAsia="微软雅黑" w:hint="eastAsia"/>
                        <w:b/>
                        <w:color w:val="404040"/>
                        <w:sz w:val="24"/>
                      </w:rPr>
                      <w:t>本公司具备证券投资咨询业务资格的说明</w:t>
                    </w:r>
                  </w:p>
                </w:txbxContent>
              </v:textbox>
              <w10:wrap type="none"/>
            </v:shape>
            <w10:wrap type="topAndBottom"/>
          </v:group>
        </w:pict>
      </w:r>
    </w:p>
    <w:p>
      <w:pPr>
        <w:pStyle w:val="BodyText"/>
        <w:spacing w:line="242" w:lineRule="auto" w:before="124"/>
        <w:ind w:left="2607" w:right="410"/>
        <w:jc w:val="both"/>
      </w:pPr>
      <w:r>
        <w:rPr>
          <w:color w:val="404040"/>
          <w:spacing w:val="-4"/>
        </w:rPr>
        <w:t>安信证券股份有限公司</w:t>
      </w:r>
      <w:r>
        <w:rPr>
          <w:color w:val="404040"/>
          <w:spacing w:val="-3"/>
        </w:rPr>
        <w:t>（</w:t>
      </w:r>
      <w:r>
        <w:rPr>
          <w:color w:val="404040"/>
          <w:spacing w:val="-4"/>
        </w:rPr>
        <w:t>以下简称“本公司”</w:t>
      </w:r>
      <w:r>
        <w:rPr>
          <w:color w:val="404040"/>
          <w:spacing w:val="-9"/>
        </w:rPr>
        <w:t>）</w:t>
      </w:r>
      <w:r>
        <w:rPr>
          <w:color w:val="404040"/>
          <w:spacing w:val="-4"/>
        </w:rPr>
        <w:t>经中国证券监督管理委员会核准，取得证</w:t>
      </w:r>
      <w:r>
        <w:rPr>
          <w:color w:val="404040"/>
          <w:spacing w:val="-7"/>
        </w:rPr>
        <w:t>券投资咨询业务许可。本公司及其投资咨询人员可以为证券投资人或客户提供证券投资分析、预测或者建议等直接或间接的有偿咨询服务。发布证券研究报告，是证券投资咨询业</w:t>
      </w:r>
      <w:r>
        <w:rPr>
          <w:color w:val="404040"/>
          <w:spacing w:val="-8"/>
        </w:rPr>
        <w:t>务的一种基本形式，本公司可以对证券及证券相关产品的价值、市场走势或者相关影响因素进行分析，形成证券估值、投资评级等投资分析意见，制作证券研究报告，并向本公司</w:t>
      </w:r>
      <w:r>
        <w:rPr>
          <w:color w:val="404040"/>
          <w:spacing w:val="-5"/>
        </w:rPr>
        <w:t>的客户发布。</w:t>
      </w:r>
    </w:p>
    <w:p>
      <w:pPr>
        <w:spacing w:after="0" w:line="242" w:lineRule="auto"/>
        <w:jc w:val="both"/>
        <w:sectPr>
          <w:headerReference w:type="default" r:id="rId27"/>
          <w:footerReference w:type="default" r:id="rId28"/>
          <w:pgSz w:w="11910" w:h="16840"/>
          <w:pgMar w:header="425" w:footer="525" w:top="1060" w:bottom="720" w:left="340" w:right="380"/>
        </w:sectPr>
      </w:pPr>
    </w:p>
    <w:p>
      <w:pPr>
        <w:pStyle w:val="BodyText"/>
        <w:spacing w:before="2" w:after="1"/>
        <w:rPr>
          <w:sz w:val="18"/>
        </w:rPr>
      </w:pPr>
    </w:p>
    <w:p>
      <w:pPr>
        <w:pStyle w:val="BodyText"/>
        <w:ind w:left="227"/>
        <w:rPr>
          <w:sz w:val="20"/>
        </w:rPr>
      </w:pPr>
      <w:r>
        <w:rPr>
          <w:sz w:val="20"/>
        </w:rPr>
        <w:pict>
          <v:group style="width:527.35pt;height:21.8pt;mso-position-horizontal-relative:char;mso-position-vertical-relative:line" coordorigin="0,0" coordsize="10547,436">
            <v:shape style="position:absolute;left:0;top:0;width:10547;height:436" type="#_x0000_t75" stroked="false">
              <v:imagedata r:id="rId12" o:title=""/>
            </v:shape>
            <v:shape style="position:absolute;left:3742;top:90;width:629;height:232" type="#_x0000_t75" stroked="false">
              <v:imagedata r:id="rId29" o:title=""/>
            </v:shape>
            <v:shape style="position:absolute;left:2380;top:101;width:171;height:199" type="#_x0000_t75" alt="*" stroked="false">
              <v:imagedata r:id="rId30" o:title=""/>
            </v:shape>
            <v:shape style="position:absolute;left:0;top:0;width:10547;height:436" type="#_x0000_t202" filled="false" stroked="false">
              <v:textbox inset="0,0,0,0">
                <w:txbxContent>
                  <w:p>
                    <w:pPr>
                      <w:spacing w:line="426" w:lineRule="exact" w:before="0"/>
                      <w:ind w:left="2551" w:right="0" w:firstLine="0"/>
                      <w:jc w:val="left"/>
                      <w:rPr>
                        <w:rFonts w:ascii="微软雅黑" w:eastAsia="微软雅黑" w:hint="eastAsia"/>
                        <w:b/>
                        <w:sz w:val="24"/>
                      </w:rPr>
                    </w:pPr>
                    <w:r>
                      <w:rPr>
                        <w:rFonts w:ascii="Arial" w:eastAsia="Arial"/>
                        <w:b/>
                        <w:color w:val="585858"/>
                        <w:w w:val="179"/>
                        <w:sz w:val="24"/>
                      </w:rPr>
                      <w:t> </w:t>
                    </w:r>
                    <w:r>
                      <w:rPr>
                        <w:rFonts w:ascii="微软雅黑" w:eastAsia="微软雅黑" w:hint="eastAsia"/>
                        <w:b/>
                        <w:color w:val="404040"/>
                        <w:sz w:val="24"/>
                      </w:rPr>
                      <w:t>免责声明</w:t>
                    </w:r>
                  </w:p>
                </w:txbxContent>
              </v:textbox>
              <w10:wrap type="none"/>
            </v:shape>
          </v:group>
        </w:pict>
      </w:r>
      <w:r>
        <w:rPr>
          <w:sz w:val="20"/>
        </w:rPr>
      </w:r>
    </w:p>
    <w:p>
      <w:pPr>
        <w:pStyle w:val="BodyText"/>
        <w:rPr>
          <w:sz w:val="14"/>
        </w:rPr>
      </w:pPr>
    </w:p>
    <w:tbl>
      <w:tblPr>
        <w:tblW w:w="0" w:type="auto"/>
        <w:jc w:val="left"/>
        <w:tblInd w:w="2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81"/>
      </w:tblGrid>
      <w:tr>
        <w:trPr>
          <w:trHeight w:val="455" w:hRule="atLeast"/>
        </w:trPr>
        <w:tc>
          <w:tcPr>
            <w:tcW w:w="8681" w:type="dxa"/>
          </w:tcPr>
          <w:p>
            <w:pPr>
              <w:pStyle w:val="TableParagraph"/>
              <w:spacing w:line="205" w:lineRule="exact"/>
              <w:ind w:left="200"/>
              <w:jc w:val="left"/>
              <w:rPr>
                <w:sz w:val="18"/>
              </w:rPr>
            </w:pPr>
            <w:r>
              <w:rPr>
                <w:color w:val="404040"/>
                <w:sz w:val="18"/>
              </w:rPr>
              <w:t>本报告仅供安信证券股份有限公司（以下简称“本公司”）的客户使用。本公司不会因为任何机构或个人</w:t>
            </w:r>
          </w:p>
          <w:p>
            <w:pPr>
              <w:pStyle w:val="TableParagraph"/>
              <w:spacing w:line="226" w:lineRule="exact" w:before="4"/>
              <w:ind w:left="200"/>
              <w:jc w:val="left"/>
              <w:rPr>
                <w:sz w:val="18"/>
              </w:rPr>
            </w:pPr>
            <w:r>
              <w:rPr>
                <w:color w:val="404040"/>
                <w:sz w:val="18"/>
              </w:rPr>
              <w:t>接收到本报告而视其为本公司的当然客户。</w:t>
            </w:r>
          </w:p>
        </w:tc>
      </w:tr>
      <w:tr>
        <w:trPr>
          <w:trHeight w:val="1664" w:hRule="atLeast"/>
        </w:trPr>
        <w:tc>
          <w:tcPr>
            <w:tcW w:w="8681" w:type="dxa"/>
          </w:tcPr>
          <w:p>
            <w:pPr>
              <w:pStyle w:val="TableParagraph"/>
              <w:spacing w:line="242" w:lineRule="auto" w:before="15"/>
              <w:ind w:left="200" w:right="200"/>
              <w:jc w:val="both"/>
              <w:rPr>
                <w:sz w:val="18"/>
              </w:rPr>
            </w:pPr>
            <w:r>
              <w:rPr>
                <w:color w:val="404040"/>
                <w:spacing w:val="-3"/>
                <w:sz w:val="18"/>
              </w:rPr>
              <w:t>本报告基于已公开的资料或信息撰写，但本公司不保证该等信息及资料的完整性、准确性。本报告所载的</w:t>
            </w:r>
            <w:r>
              <w:rPr>
                <w:color w:val="404040"/>
                <w:spacing w:val="-7"/>
                <w:sz w:val="18"/>
              </w:rPr>
              <w:t>信息、资料、建议及推测仅反映本公司于本报告发布当日的判断，本报告中的证券或投资标的价格、价值</w:t>
            </w:r>
            <w:r>
              <w:rPr>
                <w:color w:val="404040"/>
                <w:spacing w:val="-10"/>
                <w:sz w:val="18"/>
              </w:rPr>
              <w:t>及投资带来的收入可能会波动。在不同时期，本公司可能撰写并发布与本报告所载资料、建议及推测不一致的报告。本公司不保证本报告所含信息及资料保持在最新状态，本公司将随时补充、更新和修订有关信</w:t>
            </w:r>
            <w:r>
              <w:rPr>
                <w:color w:val="404040"/>
                <w:spacing w:val="-15"/>
                <w:sz w:val="18"/>
              </w:rPr>
              <w:t>息及资料，但不保证及时公开发布。同时，本公司有权对本报告所含信息在不发出通知的情形下做出修改</w:t>
            </w:r>
          </w:p>
          <w:p>
            <w:pPr>
              <w:pStyle w:val="TableParagraph"/>
              <w:spacing w:line="230" w:lineRule="atLeast" w:before="3"/>
              <w:ind w:left="200" w:right="199"/>
              <w:jc w:val="left"/>
              <w:rPr>
                <w:sz w:val="18"/>
              </w:rPr>
            </w:pPr>
            <w:r>
              <w:rPr>
                <w:color w:val="404040"/>
                <w:sz w:val="18"/>
              </w:rPr>
              <w:t>投资者应当自行关注相应的更新或修改。任何有关本报告的摘要或节选都不代表本报告正式完整的观点， 一切须以本公司向客户发布的本报告完整版本为准，如有需要，客户可以向本公司投资顾问进一步咨询。</w:t>
            </w:r>
          </w:p>
        </w:tc>
      </w:tr>
      <w:tr>
        <w:trPr>
          <w:trHeight w:val="1430" w:hRule="atLeast"/>
        </w:trPr>
        <w:tc>
          <w:tcPr>
            <w:tcW w:w="8681" w:type="dxa"/>
          </w:tcPr>
          <w:p>
            <w:pPr>
              <w:pStyle w:val="TableParagraph"/>
              <w:spacing w:line="242" w:lineRule="auto" w:before="16"/>
              <w:ind w:left="200" w:right="237"/>
              <w:jc w:val="both"/>
              <w:rPr>
                <w:sz w:val="18"/>
              </w:rPr>
            </w:pPr>
            <w:r>
              <w:rPr>
                <w:color w:val="404040"/>
                <w:spacing w:val="-6"/>
                <w:sz w:val="18"/>
              </w:rPr>
              <w:t>在法律许可的情况下，本公司及所属关联机构可能会持有报告中提到的公司所发行的证券或期权并进行证券或期权交易，也可能为这些公司提供或者争取提供投资银行、财务顾问或者金融产品等相关服务，提请</w:t>
            </w:r>
            <w:r>
              <w:rPr>
                <w:color w:val="404040"/>
                <w:spacing w:val="-5"/>
                <w:sz w:val="18"/>
              </w:rPr>
              <w:t>客户充分注意。客户不应将本报告为作出其投资决策的惟一参考因素，亦不应认为本报告可以取代客户自身的投资判断与决策。在任何情况下，本报告中的信息或所表述的意见均不构成对任何人的投资建议，无论是否已经明示或暗示，本报告不能作为道义的、责任的和法律的依据或者凭证。在任何情况下，本公司</w:t>
            </w:r>
          </w:p>
          <w:p>
            <w:pPr>
              <w:pStyle w:val="TableParagraph"/>
              <w:spacing w:line="228" w:lineRule="exact" w:before="2"/>
              <w:ind w:left="200"/>
              <w:jc w:val="left"/>
              <w:rPr>
                <w:sz w:val="18"/>
              </w:rPr>
            </w:pPr>
            <w:r>
              <w:rPr>
                <w:color w:val="404040"/>
                <w:sz w:val="18"/>
              </w:rPr>
              <w:t>亦不对任何人因使用本报告中的任何内容所引致的任何损失负任何责任。</w:t>
            </w:r>
          </w:p>
        </w:tc>
      </w:tr>
      <w:tr>
        <w:trPr>
          <w:trHeight w:val="731" w:hRule="atLeast"/>
        </w:trPr>
        <w:tc>
          <w:tcPr>
            <w:tcW w:w="8681" w:type="dxa"/>
          </w:tcPr>
          <w:p>
            <w:pPr>
              <w:pStyle w:val="TableParagraph"/>
              <w:spacing w:line="242" w:lineRule="auto" w:before="17"/>
              <w:ind w:left="200" w:right="236"/>
              <w:jc w:val="left"/>
              <w:rPr>
                <w:sz w:val="18"/>
              </w:rPr>
            </w:pPr>
            <w:r>
              <w:rPr>
                <w:color w:val="404040"/>
                <w:spacing w:val="-6"/>
                <w:sz w:val="18"/>
              </w:rPr>
              <w:t>本报告版权仅为本公司所有，未经事先书面许可，任何机构和个人不得以任何形式翻版、复制、发表、转</w:t>
            </w:r>
            <w:r>
              <w:rPr>
                <w:color w:val="404040"/>
                <w:spacing w:val="-5"/>
                <w:sz w:val="18"/>
              </w:rPr>
              <w:t>发或引用本报告的任何部分。如征得本公司同意进行引用、刊发的，需在允许的范围内使用，并注明出处</w:t>
            </w:r>
          </w:p>
          <w:p>
            <w:pPr>
              <w:pStyle w:val="TableParagraph"/>
              <w:spacing w:line="226" w:lineRule="exact" w:before="2"/>
              <w:ind w:left="200"/>
              <w:jc w:val="left"/>
              <w:rPr>
                <w:sz w:val="18"/>
              </w:rPr>
            </w:pPr>
            <w:r>
              <w:rPr>
                <w:color w:val="404040"/>
                <w:sz w:val="18"/>
              </w:rPr>
              <w:t>为“安信证券股份有限公司研究中心”，且不得对本报告进行任何有悖原意的引用、删节和修改。</w:t>
            </w:r>
          </w:p>
        </w:tc>
      </w:tr>
      <w:tr>
        <w:trPr>
          <w:trHeight w:val="496" w:hRule="atLeast"/>
        </w:trPr>
        <w:tc>
          <w:tcPr>
            <w:tcW w:w="8681" w:type="dxa"/>
          </w:tcPr>
          <w:p>
            <w:pPr>
              <w:pStyle w:val="TableParagraph"/>
              <w:spacing w:line="230" w:lineRule="atLeast" w:before="15"/>
              <w:ind w:left="200" w:right="237"/>
              <w:jc w:val="left"/>
              <w:rPr>
                <w:sz w:val="18"/>
              </w:rPr>
            </w:pPr>
            <w:r>
              <w:rPr>
                <w:color w:val="404040"/>
                <w:spacing w:val="-4"/>
                <w:sz w:val="18"/>
              </w:rPr>
              <w:t>本报告的估值结果和分析结论是基于所预定的假设，并采用适当的估值方法和模型得出的，由于假设、估</w:t>
            </w:r>
            <w:r>
              <w:rPr>
                <w:color w:val="404040"/>
                <w:sz w:val="18"/>
              </w:rPr>
              <w:t>值方法和模型均存在一定的局限性，估值结果和分析结论也存在局限性，请谨慎使用。</w:t>
            </w:r>
          </w:p>
        </w:tc>
      </w:tr>
      <w:tr>
        <w:trPr>
          <w:trHeight w:val="220" w:hRule="atLeast"/>
        </w:trPr>
        <w:tc>
          <w:tcPr>
            <w:tcW w:w="8681" w:type="dxa"/>
          </w:tcPr>
          <w:p>
            <w:pPr>
              <w:pStyle w:val="TableParagraph"/>
              <w:spacing w:line="185" w:lineRule="exact" w:before="15"/>
              <w:ind w:left="200"/>
              <w:jc w:val="left"/>
              <w:rPr>
                <w:sz w:val="18"/>
              </w:rPr>
            </w:pPr>
            <w:r>
              <w:rPr>
                <w:color w:val="404040"/>
                <w:sz w:val="18"/>
              </w:rPr>
              <w:t>安信证券股份有限公司对本声明条款具有惟一修改权和最终解释权。</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after="1"/>
        <w:rPr>
          <w:sz w:val="28"/>
        </w:rPr>
      </w:pPr>
    </w:p>
    <w:tbl>
      <w:tblPr>
        <w:tblW w:w="0" w:type="auto"/>
        <w:jc w:val="left"/>
        <w:tblInd w:w="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1"/>
        <w:gridCol w:w="5376"/>
      </w:tblGrid>
      <w:tr>
        <w:trPr>
          <w:trHeight w:val="274" w:hRule="atLeast"/>
        </w:trPr>
        <w:tc>
          <w:tcPr>
            <w:tcW w:w="6537" w:type="dxa"/>
            <w:gridSpan w:val="2"/>
          </w:tcPr>
          <w:p>
            <w:pPr>
              <w:pStyle w:val="TableParagraph"/>
              <w:spacing w:line="254" w:lineRule="exact"/>
              <w:ind w:left="200"/>
              <w:jc w:val="left"/>
              <w:rPr>
                <w:rFonts w:ascii="微软雅黑" w:eastAsia="微软雅黑" w:hint="eastAsia"/>
                <w:b/>
                <w:sz w:val="24"/>
              </w:rPr>
            </w:pPr>
            <w:r>
              <w:rPr>
                <w:rFonts w:ascii="微软雅黑" w:eastAsia="微软雅黑" w:hint="eastAsia"/>
                <w:b/>
                <w:color w:val="404040"/>
                <w:sz w:val="24"/>
              </w:rPr>
              <w:t>安信证券研究中心</w:t>
            </w:r>
          </w:p>
        </w:tc>
      </w:tr>
      <w:tr>
        <w:trPr>
          <w:trHeight w:val="263" w:hRule="atLeast"/>
        </w:trPr>
        <w:tc>
          <w:tcPr>
            <w:tcW w:w="1161" w:type="dxa"/>
          </w:tcPr>
          <w:p>
            <w:pPr>
              <w:pStyle w:val="TableParagraph"/>
              <w:spacing w:line="244" w:lineRule="exact"/>
              <w:ind w:left="200"/>
              <w:jc w:val="left"/>
              <w:rPr>
                <w:rFonts w:ascii="微软雅黑" w:eastAsia="微软雅黑" w:hint="eastAsia"/>
                <w:b/>
                <w:sz w:val="20"/>
              </w:rPr>
            </w:pPr>
            <w:r>
              <w:rPr>
                <w:rFonts w:ascii="微软雅黑" w:eastAsia="微软雅黑" w:hint="eastAsia"/>
                <w:b/>
                <w:color w:val="404040"/>
                <w:sz w:val="20"/>
              </w:rPr>
              <w:t>深圳市</w:t>
            </w:r>
          </w:p>
        </w:tc>
        <w:tc>
          <w:tcPr>
            <w:tcW w:w="5376" w:type="dxa"/>
          </w:tcPr>
          <w:p>
            <w:pPr>
              <w:pStyle w:val="TableParagraph"/>
              <w:jc w:val="left"/>
              <w:rPr>
                <w:rFonts w:ascii="Times New Roman"/>
                <w:sz w:val="18"/>
              </w:rPr>
            </w:pPr>
          </w:p>
        </w:tc>
      </w:tr>
      <w:tr>
        <w:trPr>
          <w:trHeight w:val="259" w:hRule="atLeast"/>
        </w:trPr>
        <w:tc>
          <w:tcPr>
            <w:tcW w:w="1161" w:type="dxa"/>
          </w:tcPr>
          <w:p>
            <w:pPr>
              <w:pStyle w:val="TableParagraph"/>
              <w:tabs>
                <w:tab w:pos="603" w:val="left" w:leader="none"/>
              </w:tabs>
              <w:spacing w:line="239" w:lineRule="exact"/>
              <w:ind w:left="200"/>
              <w:jc w:val="left"/>
              <w:rPr>
                <w:rFonts w:ascii="微软雅黑" w:eastAsia="微软雅黑" w:hint="eastAsia"/>
                <w:b/>
                <w:sz w:val="20"/>
              </w:rPr>
            </w:pPr>
            <w:r>
              <w:rPr>
                <w:rFonts w:ascii="微软雅黑" w:eastAsia="微软雅黑" w:hint="eastAsia"/>
                <w:b/>
                <w:color w:val="404040"/>
                <w:sz w:val="20"/>
              </w:rPr>
              <w:t>地</w:t>
              <w:tab/>
              <w:t>址：</w:t>
            </w:r>
          </w:p>
        </w:tc>
        <w:tc>
          <w:tcPr>
            <w:tcW w:w="5376" w:type="dxa"/>
          </w:tcPr>
          <w:p>
            <w:pPr>
              <w:pStyle w:val="TableParagraph"/>
              <w:spacing w:line="239" w:lineRule="exact"/>
              <w:ind w:left="154"/>
              <w:jc w:val="left"/>
              <w:rPr>
                <w:rFonts w:ascii="微软雅黑" w:eastAsia="微软雅黑" w:hint="eastAsia"/>
                <w:b/>
                <w:sz w:val="20"/>
              </w:rPr>
            </w:pPr>
            <w:r>
              <w:rPr>
                <w:rFonts w:ascii="微软雅黑" w:eastAsia="微软雅黑" w:hint="eastAsia"/>
                <w:b/>
                <w:color w:val="404040"/>
                <w:sz w:val="20"/>
              </w:rPr>
              <w:t>深圳市福田区福田街道福华一路 19 号安信金融大厦 33 楼</w:t>
            </w:r>
          </w:p>
        </w:tc>
      </w:tr>
      <w:tr>
        <w:trPr>
          <w:trHeight w:val="259" w:hRule="atLeast"/>
        </w:trPr>
        <w:tc>
          <w:tcPr>
            <w:tcW w:w="1161" w:type="dxa"/>
          </w:tcPr>
          <w:p>
            <w:pPr>
              <w:pStyle w:val="TableParagraph"/>
              <w:tabs>
                <w:tab w:pos="603" w:val="left" w:leader="none"/>
              </w:tabs>
              <w:spacing w:line="239" w:lineRule="exact"/>
              <w:ind w:left="200"/>
              <w:jc w:val="left"/>
              <w:rPr>
                <w:rFonts w:ascii="微软雅黑" w:eastAsia="微软雅黑" w:hint="eastAsia"/>
                <w:b/>
                <w:sz w:val="20"/>
              </w:rPr>
            </w:pPr>
            <w:r>
              <w:rPr>
                <w:rFonts w:ascii="微软雅黑" w:eastAsia="微软雅黑" w:hint="eastAsia"/>
                <w:b/>
                <w:color w:val="404040"/>
                <w:sz w:val="20"/>
              </w:rPr>
              <w:t>邮</w:t>
              <w:tab/>
              <w:t>编：</w:t>
            </w:r>
          </w:p>
        </w:tc>
        <w:tc>
          <w:tcPr>
            <w:tcW w:w="5376" w:type="dxa"/>
          </w:tcPr>
          <w:p>
            <w:pPr>
              <w:pStyle w:val="TableParagraph"/>
              <w:spacing w:line="239" w:lineRule="exact"/>
              <w:ind w:left="154"/>
              <w:jc w:val="left"/>
              <w:rPr>
                <w:rFonts w:ascii="微软雅黑"/>
                <w:b/>
                <w:sz w:val="20"/>
              </w:rPr>
            </w:pPr>
            <w:r>
              <w:rPr>
                <w:rFonts w:ascii="微软雅黑"/>
                <w:b/>
                <w:color w:val="404040"/>
                <w:w w:val="90"/>
                <w:sz w:val="20"/>
              </w:rPr>
              <w:t>518026</w:t>
            </w:r>
          </w:p>
        </w:tc>
      </w:tr>
      <w:tr>
        <w:trPr>
          <w:trHeight w:val="259" w:hRule="atLeast"/>
        </w:trPr>
        <w:tc>
          <w:tcPr>
            <w:tcW w:w="1161" w:type="dxa"/>
          </w:tcPr>
          <w:p>
            <w:pPr>
              <w:pStyle w:val="TableParagraph"/>
              <w:spacing w:line="240" w:lineRule="exact"/>
              <w:ind w:left="200"/>
              <w:jc w:val="left"/>
              <w:rPr>
                <w:rFonts w:ascii="微软雅黑" w:eastAsia="微软雅黑" w:hint="eastAsia"/>
                <w:b/>
                <w:sz w:val="20"/>
              </w:rPr>
            </w:pPr>
            <w:r>
              <w:rPr>
                <w:rFonts w:ascii="微软雅黑" w:eastAsia="微软雅黑" w:hint="eastAsia"/>
                <w:b/>
                <w:color w:val="404040"/>
                <w:sz w:val="20"/>
              </w:rPr>
              <w:t>上海市</w:t>
            </w:r>
          </w:p>
        </w:tc>
        <w:tc>
          <w:tcPr>
            <w:tcW w:w="5376" w:type="dxa"/>
          </w:tcPr>
          <w:p>
            <w:pPr>
              <w:pStyle w:val="TableParagraph"/>
              <w:jc w:val="left"/>
              <w:rPr>
                <w:rFonts w:ascii="Times New Roman"/>
                <w:sz w:val="18"/>
              </w:rPr>
            </w:pPr>
          </w:p>
        </w:tc>
      </w:tr>
      <w:tr>
        <w:trPr>
          <w:trHeight w:val="259" w:hRule="atLeast"/>
        </w:trPr>
        <w:tc>
          <w:tcPr>
            <w:tcW w:w="1161" w:type="dxa"/>
          </w:tcPr>
          <w:p>
            <w:pPr>
              <w:pStyle w:val="TableParagraph"/>
              <w:tabs>
                <w:tab w:pos="603" w:val="left" w:leader="none"/>
              </w:tabs>
              <w:spacing w:line="239" w:lineRule="exact"/>
              <w:ind w:left="200"/>
              <w:jc w:val="left"/>
              <w:rPr>
                <w:rFonts w:ascii="微软雅黑" w:eastAsia="微软雅黑" w:hint="eastAsia"/>
                <w:b/>
                <w:sz w:val="20"/>
              </w:rPr>
            </w:pPr>
            <w:r>
              <w:rPr>
                <w:rFonts w:ascii="微软雅黑" w:eastAsia="微软雅黑" w:hint="eastAsia"/>
                <w:b/>
                <w:color w:val="404040"/>
                <w:sz w:val="20"/>
              </w:rPr>
              <w:t>地</w:t>
              <w:tab/>
              <w:t>址：</w:t>
            </w:r>
          </w:p>
        </w:tc>
        <w:tc>
          <w:tcPr>
            <w:tcW w:w="5376" w:type="dxa"/>
          </w:tcPr>
          <w:p>
            <w:pPr>
              <w:pStyle w:val="TableParagraph"/>
              <w:spacing w:line="239" w:lineRule="exact"/>
              <w:ind w:left="154"/>
              <w:jc w:val="left"/>
              <w:rPr>
                <w:rFonts w:ascii="微软雅黑" w:eastAsia="微软雅黑" w:hint="eastAsia"/>
                <w:b/>
                <w:sz w:val="20"/>
              </w:rPr>
            </w:pPr>
            <w:r>
              <w:rPr>
                <w:rFonts w:ascii="微软雅黑" w:eastAsia="微软雅黑" w:hint="eastAsia"/>
                <w:b/>
                <w:color w:val="404040"/>
                <w:sz w:val="20"/>
              </w:rPr>
              <w:t>上海市虹口区东大名路 638 号国投大厦 3 层</w:t>
            </w:r>
          </w:p>
        </w:tc>
      </w:tr>
      <w:tr>
        <w:trPr>
          <w:trHeight w:val="259" w:hRule="atLeast"/>
        </w:trPr>
        <w:tc>
          <w:tcPr>
            <w:tcW w:w="1161" w:type="dxa"/>
          </w:tcPr>
          <w:p>
            <w:pPr>
              <w:pStyle w:val="TableParagraph"/>
              <w:tabs>
                <w:tab w:pos="603" w:val="left" w:leader="none"/>
              </w:tabs>
              <w:spacing w:line="239" w:lineRule="exact"/>
              <w:ind w:left="200"/>
              <w:jc w:val="left"/>
              <w:rPr>
                <w:rFonts w:ascii="微软雅黑" w:eastAsia="微软雅黑" w:hint="eastAsia"/>
                <w:b/>
                <w:sz w:val="20"/>
              </w:rPr>
            </w:pPr>
            <w:r>
              <w:rPr>
                <w:rFonts w:ascii="微软雅黑" w:eastAsia="微软雅黑" w:hint="eastAsia"/>
                <w:b/>
                <w:color w:val="404040"/>
                <w:sz w:val="20"/>
              </w:rPr>
              <w:t>邮</w:t>
              <w:tab/>
              <w:t>编：</w:t>
            </w:r>
          </w:p>
        </w:tc>
        <w:tc>
          <w:tcPr>
            <w:tcW w:w="5376" w:type="dxa"/>
          </w:tcPr>
          <w:p>
            <w:pPr>
              <w:pStyle w:val="TableParagraph"/>
              <w:spacing w:line="239" w:lineRule="exact"/>
              <w:ind w:left="154"/>
              <w:jc w:val="left"/>
              <w:rPr>
                <w:rFonts w:ascii="微软雅黑"/>
                <w:b/>
                <w:sz w:val="20"/>
              </w:rPr>
            </w:pPr>
            <w:r>
              <w:rPr>
                <w:rFonts w:ascii="微软雅黑"/>
                <w:b/>
                <w:color w:val="404040"/>
                <w:w w:val="90"/>
                <w:sz w:val="20"/>
              </w:rPr>
              <w:t>200080</w:t>
            </w:r>
          </w:p>
        </w:tc>
      </w:tr>
      <w:tr>
        <w:trPr>
          <w:trHeight w:val="260" w:hRule="atLeast"/>
        </w:trPr>
        <w:tc>
          <w:tcPr>
            <w:tcW w:w="1161" w:type="dxa"/>
          </w:tcPr>
          <w:p>
            <w:pPr>
              <w:pStyle w:val="TableParagraph"/>
              <w:spacing w:line="240" w:lineRule="exact"/>
              <w:ind w:left="200"/>
              <w:jc w:val="left"/>
              <w:rPr>
                <w:rFonts w:ascii="微软雅黑" w:eastAsia="微软雅黑" w:hint="eastAsia"/>
                <w:b/>
                <w:sz w:val="20"/>
              </w:rPr>
            </w:pPr>
            <w:r>
              <w:rPr>
                <w:rFonts w:ascii="微软雅黑" w:eastAsia="微软雅黑" w:hint="eastAsia"/>
                <w:b/>
                <w:color w:val="404040"/>
                <w:sz w:val="20"/>
              </w:rPr>
              <w:t>北京市</w:t>
            </w:r>
          </w:p>
        </w:tc>
        <w:tc>
          <w:tcPr>
            <w:tcW w:w="5376" w:type="dxa"/>
          </w:tcPr>
          <w:p>
            <w:pPr>
              <w:pStyle w:val="TableParagraph"/>
              <w:jc w:val="left"/>
              <w:rPr>
                <w:rFonts w:ascii="Times New Roman"/>
                <w:sz w:val="18"/>
              </w:rPr>
            </w:pPr>
          </w:p>
        </w:tc>
      </w:tr>
      <w:tr>
        <w:trPr>
          <w:trHeight w:val="260" w:hRule="atLeast"/>
        </w:trPr>
        <w:tc>
          <w:tcPr>
            <w:tcW w:w="1161" w:type="dxa"/>
          </w:tcPr>
          <w:p>
            <w:pPr>
              <w:pStyle w:val="TableParagraph"/>
              <w:tabs>
                <w:tab w:pos="603" w:val="left" w:leader="none"/>
              </w:tabs>
              <w:spacing w:line="240" w:lineRule="exact"/>
              <w:ind w:left="200"/>
              <w:jc w:val="left"/>
              <w:rPr>
                <w:rFonts w:ascii="微软雅黑" w:eastAsia="微软雅黑" w:hint="eastAsia"/>
                <w:b/>
                <w:sz w:val="20"/>
              </w:rPr>
            </w:pPr>
            <w:r>
              <w:rPr>
                <w:rFonts w:ascii="微软雅黑" w:eastAsia="微软雅黑" w:hint="eastAsia"/>
                <w:b/>
                <w:color w:val="404040"/>
                <w:sz w:val="20"/>
              </w:rPr>
              <w:t>地</w:t>
              <w:tab/>
              <w:t>址：</w:t>
            </w:r>
          </w:p>
        </w:tc>
        <w:tc>
          <w:tcPr>
            <w:tcW w:w="5376" w:type="dxa"/>
          </w:tcPr>
          <w:p>
            <w:pPr>
              <w:pStyle w:val="TableParagraph"/>
              <w:spacing w:line="240" w:lineRule="exact"/>
              <w:ind w:left="154"/>
              <w:jc w:val="left"/>
              <w:rPr>
                <w:rFonts w:ascii="微软雅黑" w:eastAsia="微软雅黑" w:hint="eastAsia"/>
                <w:b/>
                <w:sz w:val="20"/>
              </w:rPr>
            </w:pPr>
            <w:r>
              <w:rPr>
                <w:rFonts w:ascii="微软雅黑" w:eastAsia="微软雅黑" w:hint="eastAsia"/>
                <w:b/>
                <w:color w:val="404040"/>
                <w:sz w:val="20"/>
              </w:rPr>
              <w:t>北京市西城区阜成门北大街 2 号楼国投金融大厦 15 层</w:t>
            </w:r>
          </w:p>
        </w:tc>
      </w:tr>
      <w:tr>
        <w:trPr>
          <w:trHeight w:val="229" w:hRule="atLeast"/>
        </w:trPr>
        <w:tc>
          <w:tcPr>
            <w:tcW w:w="1161" w:type="dxa"/>
          </w:tcPr>
          <w:p>
            <w:pPr>
              <w:pStyle w:val="TableParagraph"/>
              <w:tabs>
                <w:tab w:pos="603" w:val="left" w:leader="none"/>
              </w:tabs>
              <w:spacing w:line="209" w:lineRule="exact"/>
              <w:ind w:left="200"/>
              <w:jc w:val="left"/>
              <w:rPr>
                <w:rFonts w:ascii="微软雅黑" w:eastAsia="微软雅黑" w:hint="eastAsia"/>
                <w:b/>
                <w:sz w:val="20"/>
              </w:rPr>
            </w:pPr>
            <w:r>
              <w:rPr>
                <w:rFonts w:ascii="微软雅黑" w:eastAsia="微软雅黑" w:hint="eastAsia"/>
                <w:b/>
                <w:color w:val="404040"/>
                <w:sz w:val="20"/>
              </w:rPr>
              <w:t>邮</w:t>
              <w:tab/>
              <w:t>编：</w:t>
            </w:r>
          </w:p>
        </w:tc>
        <w:tc>
          <w:tcPr>
            <w:tcW w:w="5376" w:type="dxa"/>
          </w:tcPr>
          <w:p>
            <w:pPr>
              <w:pStyle w:val="TableParagraph"/>
              <w:spacing w:line="209" w:lineRule="exact"/>
              <w:ind w:left="154"/>
              <w:jc w:val="left"/>
              <w:rPr>
                <w:rFonts w:ascii="微软雅黑"/>
                <w:b/>
                <w:sz w:val="20"/>
              </w:rPr>
            </w:pPr>
            <w:r>
              <w:rPr>
                <w:rFonts w:ascii="微软雅黑"/>
                <w:b/>
                <w:color w:val="404040"/>
                <w:w w:val="90"/>
                <w:sz w:val="20"/>
              </w:rPr>
              <w:t>100034</w:t>
            </w:r>
          </w:p>
        </w:tc>
      </w:tr>
    </w:tbl>
    <w:sectPr>
      <w:pgSz w:w="11910" w:h="16840"/>
      <w:pgMar w:header="425" w:footer="525" w:top="1060" w:bottom="720" w:left="34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等线">
    <w:altName w:val="等线"/>
    <w:charset w:val="86"/>
    <w:family w:val="auto"/>
    <w:pitch w:val="variable"/>
  </w:font>
  <w:font w:name="Microsoft JhengHei UI">
    <w:altName w:val="Microsoft JhengHei UI"/>
    <w:charset w:val="0"/>
    <w:family w:val="swiss"/>
    <w:pitch w:val="variable"/>
  </w:font>
  <w:font w:name="PMingLiU">
    <w:altName w:val="PMingLiU"/>
    <w:charset w:val="0"/>
    <w:family w:val="roman"/>
    <w:pitch w:val="variable"/>
  </w:font>
  <w:font w:name="宋体">
    <w:altName w:val="宋体"/>
    <w:charset w:val="86"/>
    <w:family w:val="auto"/>
    <w:pitch w:val="variable"/>
  </w:font>
  <w:font w:name="微软雅黑">
    <w:altName w:val="微软雅黑"/>
    <w:charset w:val="86"/>
    <w:family w:val="swiss"/>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988672" from="34pt,801.799988pt" to="562pt,801.799988pt" stroked="true" strokeweight=".25pt" strokecolor="#000000">
          <v:stroke dashstyle="solid"/>
          <w10:wrap type="none"/>
        </v:line>
      </w:pict>
    </w:r>
    <w:r>
      <w:rPr/>
      <w:pict>
        <v:shape style="position:absolute;margin-left:32.959999pt;margin-top:802.201599pt;width:272pt;height:11pt;mso-position-horizontal-relative:page;mso-position-vertical-relative:page;z-index:-16988160" type="#_x0000_t202" filled="false" stroked="false">
          <v:textbox inset="0,0,0,0">
            <w:txbxContent>
              <w:p>
                <w:pPr>
                  <w:spacing w:line="220" w:lineRule="exact" w:before="0"/>
                  <w:ind w:left="20" w:right="0" w:firstLine="0"/>
                  <w:jc w:val="left"/>
                  <w:rPr>
                    <w:sz w:val="18"/>
                  </w:rPr>
                </w:pPr>
                <w:r>
                  <w:rPr>
                    <w:color w:val="404040"/>
                    <w:sz w:val="18"/>
                  </w:rPr>
                  <w:t>本报告版权属于安信证券股份有限公司，各项声明请参见报告尾页。</w:t>
                </w:r>
              </w:p>
            </w:txbxContent>
          </v:textbox>
          <w10:wrap type="none"/>
        </v:shape>
      </w:pict>
    </w:r>
    <w:r>
      <w:rPr/>
      <w:pict>
        <v:shape style="position:absolute;margin-left:544.299988pt;margin-top:802.201599pt;width:10.5pt;height:11pt;mso-position-horizontal-relative:page;mso-position-vertical-relative:page;z-index:-16987648" type="#_x0000_t202" filled="false" stroked="false">
          <v:textbox inset="0,0,0,0">
            <w:txbxContent>
              <w:p>
                <w:pPr>
                  <w:spacing w:line="220" w:lineRule="exact" w:before="0"/>
                  <w:ind w:left="60" w:right="0" w:firstLine="0"/>
                  <w:jc w:val="left"/>
                  <w:rPr>
                    <w:sz w:val="18"/>
                  </w:rPr>
                </w:pPr>
                <w:r>
                  <w:rPr/>
                  <w:fldChar w:fldCharType="begin"/>
                </w:r>
                <w:r>
                  <w:rPr>
                    <w:color w:val="404040"/>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985088" from="34pt,801.799988pt" to="562pt,801.799988pt" stroked="true" strokeweight=".25pt" strokecolor="#000000">
          <v:stroke dashstyle="solid"/>
          <w10:wrap type="none"/>
        </v:line>
      </w:pict>
    </w:r>
    <w:r>
      <w:rPr/>
      <w:pict>
        <v:shape style="position:absolute;margin-left:32.959999pt;margin-top:802.201599pt;width:272pt;height:11pt;mso-position-horizontal-relative:page;mso-position-vertical-relative:page;z-index:-16984576" type="#_x0000_t202" filled="false" stroked="false">
          <v:textbox inset="0,0,0,0">
            <w:txbxContent>
              <w:p>
                <w:pPr>
                  <w:spacing w:line="220" w:lineRule="exact" w:before="0"/>
                  <w:ind w:left="20" w:right="0" w:firstLine="0"/>
                  <w:jc w:val="left"/>
                  <w:rPr>
                    <w:sz w:val="18"/>
                  </w:rPr>
                </w:pPr>
                <w:r>
                  <w:rPr>
                    <w:color w:val="404040"/>
                    <w:sz w:val="18"/>
                  </w:rPr>
                  <w:t>本报告版权属于安信证券股份有限公司，各项声明请参见报告尾页。</w:t>
                </w:r>
              </w:p>
            </w:txbxContent>
          </v:textbox>
          <w10:wrap type="none"/>
        </v:shape>
      </w:pict>
    </w:r>
    <w:r>
      <w:rPr/>
      <w:pict>
        <v:shape style="position:absolute;margin-left:544.299988pt;margin-top:802.201599pt;width:10.5pt;height:11pt;mso-position-horizontal-relative:page;mso-position-vertical-relative:page;z-index:-16984064" type="#_x0000_t202" filled="false" stroked="false">
          <v:textbox inset="0,0,0,0">
            <w:txbxContent>
              <w:p>
                <w:pPr>
                  <w:spacing w:line="220" w:lineRule="exact" w:before="0"/>
                  <w:ind w:left="60" w:right="0" w:firstLine="0"/>
                  <w:jc w:val="left"/>
                  <w:rPr>
                    <w:sz w:val="18"/>
                  </w:rPr>
                </w:pPr>
                <w:r>
                  <w:rPr/>
                  <w:fldChar w:fldCharType="begin"/>
                </w:r>
                <w:r>
                  <w:rPr>
                    <w:color w:val="404040"/>
                    <w:sz w:val="18"/>
                  </w:rPr>
                  <w:instrText> PAGE </w:instrText>
                </w:r>
                <w:r>
                  <w:rPr/>
                  <w:fldChar w:fldCharType="separate"/>
                </w:r>
                <w:r>
                  <w:rPr/>
                  <w:t>7</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983040" from="34pt,801.799988pt" to="562pt,801.799988pt" stroked="true" strokeweight=".25pt" strokecolor="#000000">
          <v:stroke dashstyle="solid"/>
          <w10:wrap type="none"/>
        </v:line>
      </w:pict>
    </w:r>
    <w:r>
      <w:rPr/>
      <w:pict>
        <v:shape style="position:absolute;margin-left:32.959999pt;margin-top:802.201599pt;width:272pt;height:11pt;mso-position-horizontal-relative:page;mso-position-vertical-relative:page;z-index:-16982528" type="#_x0000_t202" filled="false" stroked="false">
          <v:textbox inset="0,0,0,0">
            <w:txbxContent>
              <w:p>
                <w:pPr>
                  <w:spacing w:line="220" w:lineRule="exact" w:before="0"/>
                  <w:ind w:left="20" w:right="0" w:firstLine="0"/>
                  <w:jc w:val="left"/>
                  <w:rPr>
                    <w:sz w:val="18"/>
                  </w:rPr>
                </w:pPr>
                <w:r>
                  <w:rPr>
                    <w:color w:val="404040"/>
                    <w:sz w:val="18"/>
                  </w:rPr>
                  <w:t>本报告版权属于安信证券股份有限公司，各项声明请参见报告尾页。</w:t>
                </w:r>
              </w:p>
            </w:txbxContent>
          </v:textbox>
          <w10:wrap type="none"/>
        </v:shape>
      </w:pict>
    </w:r>
    <w:r>
      <w:rPr/>
      <w:pict>
        <v:shape style="position:absolute;margin-left:544.299988pt;margin-top:802.201599pt;width:14.9pt;height:11pt;mso-position-horizontal-relative:page;mso-position-vertical-relative:page;z-index:-16982016" type="#_x0000_t202" filled="false" stroked="false">
          <v:textbox inset="0,0,0,0">
            <w:txbxContent>
              <w:p>
                <w:pPr>
                  <w:spacing w:line="220" w:lineRule="exact" w:before="0"/>
                  <w:ind w:left="60" w:right="0" w:firstLine="0"/>
                  <w:jc w:val="left"/>
                  <w:rPr>
                    <w:sz w:val="18"/>
                  </w:rPr>
                </w:pPr>
                <w:r>
                  <w:rPr/>
                  <w:fldChar w:fldCharType="begin"/>
                </w:r>
                <w:r>
                  <w:rPr>
                    <w:color w:val="404040"/>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980480" from="34pt,801.799988pt" to="562pt,801.799988pt" stroked="true" strokeweight=".25pt" strokecolor="#000000">
          <v:stroke dashstyle="solid"/>
          <w10:wrap type="none"/>
        </v:line>
      </w:pict>
    </w:r>
    <w:r>
      <w:rPr/>
      <w:pict>
        <v:shape style="position:absolute;margin-left:32.959999pt;margin-top:802.201599pt;width:272pt;height:11pt;mso-position-horizontal-relative:page;mso-position-vertical-relative:page;z-index:-16979968" type="#_x0000_t202" filled="false" stroked="false">
          <v:textbox inset="0,0,0,0">
            <w:txbxContent>
              <w:p>
                <w:pPr>
                  <w:spacing w:line="220" w:lineRule="exact" w:before="0"/>
                  <w:ind w:left="20" w:right="0" w:firstLine="0"/>
                  <w:jc w:val="left"/>
                  <w:rPr>
                    <w:sz w:val="18"/>
                  </w:rPr>
                </w:pPr>
                <w:r>
                  <w:rPr>
                    <w:color w:val="404040"/>
                    <w:sz w:val="18"/>
                  </w:rPr>
                  <w:t>本报告版权属于安信证券股份有限公司，各项声明请参见报告尾页。</w:t>
                </w:r>
              </w:p>
            </w:txbxContent>
          </v:textbox>
          <w10:wrap type="none"/>
        </v:shape>
      </w:pict>
    </w:r>
    <w:r>
      <w:rPr/>
      <w:pict>
        <v:shape style="position:absolute;margin-left:544.299988pt;margin-top:802.201599pt;width:14.9pt;height:11pt;mso-position-horizontal-relative:page;mso-position-vertical-relative:page;z-index:-16979456" type="#_x0000_t202" filled="false" stroked="false">
          <v:textbox inset="0,0,0,0">
            <w:txbxContent>
              <w:p>
                <w:pPr>
                  <w:spacing w:line="220" w:lineRule="exact" w:before="0"/>
                  <w:ind w:left="60" w:right="0" w:firstLine="0"/>
                  <w:jc w:val="left"/>
                  <w:rPr>
                    <w:sz w:val="18"/>
                  </w:rPr>
                </w:pPr>
                <w:r>
                  <w:rPr/>
                  <w:fldChar w:fldCharType="begin"/>
                </w:r>
                <w:r>
                  <w:rPr>
                    <w:color w:val="404040"/>
                    <w:sz w:val="18"/>
                  </w:rPr>
                  <w:instrText> PAGE </w:instrText>
                </w:r>
                <w:r>
                  <w:rPr/>
                  <w:fldChar w:fldCharType="separate"/>
                </w:r>
                <w:r>
                  <w:rPr/>
                  <w:t>13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30.339996pt;margin-top:5.607483pt;width:260pt;height:14pt;mso-position-horizontal-relative:page;mso-position-vertical-relative:page;z-index:-16989184" type="#_x0000_t202" filled="false" stroked="false">
          <v:textbox inset="0,0,0,0">
            <w:txbxContent>
              <w:p>
                <w:pPr>
                  <w:spacing w:line="280" w:lineRule="exact" w:before="0"/>
                  <w:ind w:left="20" w:right="0" w:firstLine="0"/>
                  <w:jc w:val="left"/>
                  <w:rPr>
                    <w:rFonts w:ascii="仿宋" w:eastAsia="仿宋" w:hint="eastAsia"/>
                    <w:sz w:val="24"/>
                  </w:rPr>
                </w:pPr>
                <w:r>
                  <w:rPr>
                    <w:rFonts w:ascii="仿宋" w:eastAsia="仿宋" w:hint="eastAsia"/>
                    <w:color w:val="BFBFBF"/>
                    <w:sz w:val="24"/>
                  </w:rPr>
                  <w:t>本报告仅供 Choice 东方财富 使用，请勿传阅。</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329344">
          <wp:simplePos x="0" y="0"/>
          <wp:positionH relativeFrom="page">
            <wp:posOffset>352425</wp:posOffset>
          </wp:positionH>
          <wp:positionV relativeFrom="page">
            <wp:posOffset>269874</wp:posOffset>
          </wp:positionV>
          <wp:extent cx="1447164" cy="395985"/>
          <wp:effectExtent l="0" t="0" r="0" b="0"/>
          <wp:wrapNone/>
          <wp:docPr id="35" name="image1.png"/>
          <wp:cNvGraphicFramePr>
            <a:graphicFrameLocks noChangeAspect="1"/>
          </wp:cNvGraphicFramePr>
          <a:graphic>
            <a:graphicData uri="http://schemas.openxmlformats.org/drawingml/2006/picture">
              <pic:pic>
                <pic:nvPicPr>
                  <pic:cNvPr id="36" name="image1.png"/>
                  <pic:cNvPicPr/>
                </pic:nvPicPr>
                <pic:blipFill>
                  <a:blip r:embed="rId1" cstate="print"/>
                  <a:stretch>
                    <a:fillRect/>
                  </a:stretch>
                </pic:blipFill>
                <pic:spPr>
                  <a:xfrm>
                    <a:off x="0" y="0"/>
                    <a:ext cx="1447164" cy="395985"/>
                  </a:xfrm>
                  <a:prstGeom prst="rect">
                    <a:avLst/>
                  </a:prstGeom>
                </pic:spPr>
              </pic:pic>
            </a:graphicData>
          </a:graphic>
        </wp:anchor>
      </w:drawing>
    </w:r>
    <w:r>
      <w:rPr/>
      <w:drawing>
        <wp:anchor distT="0" distB="0" distL="0" distR="0" allowOverlap="1" layoutInCell="1" locked="0" behindDoc="1" simplePos="0" relativeHeight="486329856">
          <wp:simplePos x="0" y="0"/>
          <wp:positionH relativeFrom="page">
            <wp:posOffset>360045</wp:posOffset>
          </wp:positionH>
          <wp:positionV relativeFrom="page">
            <wp:posOffset>752525</wp:posOffset>
          </wp:positionV>
          <wp:extent cx="6697306" cy="277190"/>
          <wp:effectExtent l="0" t="0" r="0" b="0"/>
          <wp:wrapNone/>
          <wp:docPr id="37" name="image4.png"/>
          <wp:cNvGraphicFramePr>
            <a:graphicFrameLocks noChangeAspect="1"/>
          </wp:cNvGraphicFramePr>
          <a:graphic>
            <a:graphicData uri="http://schemas.openxmlformats.org/drawingml/2006/picture">
              <pic:pic>
                <pic:nvPicPr>
                  <pic:cNvPr id="38" name="image4.png"/>
                  <pic:cNvPicPr/>
                </pic:nvPicPr>
                <pic:blipFill>
                  <a:blip r:embed="rId2" cstate="print"/>
                  <a:stretch>
                    <a:fillRect/>
                  </a:stretch>
                </pic:blipFill>
                <pic:spPr>
                  <a:xfrm>
                    <a:off x="0" y="0"/>
                    <a:ext cx="6697306" cy="277190"/>
                  </a:xfrm>
                  <a:prstGeom prst="rect">
                    <a:avLst/>
                  </a:prstGeom>
                </pic:spPr>
              </pic:pic>
            </a:graphicData>
          </a:graphic>
        </wp:anchor>
      </w:drawing>
    </w:r>
    <w:r>
      <w:rPr/>
      <w:pict>
        <v:shape style="position:absolute;margin-left:330.339996pt;margin-top:5.607483pt;width:260pt;height:14pt;mso-position-horizontal-relative:page;mso-position-vertical-relative:page;z-index:-16986112" type="#_x0000_t202" filled="false" stroked="false">
          <v:textbox inset="0,0,0,0">
            <w:txbxContent>
              <w:p>
                <w:pPr>
                  <w:spacing w:line="280" w:lineRule="exact" w:before="0"/>
                  <w:ind w:left="20" w:right="0" w:firstLine="0"/>
                  <w:jc w:val="left"/>
                  <w:rPr>
                    <w:rFonts w:ascii="仿宋" w:eastAsia="仿宋" w:hint="eastAsia"/>
                    <w:sz w:val="24"/>
                  </w:rPr>
                </w:pPr>
                <w:r>
                  <w:rPr>
                    <w:rFonts w:ascii="仿宋" w:eastAsia="仿宋" w:hint="eastAsia"/>
                    <w:color w:val="BFBFBF"/>
                    <w:sz w:val="24"/>
                  </w:rPr>
                  <w:t>本报告仅供 Choice 东方财富 使用，请勿传阅。</w:t>
                </w:r>
              </w:p>
            </w:txbxContent>
          </v:textbox>
          <w10:wrap type="none"/>
        </v:shape>
      </w:pict>
    </w:r>
    <w:r>
      <w:rPr/>
      <w:pict>
        <v:shape style="position:absolute;margin-left:474.299988pt;margin-top:43.225609pt;width:87.8pt;height:11pt;mso-position-horizontal-relative:page;mso-position-vertical-relative:page;z-index:-16985600"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color w:val="404040"/>
                    <w:sz w:val="18"/>
                  </w:rPr>
                  <w:t>行业周报/生物医药Ⅱ</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30.339996pt;margin-top:5.607483pt;width:260pt;height:14pt;mso-position-horizontal-relative:page;mso-position-vertical-relative:page;z-index:-16983552" type="#_x0000_t202" filled="false" stroked="false">
          <v:textbox inset="0,0,0,0">
            <w:txbxContent>
              <w:p>
                <w:pPr>
                  <w:spacing w:line="280" w:lineRule="exact" w:before="0"/>
                  <w:ind w:left="20" w:right="0" w:firstLine="0"/>
                  <w:jc w:val="left"/>
                  <w:rPr>
                    <w:rFonts w:ascii="仿宋" w:eastAsia="仿宋" w:hint="eastAsia"/>
                    <w:sz w:val="24"/>
                  </w:rPr>
                </w:pPr>
                <w:r>
                  <w:rPr>
                    <w:rFonts w:ascii="仿宋" w:eastAsia="仿宋" w:hint="eastAsia"/>
                    <w:color w:val="BFBFBF"/>
                    <w:sz w:val="24"/>
                  </w:rPr>
                  <w:t>本报告仅供 Choice 东方财富 使用，请勿传阅。</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334976">
          <wp:simplePos x="0" y="0"/>
          <wp:positionH relativeFrom="page">
            <wp:posOffset>352425</wp:posOffset>
          </wp:positionH>
          <wp:positionV relativeFrom="page">
            <wp:posOffset>269874</wp:posOffset>
          </wp:positionV>
          <wp:extent cx="1447164" cy="395985"/>
          <wp:effectExtent l="0" t="0" r="0" b="0"/>
          <wp:wrapNone/>
          <wp:docPr id="57" name="image1.png"/>
          <wp:cNvGraphicFramePr>
            <a:graphicFrameLocks noChangeAspect="1"/>
          </wp:cNvGraphicFramePr>
          <a:graphic>
            <a:graphicData uri="http://schemas.openxmlformats.org/drawingml/2006/picture">
              <pic:pic>
                <pic:nvPicPr>
                  <pic:cNvPr id="58" name="image1.png"/>
                  <pic:cNvPicPr/>
                </pic:nvPicPr>
                <pic:blipFill>
                  <a:blip r:embed="rId1" cstate="print"/>
                  <a:stretch>
                    <a:fillRect/>
                  </a:stretch>
                </pic:blipFill>
                <pic:spPr>
                  <a:xfrm>
                    <a:off x="0" y="0"/>
                    <a:ext cx="1447164" cy="395985"/>
                  </a:xfrm>
                  <a:prstGeom prst="rect">
                    <a:avLst/>
                  </a:prstGeom>
                </pic:spPr>
              </pic:pic>
            </a:graphicData>
          </a:graphic>
        </wp:anchor>
      </w:drawing>
    </w:r>
    <w:r>
      <w:rPr/>
      <w:pict>
        <v:shape style="position:absolute;margin-left:474.299988pt;margin-top:43.225609pt;width:87.8pt;height:11pt;mso-position-horizontal-relative:page;mso-position-vertical-relative:page;z-index:-16980992"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color w:val="404040"/>
                    <w:sz w:val="18"/>
                  </w:rPr>
                  <w:t>行业周报/生物医药Ⅱ</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782" w:hanging="284"/>
        <w:jc w:val="left"/>
      </w:pPr>
      <w:rPr>
        <w:rFonts w:hint="default" w:ascii="微软雅黑" w:hAnsi="微软雅黑" w:eastAsia="微软雅黑" w:cs="微软雅黑"/>
        <w:b/>
        <w:bCs/>
        <w:color w:val="404040"/>
        <w:spacing w:val="1"/>
        <w:w w:val="111"/>
        <w:sz w:val="26"/>
        <w:szCs w:val="26"/>
        <w:lang w:val="en-US" w:eastAsia="zh-CN" w:bidi="ar-SA"/>
      </w:rPr>
    </w:lvl>
    <w:lvl w:ilvl="1">
      <w:start w:val="0"/>
      <w:numFmt w:val="bullet"/>
      <w:lvlText w:val="•"/>
      <w:lvlJc w:val="left"/>
      <w:pPr>
        <w:ind w:left="3620" w:hanging="284"/>
      </w:pPr>
      <w:rPr>
        <w:rFonts w:hint="default"/>
        <w:lang w:val="en-US" w:eastAsia="zh-CN" w:bidi="ar-SA"/>
      </w:rPr>
    </w:lvl>
    <w:lvl w:ilvl="2">
      <w:start w:val="0"/>
      <w:numFmt w:val="bullet"/>
      <w:lvlText w:val="•"/>
      <w:lvlJc w:val="left"/>
      <w:pPr>
        <w:ind w:left="4461" w:hanging="284"/>
      </w:pPr>
      <w:rPr>
        <w:rFonts w:hint="default"/>
        <w:lang w:val="en-US" w:eastAsia="zh-CN" w:bidi="ar-SA"/>
      </w:rPr>
    </w:lvl>
    <w:lvl w:ilvl="3">
      <w:start w:val="0"/>
      <w:numFmt w:val="bullet"/>
      <w:lvlText w:val="•"/>
      <w:lvlJc w:val="left"/>
      <w:pPr>
        <w:ind w:left="5301" w:hanging="284"/>
      </w:pPr>
      <w:rPr>
        <w:rFonts w:hint="default"/>
        <w:lang w:val="en-US" w:eastAsia="zh-CN" w:bidi="ar-SA"/>
      </w:rPr>
    </w:lvl>
    <w:lvl w:ilvl="4">
      <w:start w:val="0"/>
      <w:numFmt w:val="bullet"/>
      <w:lvlText w:val="•"/>
      <w:lvlJc w:val="left"/>
      <w:pPr>
        <w:ind w:left="6142" w:hanging="284"/>
      </w:pPr>
      <w:rPr>
        <w:rFonts w:hint="default"/>
        <w:lang w:val="en-US" w:eastAsia="zh-CN" w:bidi="ar-SA"/>
      </w:rPr>
    </w:lvl>
    <w:lvl w:ilvl="5">
      <w:start w:val="0"/>
      <w:numFmt w:val="bullet"/>
      <w:lvlText w:val="•"/>
      <w:lvlJc w:val="left"/>
      <w:pPr>
        <w:ind w:left="6983" w:hanging="284"/>
      </w:pPr>
      <w:rPr>
        <w:rFonts w:hint="default"/>
        <w:lang w:val="en-US" w:eastAsia="zh-CN" w:bidi="ar-SA"/>
      </w:rPr>
    </w:lvl>
    <w:lvl w:ilvl="6">
      <w:start w:val="0"/>
      <w:numFmt w:val="bullet"/>
      <w:lvlText w:val="•"/>
      <w:lvlJc w:val="left"/>
      <w:pPr>
        <w:ind w:left="7823" w:hanging="284"/>
      </w:pPr>
      <w:rPr>
        <w:rFonts w:hint="default"/>
        <w:lang w:val="en-US" w:eastAsia="zh-CN" w:bidi="ar-SA"/>
      </w:rPr>
    </w:lvl>
    <w:lvl w:ilvl="7">
      <w:start w:val="0"/>
      <w:numFmt w:val="bullet"/>
      <w:lvlText w:val="•"/>
      <w:lvlJc w:val="left"/>
      <w:pPr>
        <w:ind w:left="8664" w:hanging="284"/>
      </w:pPr>
      <w:rPr>
        <w:rFonts w:hint="default"/>
        <w:lang w:val="en-US" w:eastAsia="zh-CN" w:bidi="ar-SA"/>
      </w:rPr>
    </w:lvl>
    <w:lvl w:ilvl="8">
      <w:start w:val="0"/>
      <w:numFmt w:val="bullet"/>
      <w:lvlText w:val="•"/>
      <w:lvlJc w:val="left"/>
      <w:pPr>
        <w:ind w:left="9505" w:hanging="284"/>
      </w:pPr>
      <w:rPr>
        <w:rFonts w:hint="default"/>
        <w:lang w:val="en-US" w:eastAsia="zh-CN" w:bidi="ar-SA"/>
      </w:rPr>
    </w:lvl>
  </w:abstractNum>
  <w:abstractNum w:abstractNumId="1">
    <w:multiLevelType w:val="hybridMultilevel"/>
    <w:lvl w:ilvl="0">
      <w:start w:val="1"/>
      <w:numFmt w:val="decimal"/>
      <w:lvlText w:val="%1."/>
      <w:lvlJc w:val="left"/>
      <w:pPr>
        <w:ind w:left="2814" w:hanging="315"/>
        <w:jc w:val="left"/>
      </w:pPr>
      <w:rPr>
        <w:rFonts w:hint="default" w:ascii="宋体" w:hAnsi="宋体" w:eastAsia="宋体" w:cs="宋体"/>
        <w:color w:val="404040"/>
        <w:w w:val="100"/>
        <w:sz w:val="21"/>
        <w:szCs w:val="21"/>
        <w:lang w:val="en-US" w:eastAsia="zh-CN" w:bidi="ar-SA"/>
      </w:rPr>
    </w:lvl>
    <w:lvl w:ilvl="1">
      <w:start w:val="0"/>
      <w:numFmt w:val="bullet"/>
      <w:lvlText w:val="•"/>
      <w:lvlJc w:val="left"/>
      <w:pPr>
        <w:ind w:left="3656" w:hanging="315"/>
      </w:pPr>
      <w:rPr>
        <w:rFonts w:hint="default"/>
        <w:lang w:val="en-US" w:eastAsia="zh-CN" w:bidi="ar-SA"/>
      </w:rPr>
    </w:lvl>
    <w:lvl w:ilvl="2">
      <w:start w:val="0"/>
      <w:numFmt w:val="bullet"/>
      <w:lvlText w:val="•"/>
      <w:lvlJc w:val="left"/>
      <w:pPr>
        <w:ind w:left="4493" w:hanging="315"/>
      </w:pPr>
      <w:rPr>
        <w:rFonts w:hint="default"/>
        <w:lang w:val="en-US" w:eastAsia="zh-CN" w:bidi="ar-SA"/>
      </w:rPr>
    </w:lvl>
    <w:lvl w:ilvl="3">
      <w:start w:val="0"/>
      <w:numFmt w:val="bullet"/>
      <w:lvlText w:val="•"/>
      <w:lvlJc w:val="left"/>
      <w:pPr>
        <w:ind w:left="5329" w:hanging="315"/>
      </w:pPr>
      <w:rPr>
        <w:rFonts w:hint="default"/>
        <w:lang w:val="en-US" w:eastAsia="zh-CN" w:bidi="ar-SA"/>
      </w:rPr>
    </w:lvl>
    <w:lvl w:ilvl="4">
      <w:start w:val="0"/>
      <w:numFmt w:val="bullet"/>
      <w:lvlText w:val="•"/>
      <w:lvlJc w:val="left"/>
      <w:pPr>
        <w:ind w:left="6166" w:hanging="315"/>
      </w:pPr>
      <w:rPr>
        <w:rFonts w:hint="default"/>
        <w:lang w:val="en-US" w:eastAsia="zh-CN" w:bidi="ar-SA"/>
      </w:rPr>
    </w:lvl>
    <w:lvl w:ilvl="5">
      <w:start w:val="0"/>
      <w:numFmt w:val="bullet"/>
      <w:lvlText w:val="•"/>
      <w:lvlJc w:val="left"/>
      <w:pPr>
        <w:ind w:left="7003" w:hanging="315"/>
      </w:pPr>
      <w:rPr>
        <w:rFonts w:hint="default"/>
        <w:lang w:val="en-US" w:eastAsia="zh-CN" w:bidi="ar-SA"/>
      </w:rPr>
    </w:lvl>
    <w:lvl w:ilvl="6">
      <w:start w:val="0"/>
      <w:numFmt w:val="bullet"/>
      <w:lvlText w:val="•"/>
      <w:lvlJc w:val="left"/>
      <w:pPr>
        <w:ind w:left="7839" w:hanging="315"/>
      </w:pPr>
      <w:rPr>
        <w:rFonts w:hint="default"/>
        <w:lang w:val="en-US" w:eastAsia="zh-CN" w:bidi="ar-SA"/>
      </w:rPr>
    </w:lvl>
    <w:lvl w:ilvl="7">
      <w:start w:val="0"/>
      <w:numFmt w:val="bullet"/>
      <w:lvlText w:val="•"/>
      <w:lvlJc w:val="left"/>
      <w:pPr>
        <w:ind w:left="8676" w:hanging="315"/>
      </w:pPr>
      <w:rPr>
        <w:rFonts w:hint="default"/>
        <w:lang w:val="en-US" w:eastAsia="zh-CN" w:bidi="ar-SA"/>
      </w:rPr>
    </w:lvl>
    <w:lvl w:ilvl="8">
      <w:start w:val="0"/>
      <w:numFmt w:val="bullet"/>
      <w:lvlText w:val="•"/>
      <w:lvlJc w:val="left"/>
      <w:pPr>
        <w:ind w:left="9513" w:hanging="315"/>
      </w:pPr>
      <w:rPr>
        <w:rFonts w:hint="default"/>
        <w:lang w:val="en-US" w:eastAsia="zh-CN" w:bidi="ar-SA"/>
      </w:rPr>
    </w:lvl>
  </w:abstractNum>
  <w:abstractNum w:abstractNumId="0">
    <w:multiLevelType w:val="hybridMultilevel"/>
    <w:lvl w:ilvl="0">
      <w:start w:val="0"/>
      <w:numFmt w:val="bullet"/>
      <w:lvlText w:val="■"/>
      <w:lvlJc w:val="left"/>
      <w:pPr>
        <w:ind w:left="438" w:hanging="241"/>
      </w:pPr>
      <w:rPr>
        <w:rFonts w:hint="default" w:ascii="宋体" w:hAnsi="宋体" w:eastAsia="宋体" w:cs="宋体"/>
        <w:color w:val="404040"/>
        <w:w w:val="100"/>
        <w:sz w:val="22"/>
        <w:szCs w:val="22"/>
        <w:lang w:val="en-US" w:eastAsia="zh-CN" w:bidi="ar-SA"/>
      </w:rPr>
    </w:lvl>
    <w:lvl w:ilvl="1">
      <w:start w:val="0"/>
      <w:numFmt w:val="bullet"/>
      <w:lvlText w:val="•"/>
      <w:lvlJc w:val="left"/>
      <w:pPr>
        <w:ind w:left="1514" w:hanging="241"/>
      </w:pPr>
      <w:rPr>
        <w:rFonts w:hint="default"/>
        <w:lang w:val="en-US" w:eastAsia="zh-CN" w:bidi="ar-SA"/>
      </w:rPr>
    </w:lvl>
    <w:lvl w:ilvl="2">
      <w:start w:val="0"/>
      <w:numFmt w:val="bullet"/>
      <w:lvlText w:val="•"/>
      <w:lvlJc w:val="left"/>
      <w:pPr>
        <w:ind w:left="2589" w:hanging="241"/>
      </w:pPr>
      <w:rPr>
        <w:rFonts w:hint="default"/>
        <w:lang w:val="en-US" w:eastAsia="zh-CN" w:bidi="ar-SA"/>
      </w:rPr>
    </w:lvl>
    <w:lvl w:ilvl="3">
      <w:start w:val="0"/>
      <w:numFmt w:val="bullet"/>
      <w:lvlText w:val="•"/>
      <w:lvlJc w:val="left"/>
      <w:pPr>
        <w:ind w:left="3663" w:hanging="241"/>
      </w:pPr>
      <w:rPr>
        <w:rFonts w:hint="default"/>
        <w:lang w:val="en-US" w:eastAsia="zh-CN" w:bidi="ar-SA"/>
      </w:rPr>
    </w:lvl>
    <w:lvl w:ilvl="4">
      <w:start w:val="0"/>
      <w:numFmt w:val="bullet"/>
      <w:lvlText w:val="•"/>
      <w:lvlJc w:val="left"/>
      <w:pPr>
        <w:ind w:left="4738" w:hanging="241"/>
      </w:pPr>
      <w:rPr>
        <w:rFonts w:hint="default"/>
        <w:lang w:val="en-US" w:eastAsia="zh-CN" w:bidi="ar-SA"/>
      </w:rPr>
    </w:lvl>
    <w:lvl w:ilvl="5">
      <w:start w:val="0"/>
      <w:numFmt w:val="bullet"/>
      <w:lvlText w:val="•"/>
      <w:lvlJc w:val="left"/>
      <w:pPr>
        <w:ind w:left="5813" w:hanging="241"/>
      </w:pPr>
      <w:rPr>
        <w:rFonts w:hint="default"/>
        <w:lang w:val="en-US" w:eastAsia="zh-CN" w:bidi="ar-SA"/>
      </w:rPr>
    </w:lvl>
    <w:lvl w:ilvl="6">
      <w:start w:val="0"/>
      <w:numFmt w:val="bullet"/>
      <w:lvlText w:val="•"/>
      <w:lvlJc w:val="left"/>
      <w:pPr>
        <w:ind w:left="6887" w:hanging="241"/>
      </w:pPr>
      <w:rPr>
        <w:rFonts w:hint="default"/>
        <w:lang w:val="en-US" w:eastAsia="zh-CN" w:bidi="ar-SA"/>
      </w:rPr>
    </w:lvl>
    <w:lvl w:ilvl="7">
      <w:start w:val="0"/>
      <w:numFmt w:val="bullet"/>
      <w:lvlText w:val="•"/>
      <w:lvlJc w:val="left"/>
      <w:pPr>
        <w:ind w:left="7962" w:hanging="241"/>
      </w:pPr>
      <w:rPr>
        <w:rFonts w:hint="default"/>
        <w:lang w:val="en-US" w:eastAsia="zh-CN" w:bidi="ar-SA"/>
      </w:rPr>
    </w:lvl>
    <w:lvl w:ilvl="8">
      <w:start w:val="0"/>
      <w:numFmt w:val="bullet"/>
      <w:lvlText w:val="•"/>
      <w:lvlJc w:val="left"/>
      <w:pPr>
        <w:ind w:left="9037" w:hanging="241"/>
      </w:pPr>
      <w:rPr>
        <w:rFonts w:hint="default"/>
        <w:lang w:val="en-US" w:eastAsia="zh-CN"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zh-CN" w:bidi="ar-SA"/>
    </w:rPr>
  </w:style>
  <w:style w:styleId="TOC1" w:type="paragraph">
    <w:name w:val="TOC 1"/>
    <w:basedOn w:val="Normal"/>
    <w:uiPriority w:val="1"/>
    <w:qFormat/>
    <w:pPr>
      <w:spacing w:before="50"/>
      <w:ind w:left="2814" w:hanging="318"/>
    </w:pPr>
    <w:rPr>
      <w:rFonts w:ascii="宋体" w:hAnsi="宋体" w:eastAsia="宋体" w:cs="宋体"/>
      <w:sz w:val="21"/>
      <w:szCs w:val="21"/>
      <w:lang w:val="en-US" w:eastAsia="zh-CN" w:bidi="ar-SA"/>
    </w:rPr>
  </w:style>
  <w:style w:styleId="BodyText" w:type="paragraph">
    <w:name w:val="Body Text"/>
    <w:basedOn w:val="Normal"/>
    <w:uiPriority w:val="1"/>
    <w:qFormat/>
    <w:pPr/>
    <w:rPr>
      <w:rFonts w:ascii="宋体" w:hAnsi="宋体" w:eastAsia="宋体" w:cs="宋体"/>
      <w:sz w:val="21"/>
      <w:szCs w:val="21"/>
      <w:lang w:val="en-US" w:eastAsia="zh-CN" w:bidi="ar-SA"/>
    </w:rPr>
  </w:style>
  <w:style w:styleId="Heading1" w:type="paragraph">
    <w:name w:val="Heading 1"/>
    <w:basedOn w:val="Normal"/>
    <w:uiPriority w:val="1"/>
    <w:qFormat/>
    <w:pPr>
      <w:ind w:left="2782" w:hanging="284"/>
      <w:outlineLvl w:val="1"/>
    </w:pPr>
    <w:rPr>
      <w:rFonts w:ascii="微软雅黑" w:hAnsi="微软雅黑" w:eastAsia="微软雅黑" w:cs="微软雅黑"/>
      <w:b/>
      <w:bCs/>
      <w:sz w:val="28"/>
      <w:szCs w:val="28"/>
      <w:lang w:val="en-US" w:eastAsia="zh-CN" w:bidi="ar-SA"/>
    </w:rPr>
  </w:style>
  <w:style w:styleId="Heading2" w:type="paragraph">
    <w:name w:val="Heading 2"/>
    <w:basedOn w:val="Normal"/>
    <w:uiPriority w:val="1"/>
    <w:qFormat/>
    <w:pPr>
      <w:ind w:left="438" w:hanging="242"/>
      <w:outlineLvl w:val="2"/>
    </w:pPr>
    <w:rPr>
      <w:rFonts w:ascii="微软雅黑" w:hAnsi="微软雅黑" w:eastAsia="微软雅黑" w:cs="微软雅黑"/>
      <w:b/>
      <w:bCs/>
      <w:sz w:val="24"/>
      <w:szCs w:val="24"/>
      <w:lang w:val="en-US" w:eastAsia="zh-CN" w:bidi="ar-SA"/>
    </w:rPr>
  </w:style>
  <w:style w:styleId="Heading3" w:type="paragraph">
    <w:name w:val="Heading 3"/>
    <w:basedOn w:val="Normal"/>
    <w:uiPriority w:val="1"/>
    <w:qFormat/>
    <w:pPr>
      <w:ind w:left="197"/>
      <w:jc w:val="both"/>
      <w:outlineLvl w:val="3"/>
    </w:pPr>
    <w:rPr>
      <w:rFonts w:ascii="宋体" w:hAnsi="宋体" w:eastAsia="宋体" w:cs="宋体"/>
      <w:sz w:val="24"/>
      <w:szCs w:val="24"/>
      <w:lang w:val="en-US" w:eastAsia="zh-CN" w:bidi="ar-SA"/>
    </w:rPr>
  </w:style>
  <w:style w:styleId="Heading4" w:type="paragraph">
    <w:name w:val="Heading 4"/>
    <w:basedOn w:val="Normal"/>
    <w:uiPriority w:val="1"/>
    <w:qFormat/>
    <w:pPr>
      <w:ind w:left="447"/>
      <w:outlineLvl w:val="4"/>
    </w:pPr>
    <w:rPr>
      <w:rFonts w:ascii="微软雅黑" w:hAnsi="微软雅黑" w:eastAsia="微软雅黑" w:cs="微软雅黑"/>
      <w:b/>
      <w:bCs/>
      <w:sz w:val="21"/>
      <w:szCs w:val="21"/>
      <w:lang w:val="en-US" w:eastAsia="zh-CN" w:bidi="ar-SA"/>
    </w:rPr>
  </w:style>
  <w:style w:styleId="Title" w:type="paragraph">
    <w:name w:val="Title"/>
    <w:basedOn w:val="Normal"/>
    <w:uiPriority w:val="1"/>
    <w:qFormat/>
    <w:pPr>
      <w:ind w:left="197"/>
    </w:pPr>
    <w:rPr>
      <w:rFonts w:ascii="微软雅黑" w:hAnsi="微软雅黑" w:eastAsia="微软雅黑" w:cs="微软雅黑"/>
      <w:b/>
      <w:bCs/>
      <w:sz w:val="44"/>
      <w:szCs w:val="44"/>
      <w:lang w:val="en-US" w:eastAsia="zh-CN" w:bidi="ar-SA"/>
    </w:rPr>
  </w:style>
  <w:style w:styleId="ListParagraph" w:type="paragraph">
    <w:name w:val="List Paragraph"/>
    <w:basedOn w:val="Normal"/>
    <w:uiPriority w:val="1"/>
    <w:qFormat/>
    <w:pPr>
      <w:ind w:left="2782" w:hanging="284"/>
    </w:pPr>
    <w:rPr>
      <w:rFonts w:ascii="微软雅黑" w:hAnsi="微软雅黑" w:eastAsia="微软雅黑" w:cs="微软雅黑"/>
      <w:lang w:val="en-US" w:eastAsia="zh-CN" w:bidi="ar-SA"/>
    </w:rPr>
  </w:style>
  <w:style w:styleId="TableParagraph" w:type="paragraph">
    <w:name w:val="Table Paragraph"/>
    <w:basedOn w:val="Normal"/>
    <w:uiPriority w:val="1"/>
    <w:qFormat/>
    <w:pPr>
      <w:jc w:val="center"/>
    </w:pPr>
    <w:rPr>
      <w:rFonts w:ascii="宋体" w:hAnsi="宋体" w:eastAsia="宋体" w:cs="宋体"/>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hyperlink" Target="mailto:mashuai@essence.com.cn" TargetMode="External"/><Relationship Id="rId11" Type="http://schemas.openxmlformats.org/officeDocument/2006/relationships/hyperlink" Target="mailto:liangq@essence.com.cn"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image" Target="media/image14.png"/><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header" Target="header4.xml"/><Relationship Id="rId28" Type="http://schemas.openxmlformats.org/officeDocument/2006/relationships/footer" Target="footer4.xml"/><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sinitek</dc:creator>
  <dcterms:created xsi:type="dcterms:W3CDTF">2023-08-14T03:30:35Z</dcterms:created>
  <dcterms:modified xsi:type="dcterms:W3CDTF">2023-08-14T03:30:35Z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2023-08-13T00:00:00Z</vt:filetime>
  </property>
  <property fmtid="{D5CDD505-2E9C-101B-9397-08002B2CF9AE}" pid="3" name="Creator">
    <vt:lpwstr>Microsoft® Word 2013</vt:lpwstr>
  </property>
  <property fmtid="{D5CDD505-2E9C-101B-9397-08002B2CF9AE}" pid="4" name="LastSaved">
    <vt:filetime>2023-08-14T00:00:00Z</vt:filetime>
  </property>
</Properties>
</file>