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21"/>
        </w:rPr>
      </w:pPr>
    </w:p>
    <w:p>
      <w:pPr>
        <w:spacing w:after="0"/>
        <w:rPr>
          <w:rFonts w:ascii="Times New Roman"/>
          <w:sz w:val="21"/>
        </w:rPr>
        <w:sectPr>
          <w:footerReference w:type="default" r:id="rId5"/>
          <w:type w:val="continuous"/>
          <w:pgSz w:w="11910" w:h="16840"/>
          <w:pgMar w:footer="249" w:top="0" w:bottom="440" w:left="0" w:right="0"/>
          <w:pgNumType w:start="1"/>
        </w:sectPr>
      </w:pPr>
    </w:p>
    <w:p>
      <w:pPr>
        <w:pStyle w:val="BodyText"/>
        <w:rPr>
          <w:rFonts w:ascii="Times New Roman"/>
          <w:sz w:val="36"/>
        </w:rPr>
      </w:pPr>
    </w:p>
    <w:p>
      <w:pPr>
        <w:pStyle w:val="BodyText"/>
        <w:rPr>
          <w:rFonts w:ascii="Times New Roman"/>
          <w:sz w:val="36"/>
        </w:rPr>
      </w:pPr>
    </w:p>
    <w:p>
      <w:pPr>
        <w:pStyle w:val="BodyText"/>
        <w:spacing w:before="11"/>
        <w:rPr>
          <w:rFonts w:ascii="Times New Roman"/>
          <w:sz w:val="28"/>
        </w:rPr>
      </w:pPr>
    </w:p>
    <w:p>
      <w:pPr>
        <w:pStyle w:val="Title"/>
      </w:pPr>
      <w:r>
        <w:rPr/>
        <w:pict>
          <v:group style="position:absolute;margin-left:48.240002pt;margin-top:-52.109997pt;width:348.8pt;height:44.45pt;mso-position-horizontal-relative:page;mso-position-vertical-relative:paragraph;z-index:15730688" coordorigin="965,-1042" coordsize="6976,889">
            <v:rect style="position:absolute;left:964;top:-183;width:6976;height:29" filled="true" fillcolor="#c00000" stroked="false">
              <v:fill type="solid"/>
            </v:rect>
            <v:shape style="position:absolute;left:1072;top:-1043;width:3122;height:795" type="#_x0000_t75" stroked="false">
              <v:imagedata r:id="rId6" o:title=""/>
            </v:shape>
            <w10:wrap type="none"/>
          </v:group>
        </w:pict>
      </w:r>
      <w:r>
        <w:rPr/>
        <w:pict>
          <v:shape style="position:absolute;margin-left:11.4725pt;margin-top:10.260005pt;width:14pt;height:14pt;mso-position-horizontal-relative:page;mso-position-vertical-relative:paragraph;z-index:15731712" type="#_x0000_t202" filled="false" stroked="false">
            <v:textbox inset="0,0,0,0" style="layout-flow:vertical">
              <w:txbxContent>
                <w:p>
                  <w:pPr>
                    <w:spacing w:line="280" w:lineRule="exact" w:before="0"/>
                    <w:ind w:left="20" w:right="0" w:firstLine="0"/>
                    <w:jc w:val="left"/>
                    <w:rPr>
                      <w:b/>
                      <w:sz w:val="24"/>
                    </w:rPr>
                  </w:pPr>
                  <w:r>
                    <w:rPr>
                      <w:b/>
                      <w:color w:val="FFFFFF"/>
                      <w:w w:val="99"/>
                      <w:sz w:val="24"/>
                    </w:rPr>
                    <w:t>│</w:t>
                  </w:r>
                </w:p>
              </w:txbxContent>
            </v:textbox>
            <w10:wrap type="none"/>
          </v:shape>
        </w:pict>
      </w:r>
      <w:r>
        <w:rPr/>
        <w:t>金斯瑞生物科技(01548)</w:t>
      </w:r>
    </w:p>
    <w:p>
      <w:pPr>
        <w:spacing w:before="72"/>
        <w:ind w:left="0" w:right="382" w:firstLine="0"/>
        <w:jc w:val="right"/>
        <w:rPr>
          <w:sz w:val="21"/>
        </w:rPr>
      </w:pPr>
      <w:r>
        <w:rPr/>
        <w:br w:type="column"/>
      </w:r>
      <w:r>
        <w:rPr>
          <w:spacing w:val="-2"/>
          <w:sz w:val="21"/>
        </w:rPr>
        <w:t>证券研究报告</w:t>
      </w:r>
    </w:p>
    <w:p>
      <w:pPr>
        <w:spacing w:before="172"/>
        <w:ind w:left="0" w:right="382" w:firstLine="0"/>
        <w:jc w:val="right"/>
        <w:rPr>
          <w:sz w:val="21"/>
        </w:rPr>
      </w:pPr>
      <w:r>
        <w:rPr>
          <w:sz w:val="21"/>
        </w:rPr>
        <w:t>2023</w:t>
      </w:r>
      <w:r>
        <w:rPr>
          <w:spacing w:val="-36"/>
          <w:sz w:val="21"/>
        </w:rPr>
        <w:t> 年 </w:t>
      </w:r>
      <w:r>
        <w:rPr>
          <w:sz w:val="21"/>
        </w:rPr>
        <w:t>08</w:t>
      </w:r>
      <w:r>
        <w:rPr>
          <w:spacing w:val="-36"/>
          <w:sz w:val="21"/>
        </w:rPr>
        <w:t> 月 </w:t>
      </w:r>
      <w:r>
        <w:rPr>
          <w:sz w:val="21"/>
        </w:rPr>
        <w:t>22</w:t>
      </w:r>
      <w:r>
        <w:rPr>
          <w:spacing w:val="-26"/>
          <w:sz w:val="21"/>
        </w:rPr>
        <w:t> 日</w:t>
      </w:r>
    </w:p>
    <w:p>
      <w:pPr>
        <w:spacing w:after="0"/>
        <w:jc w:val="right"/>
        <w:rPr>
          <w:sz w:val="21"/>
        </w:rPr>
        <w:sectPr>
          <w:type w:val="continuous"/>
          <w:pgSz w:w="11910" w:h="16840"/>
          <w:pgMar w:top="0" w:bottom="440" w:left="0" w:right="0"/>
          <w:cols w:num="2" w:equalWidth="0">
            <w:col w:w="4914" w:space="3800"/>
            <w:col w:w="3196"/>
          </w:cols>
        </w:sectPr>
      </w:pPr>
    </w:p>
    <w:p>
      <w:pPr>
        <w:pStyle w:val="BodyText"/>
        <w:spacing w:before="8"/>
        <w:rPr>
          <w:sz w:val="24"/>
        </w:rPr>
      </w:pPr>
    </w:p>
    <w:p>
      <w:pPr>
        <w:spacing w:after="0"/>
        <w:rPr>
          <w:sz w:val="24"/>
        </w:rPr>
        <w:sectPr>
          <w:type w:val="continuous"/>
          <w:pgSz w:w="11910" w:h="16840"/>
          <w:pgMar w:top="0" w:bottom="440" w:left="0" w:right="0"/>
        </w:sectPr>
      </w:pPr>
    </w:p>
    <w:p>
      <w:pPr>
        <w:pStyle w:val="BodyText"/>
        <w:rPr>
          <w:sz w:val="24"/>
        </w:rPr>
      </w:pPr>
    </w:p>
    <w:p>
      <w:pPr>
        <w:pStyle w:val="BodyText"/>
        <w:rPr>
          <w:sz w:val="27"/>
        </w:rPr>
      </w:pPr>
    </w:p>
    <w:p>
      <w:pPr>
        <w:pStyle w:val="Heading1"/>
        <w:ind w:left="1072"/>
      </w:pPr>
      <w:r>
        <w:rPr/>
        <w:pict>
          <v:rect style="position:absolute;margin-left:48.240002pt;margin-top:-1.320015pt;width:348.79pt;height:.48pt;mso-position-horizontal-relative:page;mso-position-vertical-relative:paragraph;z-index:15731200" filled="true" fillcolor="#c00000" stroked="false">
            <v:fill type="solid"/>
            <w10:wrap type="none"/>
          </v:rect>
        </w:pict>
      </w:r>
      <w:r>
        <w:rPr/>
        <w:pict>
          <v:shape style="position:absolute;margin-left:11.4725pt;margin-top:-25.840015pt;width:14pt;height:8pt;mso-position-horizontal-relative:page;mso-position-vertical-relative:paragraph;z-index:15732224" type="#_x0000_t202" filled="false" stroked="false">
            <v:textbox inset="0,0,0,0" style="layout-flow:vertical">
              <w:txbxContent>
                <w:p>
                  <w:pPr>
                    <w:spacing w:line="280" w:lineRule="exact" w:before="0"/>
                    <w:ind w:left="20" w:right="0" w:firstLine="0"/>
                    <w:jc w:val="left"/>
                    <w:rPr>
                      <w:b/>
                      <w:sz w:val="24"/>
                    </w:rPr>
                  </w:pPr>
                  <w:r>
                    <w:rPr>
                      <w:b/>
                      <w:color w:val="FFFFFF"/>
                      <w:w w:val="99"/>
                      <w:sz w:val="24"/>
                    </w:rPr>
                    <w:t>-</w:t>
                  </w:r>
                </w:p>
              </w:txbxContent>
            </v:textbox>
            <w10:wrap type="none"/>
          </v:shape>
        </w:pict>
      </w:r>
      <w:r>
        <w:rPr/>
        <w:pict>
          <v:shape style="position:absolute;margin-left:406.589996pt;margin-top:-63.294388pt;width:184.65pt;height:55.8pt;mso-position-horizontal-relative:page;mso-position-vertical-relative:paragraph;z-index:157327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7"/>
                    <w:gridCol w:w="2215"/>
                  </w:tblGrid>
                  <w:tr>
                    <w:trPr>
                      <w:trHeight w:val="245" w:hRule="atLeast"/>
                    </w:trPr>
                    <w:tc>
                      <w:tcPr>
                        <w:tcW w:w="1477" w:type="dxa"/>
                      </w:tcPr>
                      <w:p>
                        <w:pPr>
                          <w:pStyle w:val="TableParagraph"/>
                          <w:tabs>
                            <w:tab w:pos="745" w:val="left" w:leader="none"/>
                          </w:tabs>
                          <w:spacing w:line="205" w:lineRule="exact" w:before="0"/>
                          <w:ind w:left="200"/>
                          <w:jc w:val="left"/>
                          <w:rPr>
                            <w:b/>
                            <w:sz w:val="18"/>
                          </w:rPr>
                        </w:pPr>
                        <w:r>
                          <w:rPr>
                            <w:b/>
                            <w:sz w:val="18"/>
                          </w:rPr>
                          <w:t>行</w:t>
                          <w:tab/>
                          <w:t>业：</w:t>
                        </w:r>
                      </w:p>
                    </w:tc>
                    <w:tc>
                      <w:tcPr>
                        <w:tcW w:w="2215" w:type="dxa"/>
                      </w:tcPr>
                      <w:p>
                        <w:pPr>
                          <w:pStyle w:val="TableParagraph"/>
                          <w:spacing w:line="205" w:lineRule="exact" w:before="0"/>
                          <w:ind w:left="372"/>
                          <w:jc w:val="left"/>
                          <w:rPr>
                            <w:b/>
                            <w:sz w:val="18"/>
                          </w:rPr>
                        </w:pPr>
                        <w:r>
                          <w:rPr>
                            <w:b/>
                            <w:sz w:val="18"/>
                          </w:rPr>
                          <w:t>医药生物/生物制品</w:t>
                        </w:r>
                      </w:p>
                    </w:tc>
                  </w:tr>
                  <w:tr>
                    <w:trPr>
                      <w:trHeight w:val="312" w:hRule="atLeast"/>
                    </w:trPr>
                    <w:tc>
                      <w:tcPr>
                        <w:tcW w:w="1477" w:type="dxa"/>
                      </w:tcPr>
                      <w:p>
                        <w:pPr>
                          <w:pStyle w:val="TableParagraph"/>
                          <w:spacing w:before="40"/>
                          <w:ind w:left="200"/>
                          <w:jc w:val="left"/>
                          <w:rPr>
                            <w:b/>
                            <w:sz w:val="18"/>
                          </w:rPr>
                        </w:pPr>
                        <w:r>
                          <w:rPr>
                            <w:b/>
                            <w:sz w:val="18"/>
                          </w:rPr>
                          <w:t>投资评级：</w:t>
                        </w:r>
                      </w:p>
                    </w:tc>
                    <w:tc>
                      <w:tcPr>
                        <w:tcW w:w="2215" w:type="dxa"/>
                      </w:tcPr>
                      <w:p>
                        <w:pPr>
                          <w:pStyle w:val="TableParagraph"/>
                          <w:spacing w:before="40"/>
                          <w:ind w:right="197"/>
                          <w:jc w:val="right"/>
                          <w:rPr>
                            <w:b/>
                            <w:sz w:val="18"/>
                          </w:rPr>
                        </w:pPr>
                        <w:r>
                          <w:rPr>
                            <w:b/>
                            <w:sz w:val="18"/>
                          </w:rPr>
                          <w:t>买入（维持）</w:t>
                        </w:r>
                      </w:p>
                    </w:tc>
                  </w:tr>
                  <w:tr>
                    <w:trPr>
                      <w:trHeight w:val="311" w:hRule="atLeast"/>
                    </w:trPr>
                    <w:tc>
                      <w:tcPr>
                        <w:tcW w:w="1477" w:type="dxa"/>
                      </w:tcPr>
                      <w:p>
                        <w:pPr>
                          <w:pStyle w:val="TableParagraph"/>
                          <w:spacing w:before="40"/>
                          <w:ind w:left="200"/>
                          <w:jc w:val="left"/>
                          <w:rPr>
                            <w:b/>
                            <w:sz w:val="18"/>
                          </w:rPr>
                        </w:pPr>
                        <w:r>
                          <w:rPr>
                            <w:b/>
                            <w:sz w:val="18"/>
                          </w:rPr>
                          <w:t>当前价格：</w:t>
                        </w:r>
                      </w:p>
                    </w:tc>
                    <w:tc>
                      <w:tcPr>
                        <w:tcW w:w="2215" w:type="dxa"/>
                      </w:tcPr>
                      <w:p>
                        <w:pPr>
                          <w:pStyle w:val="TableParagraph"/>
                          <w:spacing w:before="40"/>
                          <w:ind w:right="302"/>
                          <w:jc w:val="right"/>
                          <w:rPr>
                            <w:sz w:val="18"/>
                          </w:rPr>
                        </w:pPr>
                        <w:r>
                          <w:rPr>
                            <w:sz w:val="18"/>
                          </w:rPr>
                          <w:t>17.64 港元</w:t>
                        </w:r>
                      </w:p>
                    </w:tc>
                  </w:tr>
                  <w:tr>
                    <w:trPr>
                      <w:trHeight w:val="246" w:hRule="atLeast"/>
                    </w:trPr>
                    <w:tc>
                      <w:tcPr>
                        <w:tcW w:w="1477" w:type="dxa"/>
                      </w:tcPr>
                      <w:p>
                        <w:pPr>
                          <w:pStyle w:val="TableParagraph"/>
                          <w:spacing w:line="185" w:lineRule="exact" w:before="40"/>
                          <w:ind w:left="200"/>
                          <w:jc w:val="left"/>
                          <w:rPr>
                            <w:b/>
                            <w:sz w:val="18"/>
                          </w:rPr>
                        </w:pPr>
                        <w:r>
                          <w:rPr>
                            <w:b/>
                            <w:sz w:val="18"/>
                          </w:rPr>
                          <w:t>目标价格：</w:t>
                        </w:r>
                      </w:p>
                    </w:tc>
                    <w:tc>
                      <w:tcPr>
                        <w:tcW w:w="2215" w:type="dxa"/>
                      </w:tcPr>
                      <w:p>
                        <w:pPr>
                          <w:pStyle w:val="TableParagraph"/>
                          <w:spacing w:line="185" w:lineRule="exact" w:before="40"/>
                          <w:ind w:right="302"/>
                          <w:jc w:val="right"/>
                          <w:rPr>
                            <w:sz w:val="18"/>
                          </w:rPr>
                        </w:pPr>
                        <w:r>
                          <w:rPr>
                            <w:sz w:val="18"/>
                          </w:rPr>
                          <w:t>27.69 港元</w:t>
                        </w:r>
                      </w:p>
                    </w:tc>
                  </w:tr>
                </w:tbl>
                <w:p>
                  <w:pPr>
                    <w:pStyle w:val="BodyText"/>
                  </w:pPr>
                </w:p>
              </w:txbxContent>
            </v:textbox>
            <w10:wrap type="none"/>
          </v:shape>
        </w:pict>
      </w:r>
      <w:r>
        <w:rPr/>
        <w:t>事件：</w:t>
      </w:r>
    </w:p>
    <w:p>
      <w:pPr>
        <w:spacing w:before="77"/>
        <w:ind w:left="348" w:right="0" w:firstLine="0"/>
        <w:jc w:val="left"/>
        <w:rPr>
          <w:b/>
          <w:sz w:val="24"/>
        </w:rPr>
      </w:pPr>
      <w:r>
        <w:rPr/>
        <w:br w:type="column"/>
      </w:r>
      <w:r>
        <w:rPr>
          <w:b/>
          <w:spacing w:val="-7"/>
          <w:sz w:val="24"/>
        </w:rPr>
        <w:t>细胞治疗明星产品 </w:t>
      </w:r>
      <w:r>
        <w:rPr>
          <w:rFonts w:ascii="Arial" w:eastAsia="Arial"/>
          <w:b/>
          <w:sz w:val="24"/>
        </w:rPr>
        <w:t>Carvykti </w:t>
      </w:r>
      <w:r>
        <w:rPr>
          <w:b/>
          <w:spacing w:val="-2"/>
          <w:sz w:val="24"/>
        </w:rPr>
        <w:t>成为公司业绩核心推动力</w:t>
      </w:r>
    </w:p>
    <w:p>
      <w:pPr>
        <w:pStyle w:val="BodyText"/>
        <w:rPr>
          <w:b/>
          <w:sz w:val="20"/>
        </w:rPr>
      </w:pPr>
      <w:r>
        <w:rPr/>
        <w:br w:type="column"/>
      </w:r>
      <w:r>
        <w:rPr>
          <w:b/>
          <w:sz w:val="20"/>
        </w:rPr>
      </w:r>
    </w:p>
    <w:p>
      <w:pPr>
        <w:pStyle w:val="BodyText"/>
        <w:rPr>
          <w:b/>
          <w:sz w:val="20"/>
        </w:rPr>
      </w:pPr>
    </w:p>
    <w:p>
      <w:pPr>
        <w:pStyle w:val="BodyText"/>
        <w:spacing w:before="3"/>
        <w:rPr>
          <w:b/>
          <w:sz w:val="23"/>
        </w:rPr>
      </w:pPr>
    </w:p>
    <w:p>
      <w:pPr>
        <w:pStyle w:val="Heading2"/>
        <w:ind w:left="460"/>
      </w:pPr>
      <w:r>
        <w:rPr>
          <w:color w:val="C00000"/>
        </w:rPr>
        <w:t>基本数据</w:t>
      </w:r>
    </w:p>
    <w:p>
      <w:pPr>
        <w:spacing w:after="0"/>
        <w:sectPr>
          <w:type w:val="continuous"/>
          <w:pgSz w:w="11910" w:h="16840"/>
          <w:pgMar w:top="0" w:bottom="440" w:left="0" w:right="0"/>
          <w:cols w:num="3" w:equalWidth="0">
            <w:col w:w="1796" w:space="40"/>
            <w:col w:w="5996" w:space="39"/>
            <w:col w:w="4039"/>
          </w:cols>
        </w:sectPr>
      </w:pPr>
    </w:p>
    <w:p>
      <w:pPr>
        <w:spacing w:before="55"/>
        <w:ind w:left="1072" w:right="0" w:firstLine="0"/>
        <w:jc w:val="left"/>
        <w:rPr>
          <w:sz w:val="21"/>
        </w:rPr>
      </w:pPr>
      <w:r>
        <w:rPr/>
        <w:pict>
          <v:shape style="position:absolute;margin-left:411.190002pt;margin-top:.169988pt;width:170.25pt;height:81.5pt;mso-position-horizontal-relative:page;mso-position-vertical-relative:paragraph;z-index:15733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1477"/>
                  </w:tblGrid>
                  <w:tr>
                    <w:trPr>
                      <w:trHeight w:val="353" w:hRule="atLeast"/>
                    </w:trPr>
                    <w:tc>
                      <w:tcPr>
                        <w:tcW w:w="1927" w:type="dxa"/>
                        <w:tcBorders>
                          <w:top w:val="single" w:sz="4" w:space="0" w:color="C00000"/>
                        </w:tcBorders>
                      </w:tcPr>
                      <w:p>
                        <w:pPr>
                          <w:pStyle w:val="TableParagraph"/>
                          <w:spacing w:before="87"/>
                          <w:ind w:left="105"/>
                          <w:jc w:val="left"/>
                          <w:rPr>
                            <w:sz w:val="15"/>
                          </w:rPr>
                        </w:pPr>
                        <w:r>
                          <w:rPr>
                            <w:sz w:val="15"/>
                          </w:rPr>
                          <w:t>总股本/流通股本(百万股)</w:t>
                        </w:r>
                      </w:p>
                    </w:tc>
                    <w:tc>
                      <w:tcPr>
                        <w:tcW w:w="1477" w:type="dxa"/>
                        <w:tcBorders>
                          <w:top w:val="single" w:sz="4" w:space="0" w:color="C00000"/>
                        </w:tcBorders>
                      </w:tcPr>
                      <w:p>
                        <w:pPr>
                          <w:pStyle w:val="TableParagraph"/>
                          <w:spacing w:before="87"/>
                          <w:ind w:right="105"/>
                          <w:jc w:val="right"/>
                          <w:rPr>
                            <w:sz w:val="15"/>
                          </w:rPr>
                        </w:pPr>
                        <w:r>
                          <w:rPr>
                            <w:sz w:val="15"/>
                          </w:rPr>
                          <w:t>2,118.67/2,118.67</w:t>
                        </w:r>
                      </w:p>
                    </w:tc>
                  </w:tr>
                  <w:tr>
                    <w:trPr>
                      <w:trHeight w:val="339" w:hRule="atLeast"/>
                    </w:trPr>
                    <w:tc>
                      <w:tcPr>
                        <w:tcW w:w="1927" w:type="dxa"/>
                      </w:tcPr>
                      <w:p>
                        <w:pPr>
                          <w:pStyle w:val="TableParagraph"/>
                          <w:spacing w:before="74"/>
                          <w:ind w:left="105"/>
                          <w:jc w:val="left"/>
                          <w:rPr>
                            <w:sz w:val="15"/>
                          </w:rPr>
                        </w:pPr>
                        <w:r>
                          <w:rPr>
                            <w:sz w:val="15"/>
                          </w:rPr>
                          <w:t>流通市值(百万港元)</w:t>
                        </w:r>
                      </w:p>
                    </w:tc>
                    <w:tc>
                      <w:tcPr>
                        <w:tcW w:w="1477" w:type="dxa"/>
                      </w:tcPr>
                      <w:p>
                        <w:pPr>
                          <w:pStyle w:val="TableParagraph"/>
                          <w:spacing w:before="74"/>
                          <w:ind w:right="105"/>
                          <w:jc w:val="right"/>
                          <w:rPr>
                            <w:sz w:val="15"/>
                          </w:rPr>
                        </w:pPr>
                        <w:r>
                          <w:rPr>
                            <w:sz w:val="15"/>
                          </w:rPr>
                          <w:t>37,373.28</w:t>
                        </w:r>
                      </w:p>
                    </w:tc>
                  </w:tr>
                  <w:tr>
                    <w:trPr>
                      <w:trHeight w:val="339" w:hRule="atLeast"/>
                    </w:trPr>
                    <w:tc>
                      <w:tcPr>
                        <w:tcW w:w="1927" w:type="dxa"/>
                      </w:tcPr>
                      <w:p>
                        <w:pPr>
                          <w:pStyle w:val="TableParagraph"/>
                          <w:spacing w:before="73"/>
                          <w:ind w:left="105"/>
                          <w:jc w:val="left"/>
                          <w:rPr>
                            <w:sz w:val="15"/>
                          </w:rPr>
                        </w:pPr>
                        <w:r>
                          <w:rPr>
                            <w:sz w:val="15"/>
                          </w:rPr>
                          <w:t>每股净资产(港元)</w:t>
                        </w:r>
                      </w:p>
                    </w:tc>
                    <w:tc>
                      <w:tcPr>
                        <w:tcW w:w="1477" w:type="dxa"/>
                      </w:tcPr>
                      <w:p>
                        <w:pPr>
                          <w:pStyle w:val="TableParagraph"/>
                          <w:spacing w:before="73"/>
                          <w:ind w:right="105"/>
                          <w:jc w:val="right"/>
                          <w:rPr>
                            <w:sz w:val="15"/>
                          </w:rPr>
                        </w:pPr>
                        <w:r>
                          <w:rPr>
                            <w:sz w:val="15"/>
                          </w:rPr>
                          <w:t>5.01</w:t>
                        </w:r>
                      </w:p>
                    </w:tc>
                  </w:tr>
                  <w:tr>
                    <w:trPr>
                      <w:trHeight w:val="340" w:hRule="atLeast"/>
                    </w:trPr>
                    <w:tc>
                      <w:tcPr>
                        <w:tcW w:w="1927" w:type="dxa"/>
                      </w:tcPr>
                      <w:p>
                        <w:pPr>
                          <w:pStyle w:val="TableParagraph"/>
                          <w:spacing w:before="74"/>
                          <w:ind w:left="105"/>
                          <w:jc w:val="left"/>
                          <w:rPr>
                            <w:sz w:val="15"/>
                          </w:rPr>
                        </w:pPr>
                        <w:r>
                          <w:rPr>
                            <w:sz w:val="15"/>
                          </w:rPr>
                          <w:t>资产负债率(%)</w:t>
                        </w:r>
                      </w:p>
                    </w:tc>
                    <w:tc>
                      <w:tcPr>
                        <w:tcW w:w="1477" w:type="dxa"/>
                      </w:tcPr>
                      <w:p>
                        <w:pPr>
                          <w:pStyle w:val="TableParagraph"/>
                          <w:spacing w:before="74"/>
                          <w:ind w:right="105"/>
                          <w:jc w:val="right"/>
                          <w:rPr>
                            <w:sz w:val="15"/>
                          </w:rPr>
                        </w:pPr>
                        <w:r>
                          <w:rPr>
                            <w:sz w:val="15"/>
                          </w:rPr>
                          <w:t>38.36</w:t>
                        </w:r>
                      </w:p>
                    </w:tc>
                  </w:tr>
                  <w:tr>
                    <w:trPr>
                      <w:trHeight w:val="246" w:hRule="atLeast"/>
                    </w:trPr>
                    <w:tc>
                      <w:tcPr>
                        <w:tcW w:w="1927" w:type="dxa"/>
                      </w:tcPr>
                      <w:p>
                        <w:pPr>
                          <w:pStyle w:val="TableParagraph"/>
                          <w:spacing w:line="151" w:lineRule="exact" w:before="74"/>
                          <w:ind w:left="105"/>
                          <w:jc w:val="left"/>
                          <w:rPr>
                            <w:sz w:val="15"/>
                          </w:rPr>
                        </w:pPr>
                        <w:r>
                          <w:rPr>
                            <w:sz w:val="15"/>
                          </w:rPr>
                          <w:t>一年内最高/最低(港元)</w:t>
                        </w:r>
                      </w:p>
                    </w:tc>
                    <w:tc>
                      <w:tcPr>
                        <w:tcW w:w="1477" w:type="dxa"/>
                      </w:tcPr>
                      <w:p>
                        <w:pPr>
                          <w:pStyle w:val="TableParagraph"/>
                          <w:spacing w:line="151" w:lineRule="exact" w:before="74"/>
                          <w:ind w:right="105"/>
                          <w:jc w:val="right"/>
                          <w:rPr>
                            <w:sz w:val="15"/>
                          </w:rPr>
                        </w:pPr>
                        <w:r>
                          <w:rPr>
                            <w:sz w:val="15"/>
                          </w:rPr>
                          <w:t>30.00/13.96</w:t>
                        </w:r>
                      </w:p>
                    </w:tc>
                  </w:tr>
                </w:tbl>
                <w:p>
                  <w:pPr>
                    <w:pStyle w:val="BodyText"/>
                  </w:pPr>
                </w:p>
              </w:txbxContent>
            </v:textbox>
            <w10:wrap type="none"/>
          </v:shape>
        </w:pict>
      </w:r>
      <w:r>
        <w:rPr>
          <w:spacing w:val="-2"/>
          <w:sz w:val="21"/>
        </w:rPr>
        <w:t>公司发布中报，</w:t>
      </w:r>
      <w:r>
        <w:rPr>
          <w:sz w:val="21"/>
        </w:rPr>
        <w:t>2023H1</w:t>
      </w:r>
      <w:r>
        <w:rPr>
          <w:spacing w:val="-15"/>
          <w:sz w:val="21"/>
        </w:rPr>
        <w:t> 实现营收 </w:t>
      </w:r>
      <w:r>
        <w:rPr>
          <w:sz w:val="21"/>
        </w:rPr>
        <w:t>3.91</w:t>
      </w:r>
      <w:r>
        <w:rPr>
          <w:spacing w:val="-9"/>
          <w:sz w:val="21"/>
        </w:rPr>
        <w:t> 亿美元，同比</w:t>
      </w:r>
      <w:r>
        <w:rPr>
          <w:sz w:val="21"/>
        </w:rPr>
        <w:t>+26.4</w:t>
      </w:r>
      <w:r>
        <w:rPr>
          <w:spacing w:val="-8"/>
          <w:sz w:val="21"/>
        </w:rPr>
        <w:t>%；毛利润 </w:t>
      </w:r>
      <w:r>
        <w:rPr>
          <w:sz w:val="21"/>
        </w:rPr>
        <w:t>1.75</w:t>
      </w:r>
    </w:p>
    <w:p>
      <w:pPr>
        <w:spacing w:before="31"/>
        <w:ind w:left="1072" w:right="0" w:firstLine="0"/>
        <w:jc w:val="left"/>
        <w:rPr>
          <w:sz w:val="21"/>
        </w:rPr>
      </w:pPr>
      <w:r>
        <w:rPr>
          <w:spacing w:val="-2"/>
          <w:sz w:val="21"/>
        </w:rPr>
        <w:t>亿美元，同比+</w:t>
      </w:r>
      <w:r>
        <w:rPr>
          <w:sz w:val="21"/>
        </w:rPr>
        <w:t>3.9</w:t>
      </w:r>
      <w:r>
        <w:rPr>
          <w:spacing w:val="-6"/>
          <w:sz w:val="21"/>
        </w:rPr>
        <w:t>%；经调整净亏损 </w:t>
      </w:r>
      <w:r>
        <w:rPr>
          <w:sz w:val="21"/>
        </w:rPr>
        <w:t>1.62</w:t>
      </w:r>
      <w:r>
        <w:rPr>
          <w:spacing w:val="-6"/>
          <w:sz w:val="21"/>
        </w:rPr>
        <w:t> 亿美元，同比</w:t>
      </w:r>
      <w:r>
        <w:rPr>
          <w:sz w:val="21"/>
        </w:rPr>
        <w:t>+20.2%</w:t>
      </w:r>
      <w:r>
        <w:rPr>
          <w:spacing w:val="-1"/>
          <w:sz w:val="21"/>
        </w:rPr>
        <w:t>；经调整公</w:t>
      </w:r>
    </w:p>
    <w:p>
      <w:pPr>
        <w:spacing w:before="31"/>
        <w:ind w:left="1072" w:right="0" w:firstLine="0"/>
        <w:jc w:val="left"/>
        <w:rPr>
          <w:sz w:val="21"/>
        </w:rPr>
      </w:pPr>
      <w:r>
        <w:rPr>
          <w:sz w:val="21"/>
        </w:rPr>
        <w:t>司拥有人应占净亏损 0.94 亿美元，同比-30.9%；业绩基本符合预期。</w:t>
      </w:r>
    </w:p>
    <w:p>
      <w:pPr>
        <w:pStyle w:val="BodyText"/>
        <w:spacing w:before="8"/>
        <w:rPr>
          <w:sz w:val="19"/>
        </w:rPr>
      </w:pPr>
    </w:p>
    <w:p>
      <w:pPr>
        <w:spacing w:after="0"/>
        <w:rPr>
          <w:sz w:val="19"/>
        </w:rPr>
        <w:sectPr>
          <w:type w:val="continuous"/>
          <w:pgSz w:w="11910" w:h="16840"/>
          <w:pgMar w:top="0" w:bottom="440" w:left="0" w:right="0"/>
        </w:sectPr>
      </w:pPr>
    </w:p>
    <w:p>
      <w:pPr>
        <w:pStyle w:val="Heading2"/>
        <w:numPr>
          <w:ilvl w:val="0"/>
          <w:numId w:val="1"/>
        </w:numPr>
        <w:tabs>
          <w:tab w:pos="1493" w:val="left" w:leader="none"/>
          <w:tab w:pos="1494" w:val="left" w:leader="none"/>
        </w:tabs>
        <w:spacing w:line="240" w:lineRule="auto" w:before="80" w:after="0"/>
        <w:ind w:left="1493" w:right="0" w:hanging="422"/>
        <w:jc w:val="left"/>
      </w:pPr>
      <w:r>
        <w:rPr>
          <w:spacing w:val="-2"/>
        </w:rPr>
        <w:t>非细胞疗法业务继续保持稳健增长</w:t>
      </w:r>
    </w:p>
    <w:p>
      <w:pPr>
        <w:spacing w:before="31"/>
        <w:ind w:left="1072" w:right="0" w:firstLine="0"/>
        <w:jc w:val="left"/>
        <w:rPr>
          <w:sz w:val="21"/>
        </w:rPr>
      </w:pPr>
      <w:r>
        <w:rPr>
          <w:w w:val="100"/>
          <w:sz w:val="21"/>
        </w:rPr>
        <w:t>2023</w:t>
      </w:r>
      <w:r>
        <w:rPr>
          <w:spacing w:val="-3"/>
          <w:w w:val="100"/>
          <w:sz w:val="21"/>
        </w:rPr>
        <w:t>H</w:t>
      </w:r>
      <w:r>
        <w:rPr>
          <w:w w:val="100"/>
          <w:sz w:val="21"/>
        </w:rPr>
        <w:t>1</w:t>
      </w:r>
      <w:r>
        <w:rPr>
          <w:spacing w:val="-52"/>
          <w:sz w:val="21"/>
        </w:rPr>
        <w:t> </w:t>
      </w:r>
      <w:r>
        <w:rPr>
          <w:spacing w:val="-3"/>
          <w:w w:val="100"/>
          <w:sz w:val="21"/>
        </w:rPr>
        <w:t>非细胞疗法业务营收</w:t>
      </w:r>
      <w:r>
        <w:rPr>
          <w:spacing w:val="-53"/>
          <w:sz w:val="21"/>
        </w:rPr>
        <w:t> </w:t>
      </w:r>
      <w:r>
        <w:rPr>
          <w:w w:val="100"/>
          <w:sz w:val="21"/>
        </w:rPr>
        <w:t>2.</w:t>
      </w:r>
      <w:r>
        <w:rPr>
          <w:spacing w:val="-3"/>
          <w:w w:val="100"/>
          <w:sz w:val="21"/>
        </w:rPr>
        <w:t>8</w:t>
      </w:r>
      <w:r>
        <w:rPr>
          <w:w w:val="100"/>
          <w:sz w:val="21"/>
        </w:rPr>
        <w:t>2</w:t>
      </w:r>
      <w:r>
        <w:rPr>
          <w:spacing w:val="-52"/>
          <w:sz w:val="21"/>
        </w:rPr>
        <w:t> </w:t>
      </w:r>
      <w:r>
        <w:rPr>
          <w:spacing w:val="-17"/>
          <w:w w:val="100"/>
          <w:sz w:val="21"/>
        </w:rPr>
        <w:t>亿美元，同比</w:t>
      </w:r>
      <w:r>
        <w:rPr>
          <w:w w:val="100"/>
          <w:sz w:val="21"/>
        </w:rPr>
        <w:t>+1</w:t>
      </w:r>
      <w:r>
        <w:rPr>
          <w:spacing w:val="-3"/>
          <w:w w:val="100"/>
          <w:sz w:val="21"/>
        </w:rPr>
        <w:t>3</w:t>
      </w:r>
      <w:r>
        <w:rPr>
          <w:w w:val="100"/>
          <w:sz w:val="21"/>
        </w:rPr>
        <w:t>.</w:t>
      </w:r>
      <w:r>
        <w:rPr>
          <w:spacing w:val="-3"/>
          <w:w w:val="100"/>
          <w:sz w:val="21"/>
        </w:rPr>
        <w:t>8</w:t>
      </w:r>
      <w:r>
        <w:rPr>
          <w:spacing w:val="-14"/>
          <w:w w:val="100"/>
          <w:sz w:val="21"/>
        </w:rPr>
        <w:t>%；经调整净利润</w:t>
      </w:r>
      <w:r>
        <w:rPr>
          <w:spacing w:val="-53"/>
          <w:sz w:val="21"/>
        </w:rPr>
        <w:t> </w:t>
      </w:r>
      <w:r>
        <w:rPr>
          <w:w w:val="100"/>
          <w:sz w:val="21"/>
        </w:rPr>
        <w:t>0.</w:t>
      </w:r>
      <w:r>
        <w:rPr>
          <w:spacing w:val="-3"/>
          <w:w w:val="100"/>
          <w:sz w:val="21"/>
        </w:rPr>
        <w:t>6</w:t>
      </w:r>
      <w:r>
        <w:rPr>
          <w:w w:val="100"/>
          <w:sz w:val="21"/>
        </w:rPr>
        <w:t>2</w:t>
      </w:r>
    </w:p>
    <w:p>
      <w:pPr>
        <w:spacing w:before="31"/>
        <w:ind w:left="1072" w:right="0" w:firstLine="0"/>
        <w:jc w:val="left"/>
        <w:rPr>
          <w:sz w:val="21"/>
        </w:rPr>
      </w:pPr>
      <w:r>
        <w:rPr>
          <w:spacing w:val="-2"/>
          <w:sz w:val="21"/>
        </w:rPr>
        <w:t>亿美元，同比+</w:t>
      </w:r>
      <w:r>
        <w:rPr>
          <w:sz w:val="21"/>
        </w:rPr>
        <w:t>31.4</w:t>
      </w:r>
      <w:r>
        <w:rPr>
          <w:spacing w:val="-7"/>
          <w:sz w:val="21"/>
        </w:rPr>
        <w:t>%。其中生命科学业务营收 </w:t>
      </w:r>
      <w:r>
        <w:rPr>
          <w:sz w:val="21"/>
        </w:rPr>
        <w:t>1.99</w:t>
      </w:r>
      <w:r>
        <w:rPr>
          <w:spacing w:val="-8"/>
          <w:sz w:val="21"/>
        </w:rPr>
        <w:t> 亿美元，同比+</w:t>
      </w:r>
      <w:r>
        <w:rPr>
          <w:sz w:val="21"/>
        </w:rPr>
        <w:t>16.6%，</w:t>
      </w:r>
    </w:p>
    <w:p>
      <w:pPr>
        <w:spacing w:before="31"/>
        <w:ind w:left="1072" w:right="0" w:firstLine="0"/>
        <w:jc w:val="left"/>
        <w:rPr>
          <w:sz w:val="21"/>
        </w:rPr>
      </w:pPr>
      <w:r>
        <w:rPr>
          <w:spacing w:val="1"/>
          <w:sz w:val="21"/>
        </w:rPr>
        <w:t>受益于欧美业务量和海外生产效率提升，经调整毛利 </w:t>
      </w:r>
      <w:r>
        <w:rPr>
          <w:sz w:val="21"/>
        </w:rPr>
        <w:t>1.1</w:t>
      </w:r>
      <w:r>
        <w:rPr>
          <w:spacing w:val="4"/>
          <w:sz w:val="21"/>
        </w:rPr>
        <w:t> 亿美元，同比</w:t>
      </w:r>
    </w:p>
    <w:p>
      <w:pPr>
        <w:spacing w:line="266" w:lineRule="auto" w:before="31"/>
        <w:ind w:left="1072" w:right="101" w:firstLine="0"/>
        <w:jc w:val="left"/>
        <w:rPr>
          <w:sz w:val="21"/>
        </w:rPr>
      </w:pPr>
      <w:r>
        <w:rPr>
          <w:sz w:val="21"/>
        </w:rPr>
        <w:t>+9.2</w:t>
      </w:r>
      <w:r>
        <w:rPr>
          <w:spacing w:val="-8"/>
          <w:sz w:val="21"/>
        </w:rPr>
        <w:t>%；生物药 </w:t>
      </w:r>
      <w:r>
        <w:rPr>
          <w:sz w:val="21"/>
        </w:rPr>
        <w:t>CDMO</w:t>
      </w:r>
      <w:r>
        <w:rPr>
          <w:spacing w:val="-15"/>
          <w:sz w:val="21"/>
        </w:rPr>
        <w:t> 业务营收 </w:t>
      </w:r>
      <w:r>
        <w:rPr>
          <w:sz w:val="21"/>
        </w:rPr>
        <w:t>0.65</w:t>
      </w:r>
      <w:r>
        <w:rPr>
          <w:spacing w:val="-8"/>
          <w:sz w:val="21"/>
        </w:rPr>
        <w:t> 亿美元，同比+</w:t>
      </w:r>
      <w:r>
        <w:rPr>
          <w:sz w:val="21"/>
        </w:rPr>
        <w:t>3.8</w:t>
      </w:r>
      <w:r>
        <w:rPr>
          <w:spacing w:val="-3"/>
          <w:sz w:val="21"/>
        </w:rPr>
        <w:t>%，受产能利用率下</w:t>
      </w:r>
      <w:r>
        <w:rPr>
          <w:spacing w:val="-4"/>
          <w:sz w:val="21"/>
        </w:rPr>
        <w:t>降和生产工艺改进所致的存货拨备影响，经调整毛利 </w:t>
      </w:r>
      <w:r>
        <w:rPr>
          <w:sz w:val="21"/>
        </w:rPr>
        <w:t>0.20</w:t>
      </w:r>
      <w:r>
        <w:rPr>
          <w:spacing w:val="-5"/>
          <w:sz w:val="21"/>
        </w:rPr>
        <w:t> 亿美元，同比-</w:t>
      </w:r>
    </w:p>
    <w:p>
      <w:pPr>
        <w:spacing w:before="3"/>
        <w:ind w:left="1072" w:right="0" w:firstLine="0"/>
        <w:jc w:val="left"/>
        <w:rPr>
          <w:sz w:val="21"/>
        </w:rPr>
      </w:pPr>
      <w:r>
        <w:rPr>
          <w:sz w:val="21"/>
        </w:rPr>
        <w:t>18.4%；工业合成生物产品业务营收 0.18 亿美元，同比+8.3%。</w:t>
      </w:r>
    </w:p>
    <w:p>
      <w:pPr>
        <w:pStyle w:val="BodyText"/>
        <w:spacing w:before="10"/>
        <w:rPr>
          <w:sz w:val="25"/>
        </w:rPr>
      </w:pPr>
    </w:p>
    <w:p>
      <w:pPr>
        <w:pStyle w:val="Heading2"/>
        <w:numPr>
          <w:ilvl w:val="0"/>
          <w:numId w:val="1"/>
        </w:numPr>
        <w:tabs>
          <w:tab w:pos="1493" w:val="left" w:leader="none"/>
          <w:tab w:pos="1494" w:val="left" w:leader="none"/>
        </w:tabs>
        <w:spacing w:line="240" w:lineRule="auto" w:before="0" w:after="0"/>
        <w:ind w:left="1493" w:right="0" w:hanging="422"/>
        <w:jc w:val="left"/>
      </w:pPr>
      <w:r>
        <w:rPr/>
        <w:t>“Best-in-Class</w:t>
      </w:r>
      <w:r>
        <w:rPr>
          <w:spacing w:val="-8"/>
        </w:rPr>
        <w:t>”细胞治疗产品 </w:t>
      </w:r>
      <w:r>
        <w:rPr/>
        <w:t>Carvykti</w:t>
      </w:r>
      <w:r>
        <w:rPr>
          <w:spacing w:val="-9"/>
        </w:rPr>
        <w:t> 加速抢占市场</w:t>
      </w:r>
    </w:p>
    <w:p>
      <w:pPr>
        <w:spacing w:line="268" w:lineRule="auto" w:before="31"/>
        <w:ind w:left="1072" w:right="0" w:firstLine="0"/>
        <w:jc w:val="left"/>
        <w:rPr>
          <w:sz w:val="21"/>
        </w:rPr>
      </w:pPr>
      <w:r>
        <w:rPr>
          <w:sz w:val="21"/>
        </w:rPr>
        <w:t>BCMA</w:t>
      </w:r>
      <w:r>
        <w:rPr>
          <w:spacing w:val="-14"/>
          <w:sz w:val="21"/>
        </w:rPr>
        <w:t> </w:t>
      </w:r>
      <w:r>
        <w:rPr>
          <w:sz w:val="21"/>
        </w:rPr>
        <w:t>CAR-T</w:t>
      </w:r>
      <w:r>
        <w:rPr>
          <w:spacing w:val="-27"/>
          <w:sz w:val="21"/>
        </w:rPr>
        <w:t> 产品 </w:t>
      </w:r>
      <w:r>
        <w:rPr>
          <w:sz w:val="21"/>
        </w:rPr>
        <w:t>Carvykti</w:t>
      </w:r>
      <w:r>
        <w:rPr>
          <w:spacing w:val="-35"/>
          <w:sz w:val="21"/>
        </w:rPr>
        <w:t> 在 </w:t>
      </w:r>
      <w:r>
        <w:rPr>
          <w:sz w:val="21"/>
        </w:rPr>
        <w:t>2023H1</w:t>
      </w:r>
      <w:r>
        <w:rPr>
          <w:spacing w:val="-19"/>
          <w:sz w:val="21"/>
        </w:rPr>
        <w:t> 录得收入 </w:t>
      </w:r>
      <w:r>
        <w:rPr>
          <w:sz w:val="21"/>
        </w:rPr>
        <w:t>1.10</w:t>
      </w:r>
      <w:r>
        <w:rPr>
          <w:spacing w:val="-9"/>
          <w:sz w:val="21"/>
        </w:rPr>
        <w:t> 亿美元，同比+</w:t>
      </w:r>
      <w:r>
        <w:rPr>
          <w:sz w:val="21"/>
        </w:rPr>
        <w:t>76.9%， </w:t>
      </w:r>
      <w:r>
        <w:rPr>
          <w:spacing w:val="1"/>
          <w:sz w:val="21"/>
        </w:rPr>
        <w:t>包含与强生合作的</w:t>
      </w:r>
      <w:r>
        <w:rPr>
          <w:sz w:val="21"/>
        </w:rPr>
        <w:t>0.15</w:t>
      </w:r>
      <w:r>
        <w:rPr>
          <w:spacing w:val="-7"/>
          <w:sz w:val="21"/>
        </w:rPr>
        <w:t> 亿美元里程碑付款与</w:t>
      </w:r>
      <w:r>
        <w:rPr>
          <w:sz w:val="21"/>
        </w:rPr>
        <w:t>0.94</w:t>
      </w:r>
      <w:r>
        <w:rPr>
          <w:spacing w:val="-22"/>
          <w:sz w:val="21"/>
        </w:rPr>
        <w:t> 亿美元销售分成。</w:t>
      </w:r>
      <w:r>
        <w:rPr>
          <w:sz w:val="21"/>
        </w:rPr>
        <w:t>2023H2 </w:t>
      </w:r>
      <w:r>
        <w:rPr>
          <w:spacing w:val="-7"/>
          <w:sz w:val="21"/>
        </w:rPr>
        <w:t>传奇生物与强生将进一步扩大细胞治疗产品产能供给，在推进一线治疗</w:t>
      </w:r>
      <w:r>
        <w:rPr>
          <w:sz w:val="21"/>
        </w:rPr>
        <w:t>III </w:t>
      </w:r>
      <w:r>
        <w:rPr>
          <w:spacing w:val="-12"/>
          <w:sz w:val="21"/>
        </w:rPr>
        <w:t>期临床 </w:t>
      </w:r>
      <w:r>
        <w:rPr>
          <w:sz w:val="21"/>
        </w:rPr>
        <w:t>CARTITUDE-5</w:t>
      </w:r>
      <w:r>
        <w:rPr>
          <w:spacing w:val="-28"/>
          <w:sz w:val="21"/>
        </w:rPr>
        <w:t> 和 </w:t>
      </w:r>
      <w:r>
        <w:rPr>
          <w:sz w:val="21"/>
        </w:rPr>
        <w:t>6</w:t>
      </w:r>
      <w:r>
        <w:rPr>
          <w:spacing w:val="-8"/>
          <w:sz w:val="21"/>
        </w:rPr>
        <w:t> 的同时，满足更多的商业化患者需求。</w:t>
      </w:r>
      <w:r>
        <w:rPr>
          <w:sz w:val="21"/>
        </w:rPr>
        <w:t>Carvykti </w:t>
      </w:r>
      <w:r>
        <w:rPr>
          <w:spacing w:val="-10"/>
          <w:sz w:val="21"/>
        </w:rPr>
        <w:t>用于治疗 </w:t>
      </w:r>
      <w:r>
        <w:rPr>
          <w:sz w:val="21"/>
        </w:rPr>
        <w:t>2-4</w:t>
      </w:r>
      <w:r>
        <w:rPr>
          <w:spacing w:val="-12"/>
          <w:sz w:val="21"/>
        </w:rPr>
        <w:t> 线多发性骨髓瘤的 </w:t>
      </w:r>
      <w:r>
        <w:rPr>
          <w:sz w:val="21"/>
        </w:rPr>
        <w:t>III</w:t>
      </w:r>
      <w:r>
        <w:rPr>
          <w:spacing w:val="-20"/>
          <w:sz w:val="21"/>
        </w:rPr>
        <w:t> 期临床 </w:t>
      </w:r>
      <w:r>
        <w:rPr>
          <w:sz w:val="21"/>
        </w:rPr>
        <w:t>CARTITUDE-4</w:t>
      </w:r>
      <w:r>
        <w:rPr>
          <w:spacing w:val="-8"/>
          <w:sz w:val="21"/>
        </w:rPr>
        <w:t> 也已达到主要终</w:t>
      </w:r>
      <w:r>
        <w:rPr>
          <w:spacing w:val="-13"/>
          <w:sz w:val="21"/>
        </w:rPr>
        <w:t>点，预计在 </w:t>
      </w:r>
      <w:r>
        <w:rPr>
          <w:sz w:val="21"/>
        </w:rPr>
        <w:t>2024</w:t>
      </w:r>
      <w:r>
        <w:rPr>
          <w:spacing w:val="-36"/>
          <w:sz w:val="21"/>
        </w:rPr>
        <w:t> 年 </w:t>
      </w:r>
      <w:r>
        <w:rPr>
          <w:sz w:val="21"/>
        </w:rPr>
        <w:t>4</w:t>
      </w:r>
      <w:r>
        <w:rPr>
          <w:spacing w:val="-9"/>
          <w:sz w:val="21"/>
        </w:rPr>
        <w:t> 月于美国获批，加速海外市场销售放量。</w:t>
      </w:r>
    </w:p>
    <w:p>
      <w:pPr>
        <w:pStyle w:val="BodyText"/>
        <w:spacing w:before="11"/>
        <w:rPr>
          <w:sz w:val="22"/>
        </w:rPr>
      </w:pPr>
    </w:p>
    <w:p>
      <w:pPr>
        <w:pStyle w:val="Heading2"/>
        <w:numPr>
          <w:ilvl w:val="0"/>
          <w:numId w:val="1"/>
        </w:numPr>
        <w:tabs>
          <w:tab w:pos="1494" w:val="left" w:leader="none"/>
        </w:tabs>
        <w:spacing w:line="240" w:lineRule="auto" w:before="0" w:after="0"/>
        <w:ind w:left="1493" w:right="0" w:hanging="422"/>
        <w:jc w:val="both"/>
      </w:pPr>
      <w:r>
        <w:rPr>
          <w:spacing w:val="-1"/>
        </w:rPr>
        <w:t>盈利预测、估值与评级</w:t>
      </w:r>
    </w:p>
    <w:p>
      <w:pPr>
        <w:spacing w:line="213" w:lineRule="auto" w:before="131"/>
        <w:ind w:left="1072" w:right="101" w:firstLine="0"/>
        <w:jc w:val="both"/>
        <w:rPr>
          <w:sz w:val="21"/>
        </w:rPr>
      </w:pPr>
      <w:r>
        <w:rPr>
          <w:spacing w:val="-7"/>
          <w:sz w:val="21"/>
        </w:rPr>
        <w:t>考虑到生物药 </w:t>
      </w:r>
      <w:r>
        <w:rPr>
          <w:sz w:val="21"/>
        </w:rPr>
        <w:t>CDMO</w:t>
      </w:r>
      <w:r>
        <w:rPr>
          <w:spacing w:val="-12"/>
          <w:sz w:val="21"/>
        </w:rPr>
        <w:t> 业务增速放缓、以及对公司扭亏为盈的时间预期，我们</w:t>
      </w:r>
      <w:r>
        <w:rPr>
          <w:spacing w:val="-24"/>
          <w:sz w:val="21"/>
        </w:rPr>
        <w:t>预计 </w:t>
      </w:r>
      <w:r>
        <w:rPr>
          <w:sz w:val="21"/>
        </w:rPr>
        <w:t>2023-24</w:t>
      </w:r>
      <w:r>
        <w:rPr>
          <w:spacing w:val="-14"/>
          <w:sz w:val="21"/>
        </w:rPr>
        <w:t> 年收入分别为 </w:t>
      </w:r>
      <w:r>
        <w:rPr>
          <w:sz w:val="21"/>
        </w:rPr>
        <w:t>9.16/13.41</w:t>
      </w:r>
      <w:r>
        <w:rPr>
          <w:spacing w:val="-13"/>
          <w:sz w:val="21"/>
        </w:rPr>
        <w:t> 亿美元</w:t>
      </w:r>
      <w:r>
        <w:rPr>
          <w:sz w:val="21"/>
        </w:rPr>
        <w:t>（</w:t>
      </w:r>
      <w:r>
        <w:rPr>
          <w:spacing w:val="-13"/>
          <w:sz w:val="21"/>
        </w:rPr>
        <w:t>原值为 </w:t>
      </w:r>
      <w:r>
        <w:rPr>
          <w:sz w:val="21"/>
        </w:rPr>
        <w:t>9.49/18.17</w:t>
      </w:r>
      <w:r>
        <w:rPr>
          <w:spacing w:val="-16"/>
          <w:sz w:val="21"/>
        </w:rPr>
        <w:t> 亿美</w:t>
      </w:r>
      <w:r>
        <w:rPr>
          <w:spacing w:val="-16"/>
          <w:w w:val="100"/>
          <w:sz w:val="21"/>
        </w:rPr>
        <w:t>元</w:t>
      </w:r>
      <w:r>
        <w:rPr>
          <w:spacing w:val="-106"/>
          <w:w w:val="100"/>
          <w:sz w:val="21"/>
        </w:rPr>
        <w:t>）</w:t>
      </w:r>
      <w:r>
        <w:rPr>
          <w:spacing w:val="-3"/>
          <w:w w:val="100"/>
          <w:sz w:val="21"/>
        </w:rPr>
        <w:t>，对应增速分别为</w:t>
      </w:r>
      <w:r>
        <w:rPr>
          <w:spacing w:val="-3"/>
          <w:sz w:val="21"/>
        </w:rPr>
        <w:t> </w:t>
      </w:r>
      <w:r>
        <w:rPr>
          <w:w w:val="100"/>
          <w:sz w:val="21"/>
        </w:rPr>
        <w:t>4</w:t>
      </w:r>
      <w:r>
        <w:rPr>
          <w:spacing w:val="-3"/>
          <w:w w:val="100"/>
          <w:sz w:val="21"/>
        </w:rPr>
        <w:t>6.</w:t>
      </w:r>
      <w:r>
        <w:rPr>
          <w:w w:val="100"/>
          <w:sz w:val="21"/>
        </w:rPr>
        <w:t>34%/4</w:t>
      </w:r>
      <w:r>
        <w:rPr>
          <w:spacing w:val="-3"/>
          <w:w w:val="100"/>
          <w:sz w:val="21"/>
        </w:rPr>
        <w:t>6</w:t>
      </w:r>
      <w:r>
        <w:rPr>
          <w:w w:val="100"/>
          <w:sz w:val="21"/>
        </w:rPr>
        <w:t>.46</w:t>
      </w:r>
      <w:r>
        <w:rPr>
          <w:spacing w:val="-3"/>
          <w:w w:val="100"/>
          <w:sz w:val="21"/>
        </w:rPr>
        <w:t>%；归母净利润分别为</w:t>
      </w:r>
      <w:r>
        <w:rPr>
          <w:w w:val="100"/>
          <w:sz w:val="21"/>
        </w:rPr>
        <w:t>-1.</w:t>
      </w:r>
      <w:r>
        <w:rPr>
          <w:spacing w:val="-3"/>
          <w:w w:val="100"/>
          <w:sz w:val="21"/>
        </w:rPr>
        <w:t>9</w:t>
      </w:r>
      <w:r>
        <w:rPr>
          <w:w w:val="100"/>
          <w:sz w:val="21"/>
        </w:rPr>
        <w:t>9</w:t>
      </w:r>
      <w:r>
        <w:rPr>
          <w:spacing w:val="-1"/>
          <w:w w:val="100"/>
          <w:sz w:val="21"/>
        </w:rPr>
        <w:t>/</w:t>
      </w:r>
      <w:r>
        <w:rPr>
          <w:w w:val="100"/>
          <w:sz w:val="21"/>
        </w:rPr>
        <w:t>-</w:t>
      </w:r>
      <w:r>
        <w:rPr>
          <w:spacing w:val="-3"/>
          <w:w w:val="100"/>
          <w:sz w:val="21"/>
        </w:rPr>
        <w:t>0</w:t>
      </w:r>
      <w:r>
        <w:rPr>
          <w:w w:val="100"/>
          <w:sz w:val="21"/>
        </w:rPr>
        <w:t>.93</w:t>
      </w:r>
      <w:r>
        <w:rPr>
          <w:sz w:val="21"/>
        </w:rPr>
        <w:t> </w:t>
      </w:r>
      <w:r>
        <w:rPr>
          <w:w w:val="100"/>
          <w:sz w:val="21"/>
        </w:rPr>
        <w:t>亿</w:t>
      </w:r>
      <w:r>
        <w:rPr>
          <w:spacing w:val="-21"/>
          <w:sz w:val="21"/>
        </w:rPr>
        <w:t>美元</w:t>
      </w:r>
      <w:r>
        <w:rPr>
          <w:spacing w:val="-3"/>
          <w:sz w:val="21"/>
        </w:rPr>
        <w:t>（</w:t>
      </w:r>
      <w:r>
        <w:rPr>
          <w:spacing w:val="-2"/>
          <w:sz w:val="21"/>
        </w:rPr>
        <w:t>原值为</w:t>
      </w:r>
      <w:r>
        <w:rPr>
          <w:sz w:val="21"/>
        </w:rPr>
        <w:t>-0.93/1.78</w:t>
      </w:r>
      <w:r>
        <w:rPr>
          <w:spacing w:val="-9"/>
          <w:sz w:val="21"/>
        </w:rPr>
        <w:t> 亿美元</w:t>
      </w:r>
      <w:r>
        <w:rPr>
          <w:spacing w:val="-106"/>
          <w:sz w:val="21"/>
        </w:rPr>
        <w:t>）</w:t>
      </w:r>
      <w:r>
        <w:rPr>
          <w:spacing w:val="-11"/>
          <w:sz w:val="21"/>
        </w:rPr>
        <w:t>。鉴于公司各业务板块差异性较大，我们</w:t>
      </w:r>
      <w:r>
        <w:rPr>
          <w:spacing w:val="-12"/>
          <w:sz w:val="21"/>
        </w:rPr>
        <w:t>采用分部估值法估值，给予公司 </w:t>
      </w:r>
      <w:r>
        <w:rPr>
          <w:sz w:val="21"/>
        </w:rPr>
        <w:t>2023</w:t>
      </w:r>
      <w:r>
        <w:rPr>
          <w:spacing w:val="-16"/>
          <w:sz w:val="21"/>
        </w:rPr>
        <w:t> 年目标市值 </w:t>
      </w:r>
      <w:r>
        <w:rPr>
          <w:sz w:val="21"/>
        </w:rPr>
        <w:t>585</w:t>
      </w:r>
      <w:r>
        <w:rPr>
          <w:spacing w:val="-11"/>
          <w:sz w:val="21"/>
        </w:rPr>
        <w:t> 亿港元，对应目标价</w:t>
      </w:r>
    </w:p>
    <w:p>
      <w:pPr>
        <w:spacing w:line="249" w:lineRule="exact" w:before="0"/>
        <w:ind w:left="1072" w:right="0" w:firstLine="0"/>
        <w:jc w:val="both"/>
        <w:rPr>
          <w:sz w:val="21"/>
        </w:rPr>
      </w:pPr>
      <w:r>
        <w:rPr>
          <w:sz w:val="21"/>
        </w:rPr>
        <w:t>为 27.69 港元，维持“买入”评级。</w:t>
      </w:r>
    </w:p>
    <w:p>
      <w:pPr>
        <w:pStyle w:val="BodyText"/>
        <w:rPr>
          <w:sz w:val="20"/>
        </w:rPr>
      </w:pPr>
      <w:r>
        <w:rPr/>
        <w:br w:type="column"/>
      </w:r>
      <w:r>
        <w:rPr>
          <w:sz w:val="20"/>
        </w:rPr>
      </w:r>
    </w:p>
    <w:p>
      <w:pPr>
        <w:pStyle w:val="BodyText"/>
        <w:rPr>
          <w:sz w:val="20"/>
        </w:rPr>
      </w:pPr>
    </w:p>
    <w:p>
      <w:pPr>
        <w:pStyle w:val="BodyText"/>
        <w:spacing w:before="11"/>
        <w:rPr>
          <w:sz w:val="22"/>
        </w:rPr>
      </w:pPr>
    </w:p>
    <w:p>
      <w:pPr>
        <w:pStyle w:val="Heading2"/>
        <w:ind w:left="351"/>
      </w:pPr>
      <w:r>
        <w:rPr>
          <w:color w:val="C00000"/>
        </w:rPr>
        <w:t>股价相对走势</w:t>
      </w:r>
    </w:p>
    <w:p>
      <w:pPr>
        <w:pStyle w:val="BodyText"/>
        <w:ind w:left="243"/>
        <w:rPr>
          <w:sz w:val="20"/>
        </w:rPr>
      </w:pPr>
      <w:r>
        <w:rPr>
          <w:sz w:val="20"/>
        </w:rPr>
        <w:pict>
          <v:group style="width:170.25pt;height:105pt;mso-position-horizontal-relative:char;mso-position-vertical-relative:line" coordorigin="0,0" coordsize="3405,2100">
            <v:rect style="position:absolute;left:0;top:0;width:3405;height:10" filled="true" fillcolor="#c00000" stroked="false">
              <v:fill type="solid"/>
            </v:rect>
            <v:shape style="position:absolute;left:530;top:324;width:2487;height:1440" coordorigin="530,325" coordsize="2487,1440" path="m530,1765l3017,1765m530,1285l3017,1285m530,805l3017,805m530,325l3017,325e" filled="false" stroked="true" strokeweight=".75pt" strokecolor="#d9d9d9">
              <v:path arrowok="t"/>
              <v:stroke dashstyle="solid"/>
            </v:shape>
            <v:shape style="position:absolute;left:479;top:324;width:2538;height:1440" coordorigin="479,325" coordsize="2538,1440" path="m530,1765l530,325m479,1765l530,1765m479,1285l530,1285m479,805l530,805m479,325l530,325m530,1559l3017,1559m530,1559l530,1610m1357,1559l1357,1610m2183,1559l2183,1610m3010,1559l3010,1610e" filled="false" stroked="true" strokeweight="1pt" strokecolor="#000000">
              <v:path arrowok="t"/>
              <v:stroke dashstyle="solid"/>
            </v:shape>
            <v:shape style="position:absolute;left:530;top:536;width:2487;height:1136" coordorigin="530,536" coordsize="2487,1136" path="m530,736l536,817,543,856,551,810,558,760,577,817,584,856,591,837,599,887,606,971,625,964,632,1009,639,1014,647,1029,654,1005,680,1110,687,1189,695,1158,702,1259,721,1302,728,1273,735,1343,743,1384,750,1449,769,1468,776,1439,783,1499,791,1461,798,1473,817,1477,831,1401,839,1461,843,1518,865,1624,872,1638,879,1609,887,1672,891,1540,913,1554,920,1401,927,1398,932,1384,939,1302,961,1420,968,1341,975,1225,980,1213,987,1271,1009,1269,1016,1216,1021,1060,1028,1053,1035,1117,1057,1017,1062,1002,1069,1074,1076,1156,1083,1053,1105,973,1110,1009,1117,1048,1124,1137,1131,1233,1151,1259,1158,1343,1165,1401,1172,1413,1179,1425,1199,1362,1206,1321,1213,1273,1220,1288,1227,1302,1247,1209,1254,1189,1261,1177,1268,1055,1275,952,1295,1014,1302,1029,1309,1029,1316,1074,1323,1053,1343,1151,1350,1156,1357,1125,1364,1144,1371,1091,1405,954,1412,851,1417,882,1446,753,1453,781,1460,774,1465,837,1487,805,1494,817,1501,717,1506,779,1513,587,1535,657,1542,717,1549,647,1554,664,1561,664,1602,568,1609,536,1631,618,1638,760,1643,625,1650,601,1657,695,1679,863,1683,832,1691,817,1698,813,1705,889,1727,889,1731,964,1739,1055,1746,1101,1753,1091,1772,1036,1779,1093,1787,1110,1794,1086,1801,1074,1820,1144,1827,1144,1835,1043,1842,1074,1849,1036,1868,1113,1875,1189,1883,1293,1890,1276,1897,1295,1916,1331,1923,1305,1931,1225,1938,1269,1945,1302,1964,1379,1971,1293,1979,1341,1986,1317,1993,1372,2012,1338,2019,1389,2027,1381,2034,1410,2039,1501,2060,1489,2067,1511,2082,1482,2115,1427,2123,1379,2127,1269,2135,1228,2156,1235,2163,1254,2171,1132,2175,1149,2183,1213,2204,1120,2211,1269,2216,1290,2223,1213,2231,1209,2259,1269,2264,1302,2271,1221,2279,1168,2300,1170,2305,1264,2312,1264,2319,1240,2327,1329,2348,1307,2353,1189,2360,1228,2367,1225,2375,1276,2394,1295,2401,1264,2408,1341,2415,1374,2442,1456,2449,1456,2456,1461,2463,1444,2471,1374,2490,1401,2497,1386,2504,1348,2511,1362,2519,1357,2538,1389,2545,1365,2552,1386,2559,1309,2567,1276,2586,1341,2593,1415,2600,1441,2615,1410,2634,1341,2641,1372,2648,1367,2655,1437,2660,1439,2682,1429,2689,1379,2696,1473,2703,1516,2708,1525,2730,1533,2737,1489,2744,1533,2749,1449,2756,1540,2785,1525,2792,1533,2797,1530,2804,1374,2826,1319,2833,1321,2838,1302,2845,1295,2852,1233,2874,1259,2881,1233,2886,1319,2893,1259,2900,1247,2922,1329,2927,1305,2934,1264,2941,1252,2948,1276,2970,1259,2975,1285,2982,1321,2989,1365,2996,1439,3017,1437e" filled="false" stroked="true" strokeweight="1pt" strokecolor="#d2090f">
              <v:path arrowok="t"/>
              <v:stroke dashstyle="solid"/>
            </v:shape>
            <v:shape style="position:absolute;left:530;top:419;width:2487;height:838" coordorigin="530,419" coordsize="2487,838" path="m530,736l536,753,543,777,551,705,558,683,577,697,584,705,591,705,599,743,606,757,625,781,632,784,639,801,647,820,654,767,680,772,687,820,695,813,702,829,721,851,728,827,735,863,743,894,750,916,769,925,776,925,783,988,791,997,798,990,817,1007,831,901,839,909,843,937,865,993,872,1031,879,1045,887,1079,891,1057,913,1055,920,1024,927,1065,932,1089,939,1096,961,1204,968,1206,975,1189,980,1180,987,1237,1009,1256,1016,1175,1021,1137,1028,1187,1035,1103,1057,1057,1062,1060,1069,1081,1076,1110,1083,981,1105,949,1110,873,1117,882,1124,904,1131,911,1151,945,1158,971,1165,959,1172,945,1179,954,1199,983,1206,887,1213,846,1220,832,1227,839,1247,750,1254,760,1261,825,1268,757,1275,712,1295,757,1302,743,1309,733,1316,767,1323,757,1343,767,1350,796,1357,789,1364,733,1371,743,1405,712,1412,726,1417,724,1446,685,1453,618,1460,589,1465,597,1487,556,1494,561,1501,551,1506,541,1513,517,1535,517,1542,534,1549,525,1554,527,1561,486,1602,431,1609,419,1631,484,1638,508,1643,484,1650,496,1657,527,1679,573,1683,565,1691,565,1698,529,1705,575,1727,577,1731,585,1739,616,1746,597,1753,625,1772,609,1779,645,1787,657,1794,664,1801,700,1820,707,1827,724,1835,635,1842,654,1849,640,1868,637,1875,645,1883,695,1890,707,1897,772,1916,731,1923,779,1931,748,1938,784,1945,750,1964,805,1971,779,1979,743,1986,695,1993,709,2012,745,2019,724,2027,681,2034,669,2039,659,2060,657,2067,671,2082,666,2115,649,2123,669,2127,664,2135,654,2156,618,2163,633,2171,661,2175,659,2183,693,2204,705,2211,741,2216,726,2223,717,2231,712,2259,707,2264,731,2271,705,2279,695,2300,669,2305,714,2312,726,2319,726,2327,738,2348,702,2353,702,2360,745,2367,729,2375,757,2394,733,2401,760,2408,793,2415,832,2442,851,2449,846,2456,885,2463,887,2471,810,2490,793,2497,793,2504,779,2511,774,2519,765,2538,762,2545,750,2552,762,2559,719,2567,695,2586,709,2593,741,2600,781,2615,817,2634,827,2641,789,2648,786,2655,813,2660,813,2682,772,2689,762,2696,793,2703,853,2708,870,2730,858,2737,841,2744,820,2749,769,2756,762,2785,803,2792,810,2797,813,2804,798,2826,839,2833,760,2838,767,2845,738,2852,709,2874,693,2881,700,2886,750,2893,760,2900,748,2922,748,2927,786,2934,779,2941,779,2948,798,2970,829,2975,849,2982,875,2989,875,2996,916,3017,949e" filled="false" stroked="true" strokeweight="1pt" strokecolor="#1f3863">
              <v:path arrowok="t"/>
              <v:stroke dashstyle="solid"/>
            </v:shape>
            <v:line style="position:absolute" from="976,191" to="1360,191" stroked="true" strokeweight="1pt" strokecolor="#d2090f">
              <v:stroke dashstyle="solid"/>
            </v:line>
            <v:rect style="position:absolute;left:26;top:51;width:3344;height:2040" filled="false" stroked="true" strokeweight=".75pt" strokecolor="#d9d9d9">
              <v:stroke dashstyle="solid"/>
            </v:rect>
            <v:shape style="position:absolute;left:33;top:9;width:3329;height:2075" type="#_x0000_t202" filled="false" stroked="false">
              <v:textbox inset="0,0,0,0">
                <w:txbxContent>
                  <w:p>
                    <w:pPr>
                      <w:spacing w:line="172" w:lineRule="exact" w:before="70"/>
                      <w:ind w:left="1368" w:right="0" w:firstLine="0"/>
                      <w:jc w:val="left"/>
                      <w:rPr>
                        <w:sz w:val="16"/>
                      </w:rPr>
                    </w:pPr>
                    <w:r>
                      <w:rPr>
                        <w:color w:val="585858"/>
                        <w:sz w:val="16"/>
                      </w:rPr>
                      <w:t>金斯瑞生物科技</w:t>
                    </w:r>
                  </w:p>
                  <w:p>
                    <w:pPr>
                      <w:spacing w:line="162" w:lineRule="exact" w:before="0"/>
                      <w:ind w:left="72" w:right="0" w:firstLine="0"/>
                      <w:jc w:val="left"/>
                      <w:rPr>
                        <w:rFonts w:ascii="Calibri"/>
                        <w:sz w:val="16"/>
                      </w:rPr>
                    </w:pPr>
                    <w:r>
                      <w:rPr>
                        <w:rFonts w:ascii="Calibri"/>
                        <w:color w:val="585858"/>
                        <w:sz w:val="16"/>
                      </w:rPr>
                      <w:t>20%</w:t>
                    </w:r>
                  </w:p>
                  <w:p>
                    <w:pPr>
                      <w:spacing w:line="240" w:lineRule="auto" w:before="3"/>
                      <w:rPr>
                        <w:rFonts w:ascii="Calibri"/>
                        <w:sz w:val="23"/>
                      </w:rPr>
                    </w:pPr>
                  </w:p>
                  <w:p>
                    <w:pPr>
                      <w:spacing w:before="0"/>
                      <w:ind w:left="105" w:right="0" w:firstLine="0"/>
                      <w:jc w:val="left"/>
                      <w:rPr>
                        <w:rFonts w:ascii="Calibri"/>
                        <w:sz w:val="16"/>
                      </w:rPr>
                    </w:pPr>
                    <w:r>
                      <w:rPr>
                        <w:rFonts w:ascii="Calibri"/>
                        <w:color w:val="585858"/>
                        <w:sz w:val="16"/>
                      </w:rPr>
                      <w:t>-3%</w:t>
                    </w:r>
                  </w:p>
                  <w:p>
                    <w:pPr>
                      <w:spacing w:line="240" w:lineRule="auto" w:before="4"/>
                      <w:rPr>
                        <w:rFonts w:ascii="Calibri"/>
                        <w:sz w:val="23"/>
                      </w:rPr>
                    </w:pPr>
                  </w:p>
                  <w:p>
                    <w:pPr>
                      <w:spacing w:before="0"/>
                      <w:ind w:left="23" w:right="0" w:firstLine="0"/>
                      <w:jc w:val="left"/>
                      <w:rPr>
                        <w:rFonts w:ascii="Calibri"/>
                        <w:sz w:val="16"/>
                      </w:rPr>
                    </w:pPr>
                    <w:r>
                      <w:rPr>
                        <w:rFonts w:ascii="Calibri"/>
                        <w:color w:val="585858"/>
                        <w:sz w:val="16"/>
                      </w:rPr>
                      <w:t>-27%</w:t>
                    </w:r>
                  </w:p>
                  <w:p>
                    <w:pPr>
                      <w:spacing w:line="240" w:lineRule="auto" w:before="4"/>
                      <w:rPr>
                        <w:rFonts w:ascii="Calibri"/>
                        <w:sz w:val="23"/>
                      </w:rPr>
                    </w:pPr>
                  </w:p>
                  <w:p>
                    <w:pPr>
                      <w:spacing w:before="0"/>
                      <w:ind w:left="23" w:right="0" w:firstLine="0"/>
                      <w:jc w:val="left"/>
                      <w:rPr>
                        <w:rFonts w:ascii="Calibri"/>
                        <w:sz w:val="16"/>
                      </w:rPr>
                    </w:pPr>
                    <w:r>
                      <w:rPr>
                        <w:rFonts w:ascii="Calibri"/>
                        <w:color w:val="585858"/>
                        <w:sz w:val="16"/>
                      </w:rPr>
                      <w:t>-50%</w:t>
                    </w:r>
                  </w:p>
                  <w:p>
                    <w:pPr>
                      <w:tabs>
                        <w:tab w:pos="1050" w:val="left" w:leader="none"/>
                        <w:tab w:pos="1918" w:val="left" w:leader="none"/>
                        <w:tab w:pos="2744" w:val="left" w:leader="none"/>
                      </w:tabs>
                      <w:spacing w:before="13"/>
                      <w:ind w:left="264" w:right="0" w:firstLine="0"/>
                      <w:jc w:val="left"/>
                      <w:rPr>
                        <w:rFonts w:ascii="Calibri"/>
                        <w:sz w:val="16"/>
                      </w:rPr>
                    </w:pPr>
                    <w:r>
                      <w:rPr>
                        <w:rFonts w:ascii="Calibri"/>
                        <w:color w:val="585858"/>
                        <w:sz w:val="16"/>
                      </w:rPr>
                      <w:t>2022/8</w:t>
                      <w:tab/>
                      <w:t>2022/12</w:t>
                      <w:tab/>
                      <w:t>2023/4</w:t>
                      <w:tab/>
                      <w:t>2023/8</w:t>
                    </w:r>
                  </w:p>
                </w:txbxContent>
              </v:textbox>
              <w10:wrap type="none"/>
            </v:shape>
          </v:group>
        </w:pict>
      </w:r>
      <w:r>
        <w:rPr>
          <w:sz w:val="20"/>
        </w:rPr>
      </w:r>
    </w:p>
    <w:p>
      <w:pPr>
        <w:pStyle w:val="BodyText"/>
        <w:spacing w:before="1"/>
        <w:rPr>
          <w:b/>
          <w:sz w:val="20"/>
        </w:rPr>
      </w:pPr>
    </w:p>
    <w:p>
      <w:pPr>
        <w:spacing w:before="0"/>
        <w:ind w:left="351" w:right="0" w:firstLine="0"/>
        <w:jc w:val="left"/>
        <w:rPr>
          <w:b/>
          <w:sz w:val="21"/>
        </w:rPr>
      </w:pPr>
      <w:r>
        <w:rPr>
          <w:b/>
          <w:color w:val="C00000"/>
          <w:sz w:val="21"/>
        </w:rPr>
        <w:t>作者</w:t>
      </w: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4"/>
      </w:tblGrid>
      <w:tr>
        <w:trPr>
          <w:trHeight w:val="296" w:hRule="atLeast"/>
        </w:trPr>
        <w:tc>
          <w:tcPr>
            <w:tcW w:w="3404" w:type="dxa"/>
            <w:tcBorders>
              <w:top w:val="single" w:sz="4" w:space="0" w:color="C00000"/>
            </w:tcBorders>
          </w:tcPr>
          <w:p>
            <w:pPr>
              <w:pStyle w:val="TableParagraph"/>
              <w:spacing w:before="38"/>
              <w:ind w:left="105"/>
              <w:jc w:val="left"/>
              <w:rPr>
                <w:sz w:val="18"/>
              </w:rPr>
            </w:pPr>
            <w:r>
              <w:rPr>
                <w:sz w:val="18"/>
              </w:rPr>
              <w:t>分析师：郑薇</w:t>
            </w:r>
          </w:p>
        </w:tc>
      </w:tr>
      <w:tr>
        <w:trPr>
          <w:trHeight w:val="284" w:hRule="atLeast"/>
        </w:trPr>
        <w:tc>
          <w:tcPr>
            <w:tcW w:w="3404" w:type="dxa"/>
          </w:tcPr>
          <w:p>
            <w:pPr>
              <w:pStyle w:val="TableParagraph"/>
              <w:spacing w:before="27"/>
              <w:ind w:left="105"/>
              <w:jc w:val="left"/>
              <w:rPr>
                <w:sz w:val="18"/>
              </w:rPr>
            </w:pPr>
            <w:r>
              <w:rPr>
                <w:sz w:val="18"/>
              </w:rPr>
              <w:t>执业证书编号：S0590521070002</w:t>
            </w:r>
          </w:p>
        </w:tc>
      </w:tr>
      <w:tr>
        <w:trPr>
          <w:trHeight w:val="231" w:hRule="atLeast"/>
        </w:trPr>
        <w:tc>
          <w:tcPr>
            <w:tcW w:w="3404" w:type="dxa"/>
          </w:tcPr>
          <w:p>
            <w:pPr>
              <w:pStyle w:val="TableParagraph"/>
              <w:spacing w:line="185" w:lineRule="exact" w:before="26"/>
              <w:ind w:left="105"/>
              <w:jc w:val="left"/>
              <w:rPr>
                <w:sz w:val="18"/>
              </w:rPr>
            </w:pPr>
            <w:r>
              <w:rPr>
                <w:sz w:val="18"/>
              </w:rPr>
              <w:t>邮箱：</w:t>
            </w:r>
            <w:hyperlink r:id="rId7">
              <w:r>
                <w:rPr>
                  <w:sz w:val="18"/>
                </w:rPr>
                <w:t>zhengwei@glsc.com.cn</w:t>
              </w:r>
            </w:hyperlink>
          </w:p>
        </w:tc>
      </w:tr>
    </w:tbl>
    <w:p>
      <w:pPr>
        <w:spacing w:after="0" w:line="185" w:lineRule="exact"/>
        <w:jc w:val="left"/>
        <w:rPr>
          <w:sz w:val="18"/>
        </w:rPr>
        <w:sectPr>
          <w:type w:val="continuous"/>
          <w:pgSz w:w="11910" w:h="16840"/>
          <w:pgMar w:top="0" w:bottom="440" w:left="0" w:right="0"/>
          <w:cols w:num="2" w:equalWidth="0">
            <w:col w:w="7941" w:space="40"/>
            <w:col w:w="3929"/>
          </w:cols>
        </w:sectPr>
      </w:pPr>
    </w:p>
    <w:p>
      <w:pPr>
        <w:pStyle w:val="BodyText"/>
        <w:spacing w:before="7"/>
        <w:rPr>
          <w:b/>
          <w:sz w:val="14"/>
        </w:rPr>
      </w:pPr>
    </w:p>
    <w:p>
      <w:pPr>
        <w:spacing w:after="0"/>
        <w:rPr>
          <w:sz w:val="14"/>
        </w:rPr>
        <w:sectPr>
          <w:type w:val="continuous"/>
          <w:pgSz w:w="11910" w:h="16840"/>
          <w:pgMar w:top="0" w:bottom="440" w:left="0" w:right="0"/>
        </w:sectPr>
      </w:pPr>
    </w:p>
    <w:p>
      <w:pPr>
        <w:spacing w:line="242" w:lineRule="auto" w:before="72"/>
        <w:ind w:left="1072" w:right="0" w:firstLine="0"/>
        <w:jc w:val="left"/>
        <w:rPr>
          <w:sz w:val="21"/>
        </w:rPr>
      </w:pPr>
      <w:r>
        <w:rPr>
          <w:b/>
          <w:sz w:val="21"/>
        </w:rPr>
        <w:t>风险提示：</w:t>
      </w:r>
      <w:r>
        <w:rPr>
          <w:sz w:val="21"/>
        </w:rPr>
        <w:t>临床试验结果不及预期；新产品商业化不及预期；行业政策波动；市场竞争加剧；新冠疫情；汇率变化</w:t>
      </w:r>
    </w:p>
    <w:p>
      <w:pPr>
        <w:pStyle w:val="BodyText"/>
        <w:spacing w:before="5"/>
        <w:rPr>
          <w:sz w:val="24"/>
        </w:rPr>
      </w:pPr>
    </w:p>
    <w:tbl>
      <w:tblPr>
        <w:tblW w:w="0" w:type="auto"/>
        <w:jc w:val="left"/>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8"/>
        <w:gridCol w:w="950"/>
        <w:gridCol w:w="1061"/>
        <w:gridCol w:w="1043"/>
        <w:gridCol w:w="1079"/>
        <w:gridCol w:w="1059"/>
      </w:tblGrid>
      <w:tr>
        <w:trPr>
          <w:trHeight w:val="283" w:hRule="atLeast"/>
        </w:trPr>
        <w:tc>
          <w:tcPr>
            <w:tcW w:w="1568" w:type="dxa"/>
            <w:shd w:val="clear" w:color="auto" w:fill="C00000"/>
          </w:tcPr>
          <w:p>
            <w:pPr>
              <w:pStyle w:val="TableParagraph"/>
              <w:spacing w:before="45"/>
              <w:ind w:left="107"/>
              <w:jc w:val="left"/>
              <w:rPr>
                <w:b/>
                <w:sz w:val="15"/>
              </w:rPr>
            </w:pPr>
            <w:r>
              <w:rPr>
                <w:b/>
                <w:color w:val="FFFFFF"/>
                <w:sz w:val="15"/>
              </w:rPr>
              <w:t>财务数据和估值</w:t>
            </w:r>
          </w:p>
        </w:tc>
        <w:tc>
          <w:tcPr>
            <w:tcW w:w="950" w:type="dxa"/>
            <w:shd w:val="clear" w:color="auto" w:fill="C00000"/>
          </w:tcPr>
          <w:p>
            <w:pPr>
              <w:pStyle w:val="TableParagraph"/>
              <w:spacing w:before="39"/>
              <w:ind w:left="137" w:right="244"/>
              <w:rPr>
                <w:b/>
                <w:sz w:val="16"/>
              </w:rPr>
            </w:pPr>
            <w:r>
              <w:rPr>
                <w:b/>
                <w:color w:val="FFFFFF"/>
                <w:sz w:val="16"/>
              </w:rPr>
              <w:t>2021</w:t>
            </w:r>
          </w:p>
        </w:tc>
        <w:tc>
          <w:tcPr>
            <w:tcW w:w="1061" w:type="dxa"/>
            <w:shd w:val="clear" w:color="auto" w:fill="C00000"/>
          </w:tcPr>
          <w:p>
            <w:pPr>
              <w:pStyle w:val="TableParagraph"/>
              <w:spacing w:before="39"/>
              <w:ind w:right="366"/>
              <w:jc w:val="right"/>
              <w:rPr>
                <w:b/>
                <w:sz w:val="16"/>
              </w:rPr>
            </w:pPr>
            <w:r>
              <w:rPr>
                <w:b/>
                <w:color w:val="FFFFFF"/>
                <w:sz w:val="16"/>
              </w:rPr>
              <w:t>2022</w:t>
            </w:r>
          </w:p>
        </w:tc>
        <w:tc>
          <w:tcPr>
            <w:tcW w:w="1043" w:type="dxa"/>
            <w:shd w:val="clear" w:color="auto" w:fill="C00000"/>
          </w:tcPr>
          <w:p>
            <w:pPr>
              <w:pStyle w:val="TableParagraph"/>
              <w:spacing w:before="39"/>
              <w:ind w:left="247" w:right="228"/>
              <w:rPr>
                <w:b/>
                <w:sz w:val="16"/>
              </w:rPr>
            </w:pPr>
            <w:r>
              <w:rPr>
                <w:b/>
                <w:color w:val="FFFFFF"/>
                <w:sz w:val="16"/>
              </w:rPr>
              <w:t>2023E</w:t>
            </w:r>
          </w:p>
        </w:tc>
        <w:tc>
          <w:tcPr>
            <w:tcW w:w="1079" w:type="dxa"/>
            <w:shd w:val="clear" w:color="auto" w:fill="C00000"/>
          </w:tcPr>
          <w:p>
            <w:pPr>
              <w:pStyle w:val="TableParagraph"/>
              <w:spacing w:before="39"/>
              <w:ind w:left="228" w:right="210"/>
              <w:rPr>
                <w:b/>
                <w:sz w:val="16"/>
              </w:rPr>
            </w:pPr>
            <w:r>
              <w:rPr>
                <w:b/>
                <w:color w:val="FFFFFF"/>
                <w:sz w:val="16"/>
              </w:rPr>
              <w:t>2024E</w:t>
            </w:r>
          </w:p>
        </w:tc>
        <w:tc>
          <w:tcPr>
            <w:tcW w:w="1059" w:type="dxa"/>
            <w:shd w:val="clear" w:color="auto" w:fill="C00000"/>
          </w:tcPr>
          <w:p>
            <w:pPr>
              <w:pStyle w:val="TableParagraph"/>
              <w:spacing w:before="39"/>
              <w:ind w:left="209" w:right="210"/>
              <w:rPr>
                <w:b/>
                <w:sz w:val="16"/>
              </w:rPr>
            </w:pPr>
            <w:r>
              <w:rPr>
                <w:b/>
                <w:color w:val="FFFFFF"/>
                <w:sz w:val="16"/>
              </w:rPr>
              <w:t>2025E</w:t>
            </w:r>
          </w:p>
        </w:tc>
      </w:tr>
      <w:tr>
        <w:trPr>
          <w:trHeight w:val="284" w:hRule="atLeast"/>
        </w:trPr>
        <w:tc>
          <w:tcPr>
            <w:tcW w:w="1568" w:type="dxa"/>
          </w:tcPr>
          <w:p>
            <w:pPr>
              <w:pStyle w:val="TableParagraph"/>
              <w:spacing w:before="57"/>
              <w:ind w:left="107"/>
              <w:jc w:val="left"/>
              <w:rPr>
                <w:sz w:val="13"/>
              </w:rPr>
            </w:pPr>
            <w:r>
              <w:rPr>
                <w:sz w:val="13"/>
              </w:rPr>
              <w:t>营业收入（百万美元）</w:t>
            </w:r>
          </w:p>
        </w:tc>
        <w:tc>
          <w:tcPr>
            <w:tcW w:w="950" w:type="dxa"/>
          </w:tcPr>
          <w:p>
            <w:pPr>
              <w:pStyle w:val="TableParagraph"/>
              <w:spacing w:before="47"/>
              <w:ind w:left="137" w:right="244"/>
              <w:rPr>
                <w:sz w:val="15"/>
              </w:rPr>
            </w:pPr>
            <w:r>
              <w:rPr>
                <w:sz w:val="15"/>
              </w:rPr>
              <w:t>511.06</w:t>
            </w:r>
          </w:p>
        </w:tc>
        <w:tc>
          <w:tcPr>
            <w:tcW w:w="1061" w:type="dxa"/>
          </w:tcPr>
          <w:p>
            <w:pPr>
              <w:pStyle w:val="TableParagraph"/>
              <w:spacing w:before="47"/>
              <w:ind w:right="301"/>
              <w:jc w:val="right"/>
              <w:rPr>
                <w:sz w:val="15"/>
              </w:rPr>
            </w:pPr>
            <w:r>
              <w:rPr>
                <w:sz w:val="15"/>
              </w:rPr>
              <w:t>625.70</w:t>
            </w:r>
          </w:p>
        </w:tc>
        <w:tc>
          <w:tcPr>
            <w:tcW w:w="1043" w:type="dxa"/>
          </w:tcPr>
          <w:p>
            <w:pPr>
              <w:pStyle w:val="TableParagraph"/>
              <w:spacing w:before="47"/>
              <w:ind w:left="247" w:right="228"/>
              <w:rPr>
                <w:sz w:val="15"/>
              </w:rPr>
            </w:pPr>
            <w:r>
              <w:rPr>
                <w:sz w:val="15"/>
              </w:rPr>
              <w:t>915.65</w:t>
            </w:r>
          </w:p>
        </w:tc>
        <w:tc>
          <w:tcPr>
            <w:tcW w:w="1079" w:type="dxa"/>
          </w:tcPr>
          <w:p>
            <w:pPr>
              <w:pStyle w:val="TableParagraph"/>
              <w:spacing w:before="47"/>
              <w:ind w:left="229" w:right="210"/>
              <w:rPr>
                <w:sz w:val="15"/>
              </w:rPr>
            </w:pPr>
            <w:r>
              <w:rPr>
                <w:sz w:val="15"/>
              </w:rPr>
              <w:t>1,341.10</w:t>
            </w:r>
          </w:p>
        </w:tc>
        <w:tc>
          <w:tcPr>
            <w:tcW w:w="1059" w:type="dxa"/>
          </w:tcPr>
          <w:p>
            <w:pPr>
              <w:pStyle w:val="TableParagraph"/>
              <w:spacing w:before="47"/>
              <w:ind w:left="209" w:right="210"/>
              <w:rPr>
                <w:sz w:val="15"/>
              </w:rPr>
            </w:pPr>
            <w:r>
              <w:rPr>
                <w:sz w:val="15"/>
              </w:rPr>
              <w:t>2,061.52</w:t>
            </w:r>
          </w:p>
        </w:tc>
      </w:tr>
      <w:tr>
        <w:trPr>
          <w:trHeight w:val="283" w:hRule="atLeast"/>
        </w:trPr>
        <w:tc>
          <w:tcPr>
            <w:tcW w:w="1568" w:type="dxa"/>
          </w:tcPr>
          <w:p>
            <w:pPr>
              <w:pStyle w:val="TableParagraph"/>
              <w:spacing w:before="56"/>
              <w:ind w:left="107"/>
              <w:jc w:val="left"/>
              <w:rPr>
                <w:sz w:val="13"/>
              </w:rPr>
            </w:pPr>
            <w:r>
              <w:rPr>
                <w:sz w:val="13"/>
              </w:rPr>
              <w:t>增长率（%）</w:t>
            </w:r>
          </w:p>
        </w:tc>
        <w:tc>
          <w:tcPr>
            <w:tcW w:w="950" w:type="dxa"/>
          </w:tcPr>
          <w:p>
            <w:pPr>
              <w:pStyle w:val="TableParagraph"/>
              <w:spacing w:before="46"/>
              <w:ind w:left="137" w:right="244"/>
              <w:rPr>
                <w:sz w:val="15"/>
              </w:rPr>
            </w:pPr>
            <w:r>
              <w:rPr>
                <w:sz w:val="15"/>
              </w:rPr>
              <w:t>30.76%</w:t>
            </w:r>
          </w:p>
        </w:tc>
        <w:tc>
          <w:tcPr>
            <w:tcW w:w="1061" w:type="dxa"/>
          </w:tcPr>
          <w:p>
            <w:pPr>
              <w:pStyle w:val="TableParagraph"/>
              <w:spacing w:before="46"/>
              <w:ind w:right="301"/>
              <w:jc w:val="right"/>
              <w:rPr>
                <w:sz w:val="15"/>
              </w:rPr>
            </w:pPr>
            <w:r>
              <w:rPr>
                <w:sz w:val="15"/>
              </w:rPr>
              <w:t>22.43%</w:t>
            </w:r>
          </w:p>
        </w:tc>
        <w:tc>
          <w:tcPr>
            <w:tcW w:w="1043" w:type="dxa"/>
          </w:tcPr>
          <w:p>
            <w:pPr>
              <w:pStyle w:val="TableParagraph"/>
              <w:spacing w:before="46"/>
              <w:ind w:left="247" w:right="228"/>
              <w:rPr>
                <w:sz w:val="15"/>
              </w:rPr>
            </w:pPr>
            <w:r>
              <w:rPr>
                <w:sz w:val="15"/>
              </w:rPr>
              <w:t>46.34%</w:t>
            </w:r>
          </w:p>
        </w:tc>
        <w:tc>
          <w:tcPr>
            <w:tcW w:w="1079" w:type="dxa"/>
          </w:tcPr>
          <w:p>
            <w:pPr>
              <w:pStyle w:val="TableParagraph"/>
              <w:spacing w:before="46"/>
              <w:ind w:left="229" w:right="210"/>
              <w:rPr>
                <w:sz w:val="15"/>
              </w:rPr>
            </w:pPr>
            <w:r>
              <w:rPr>
                <w:sz w:val="15"/>
              </w:rPr>
              <w:t>46.46%</w:t>
            </w:r>
          </w:p>
        </w:tc>
        <w:tc>
          <w:tcPr>
            <w:tcW w:w="1059" w:type="dxa"/>
          </w:tcPr>
          <w:p>
            <w:pPr>
              <w:pStyle w:val="TableParagraph"/>
              <w:spacing w:before="46"/>
              <w:ind w:left="209" w:right="210"/>
              <w:rPr>
                <w:sz w:val="15"/>
              </w:rPr>
            </w:pPr>
            <w:r>
              <w:rPr>
                <w:sz w:val="15"/>
              </w:rPr>
              <w:t>53.72%</w:t>
            </w:r>
          </w:p>
        </w:tc>
      </w:tr>
      <w:tr>
        <w:trPr>
          <w:trHeight w:val="284" w:hRule="atLeast"/>
        </w:trPr>
        <w:tc>
          <w:tcPr>
            <w:tcW w:w="1568" w:type="dxa"/>
          </w:tcPr>
          <w:p>
            <w:pPr>
              <w:pStyle w:val="TableParagraph"/>
              <w:spacing w:before="58"/>
              <w:ind w:left="107"/>
              <w:jc w:val="left"/>
              <w:rPr>
                <w:sz w:val="13"/>
              </w:rPr>
            </w:pPr>
            <w:r>
              <w:rPr>
                <w:sz w:val="13"/>
              </w:rPr>
              <w:t>EBITDA（百万美元）</w:t>
            </w:r>
          </w:p>
        </w:tc>
        <w:tc>
          <w:tcPr>
            <w:tcW w:w="950" w:type="dxa"/>
          </w:tcPr>
          <w:p>
            <w:pPr>
              <w:pStyle w:val="TableParagraph"/>
              <w:spacing w:before="46"/>
              <w:ind w:left="137" w:right="247"/>
              <w:rPr>
                <w:sz w:val="15"/>
              </w:rPr>
            </w:pPr>
            <w:r>
              <w:rPr>
                <w:sz w:val="15"/>
              </w:rPr>
              <w:t>-446.22</w:t>
            </w:r>
          </w:p>
        </w:tc>
        <w:tc>
          <w:tcPr>
            <w:tcW w:w="1061" w:type="dxa"/>
          </w:tcPr>
          <w:p>
            <w:pPr>
              <w:pStyle w:val="TableParagraph"/>
              <w:spacing w:before="46"/>
              <w:ind w:right="265"/>
              <w:jc w:val="right"/>
              <w:rPr>
                <w:sz w:val="15"/>
              </w:rPr>
            </w:pPr>
            <w:r>
              <w:rPr>
                <w:sz w:val="15"/>
              </w:rPr>
              <w:t>-354.17</w:t>
            </w:r>
          </w:p>
        </w:tc>
        <w:tc>
          <w:tcPr>
            <w:tcW w:w="1043" w:type="dxa"/>
          </w:tcPr>
          <w:p>
            <w:pPr>
              <w:pStyle w:val="TableParagraph"/>
              <w:spacing w:before="46"/>
              <w:ind w:left="247" w:right="230"/>
              <w:rPr>
                <w:sz w:val="15"/>
              </w:rPr>
            </w:pPr>
            <w:r>
              <w:rPr>
                <w:sz w:val="15"/>
              </w:rPr>
              <w:t>-116.27</w:t>
            </w:r>
          </w:p>
        </w:tc>
        <w:tc>
          <w:tcPr>
            <w:tcW w:w="1079" w:type="dxa"/>
          </w:tcPr>
          <w:p>
            <w:pPr>
              <w:pStyle w:val="TableParagraph"/>
              <w:spacing w:before="46"/>
              <w:ind w:left="229" w:right="210"/>
              <w:rPr>
                <w:sz w:val="15"/>
              </w:rPr>
            </w:pPr>
            <w:r>
              <w:rPr>
                <w:sz w:val="15"/>
              </w:rPr>
              <w:t>-72.26</w:t>
            </w:r>
          </w:p>
        </w:tc>
        <w:tc>
          <w:tcPr>
            <w:tcW w:w="1059" w:type="dxa"/>
          </w:tcPr>
          <w:p>
            <w:pPr>
              <w:pStyle w:val="TableParagraph"/>
              <w:spacing w:before="46"/>
              <w:ind w:left="209" w:right="210"/>
              <w:rPr>
                <w:sz w:val="15"/>
              </w:rPr>
            </w:pPr>
            <w:r>
              <w:rPr>
                <w:sz w:val="15"/>
              </w:rPr>
              <w:t>36.60</w:t>
            </w:r>
          </w:p>
        </w:tc>
      </w:tr>
      <w:tr>
        <w:trPr>
          <w:trHeight w:val="284" w:hRule="atLeast"/>
        </w:trPr>
        <w:tc>
          <w:tcPr>
            <w:tcW w:w="1568" w:type="dxa"/>
          </w:tcPr>
          <w:p>
            <w:pPr>
              <w:pStyle w:val="TableParagraph"/>
              <w:spacing w:before="57"/>
              <w:ind w:left="107"/>
              <w:jc w:val="left"/>
              <w:rPr>
                <w:sz w:val="13"/>
              </w:rPr>
            </w:pPr>
            <w:r>
              <w:rPr>
                <w:sz w:val="13"/>
              </w:rPr>
              <w:t>归母净利润（百万美元）</w:t>
            </w:r>
          </w:p>
        </w:tc>
        <w:tc>
          <w:tcPr>
            <w:tcW w:w="950" w:type="dxa"/>
          </w:tcPr>
          <w:p>
            <w:pPr>
              <w:pStyle w:val="TableParagraph"/>
              <w:spacing w:before="47"/>
              <w:ind w:left="137" w:right="247"/>
              <w:rPr>
                <w:sz w:val="15"/>
              </w:rPr>
            </w:pPr>
            <w:r>
              <w:rPr>
                <w:sz w:val="15"/>
              </w:rPr>
              <w:t>-347.87</w:t>
            </w:r>
          </w:p>
        </w:tc>
        <w:tc>
          <w:tcPr>
            <w:tcW w:w="1061" w:type="dxa"/>
          </w:tcPr>
          <w:p>
            <w:pPr>
              <w:pStyle w:val="TableParagraph"/>
              <w:spacing w:before="47"/>
              <w:ind w:right="265"/>
              <w:jc w:val="right"/>
              <w:rPr>
                <w:sz w:val="15"/>
              </w:rPr>
            </w:pPr>
            <w:r>
              <w:rPr>
                <w:sz w:val="15"/>
              </w:rPr>
              <w:t>-226.85</w:t>
            </w:r>
          </w:p>
        </w:tc>
        <w:tc>
          <w:tcPr>
            <w:tcW w:w="1043" w:type="dxa"/>
          </w:tcPr>
          <w:p>
            <w:pPr>
              <w:pStyle w:val="TableParagraph"/>
              <w:spacing w:before="47"/>
              <w:ind w:left="247" w:right="230"/>
              <w:rPr>
                <w:sz w:val="15"/>
              </w:rPr>
            </w:pPr>
            <w:r>
              <w:rPr>
                <w:sz w:val="15"/>
              </w:rPr>
              <w:t>-198.93</w:t>
            </w:r>
          </w:p>
        </w:tc>
        <w:tc>
          <w:tcPr>
            <w:tcW w:w="1079" w:type="dxa"/>
          </w:tcPr>
          <w:p>
            <w:pPr>
              <w:pStyle w:val="TableParagraph"/>
              <w:spacing w:before="47"/>
              <w:ind w:left="229" w:right="210"/>
              <w:rPr>
                <w:sz w:val="15"/>
              </w:rPr>
            </w:pPr>
            <w:r>
              <w:rPr>
                <w:sz w:val="15"/>
              </w:rPr>
              <w:t>-93.21</w:t>
            </w:r>
          </w:p>
        </w:tc>
        <w:tc>
          <w:tcPr>
            <w:tcW w:w="1059" w:type="dxa"/>
          </w:tcPr>
          <w:p>
            <w:pPr>
              <w:pStyle w:val="TableParagraph"/>
              <w:spacing w:before="47"/>
              <w:ind w:left="209" w:right="210"/>
              <w:rPr>
                <w:sz w:val="15"/>
              </w:rPr>
            </w:pPr>
            <w:r>
              <w:rPr>
                <w:sz w:val="15"/>
              </w:rPr>
              <w:t>77.05</w:t>
            </w:r>
          </w:p>
        </w:tc>
      </w:tr>
      <w:tr>
        <w:trPr>
          <w:trHeight w:val="283" w:hRule="atLeast"/>
        </w:trPr>
        <w:tc>
          <w:tcPr>
            <w:tcW w:w="1568" w:type="dxa"/>
          </w:tcPr>
          <w:p>
            <w:pPr>
              <w:pStyle w:val="TableParagraph"/>
              <w:spacing w:before="56"/>
              <w:ind w:left="107"/>
              <w:jc w:val="left"/>
              <w:rPr>
                <w:sz w:val="13"/>
              </w:rPr>
            </w:pPr>
            <w:r>
              <w:rPr>
                <w:sz w:val="13"/>
              </w:rPr>
              <w:t>增长率（%）</w:t>
            </w:r>
          </w:p>
        </w:tc>
        <w:tc>
          <w:tcPr>
            <w:tcW w:w="950" w:type="dxa"/>
          </w:tcPr>
          <w:p>
            <w:pPr>
              <w:pStyle w:val="TableParagraph"/>
              <w:spacing w:before="46"/>
              <w:ind w:left="137" w:right="247"/>
              <w:rPr>
                <w:sz w:val="15"/>
              </w:rPr>
            </w:pPr>
            <w:r>
              <w:rPr>
                <w:sz w:val="15"/>
              </w:rPr>
              <w:t>-69.74%</w:t>
            </w:r>
          </w:p>
        </w:tc>
        <w:tc>
          <w:tcPr>
            <w:tcW w:w="1061" w:type="dxa"/>
          </w:tcPr>
          <w:p>
            <w:pPr>
              <w:pStyle w:val="TableParagraph"/>
              <w:spacing w:before="46"/>
              <w:ind w:right="301"/>
              <w:jc w:val="right"/>
              <w:rPr>
                <w:sz w:val="15"/>
              </w:rPr>
            </w:pPr>
            <w:r>
              <w:rPr>
                <w:sz w:val="15"/>
              </w:rPr>
              <w:t>34.79%</w:t>
            </w:r>
          </w:p>
        </w:tc>
        <w:tc>
          <w:tcPr>
            <w:tcW w:w="1043" w:type="dxa"/>
          </w:tcPr>
          <w:p>
            <w:pPr>
              <w:pStyle w:val="TableParagraph"/>
              <w:spacing w:before="46"/>
              <w:ind w:left="247" w:right="228"/>
              <w:rPr>
                <w:sz w:val="15"/>
              </w:rPr>
            </w:pPr>
            <w:r>
              <w:rPr>
                <w:sz w:val="15"/>
              </w:rPr>
              <w:t>12.31%</w:t>
            </w:r>
          </w:p>
        </w:tc>
        <w:tc>
          <w:tcPr>
            <w:tcW w:w="1079" w:type="dxa"/>
          </w:tcPr>
          <w:p>
            <w:pPr>
              <w:pStyle w:val="TableParagraph"/>
              <w:spacing w:before="46"/>
              <w:ind w:left="229" w:right="210"/>
              <w:rPr>
                <w:sz w:val="15"/>
              </w:rPr>
            </w:pPr>
            <w:r>
              <w:rPr>
                <w:sz w:val="15"/>
              </w:rPr>
              <w:t>53.14%</w:t>
            </w:r>
          </w:p>
        </w:tc>
        <w:tc>
          <w:tcPr>
            <w:tcW w:w="1059" w:type="dxa"/>
          </w:tcPr>
          <w:p>
            <w:pPr>
              <w:pStyle w:val="TableParagraph"/>
              <w:spacing w:before="46"/>
              <w:ind w:left="209" w:right="210"/>
              <w:rPr>
                <w:sz w:val="15"/>
              </w:rPr>
            </w:pPr>
            <w:r>
              <w:rPr>
                <w:sz w:val="15"/>
              </w:rPr>
              <w:t>182.66%</w:t>
            </w:r>
          </w:p>
        </w:tc>
      </w:tr>
      <w:tr>
        <w:trPr>
          <w:trHeight w:val="284" w:hRule="atLeast"/>
        </w:trPr>
        <w:tc>
          <w:tcPr>
            <w:tcW w:w="1568" w:type="dxa"/>
          </w:tcPr>
          <w:p>
            <w:pPr>
              <w:pStyle w:val="TableParagraph"/>
              <w:spacing w:before="58"/>
              <w:ind w:left="107"/>
              <w:jc w:val="left"/>
              <w:rPr>
                <w:sz w:val="13"/>
              </w:rPr>
            </w:pPr>
            <w:r>
              <w:rPr>
                <w:sz w:val="13"/>
              </w:rPr>
              <w:t>EPS（美元/股）</w:t>
            </w:r>
          </w:p>
        </w:tc>
        <w:tc>
          <w:tcPr>
            <w:tcW w:w="950" w:type="dxa"/>
          </w:tcPr>
          <w:p>
            <w:pPr>
              <w:pStyle w:val="TableParagraph"/>
              <w:spacing w:before="46"/>
              <w:ind w:left="137" w:right="245"/>
              <w:rPr>
                <w:sz w:val="15"/>
              </w:rPr>
            </w:pPr>
            <w:r>
              <w:rPr>
                <w:sz w:val="15"/>
              </w:rPr>
              <w:t>-0.16</w:t>
            </w:r>
          </w:p>
        </w:tc>
        <w:tc>
          <w:tcPr>
            <w:tcW w:w="1061" w:type="dxa"/>
          </w:tcPr>
          <w:p>
            <w:pPr>
              <w:pStyle w:val="TableParagraph"/>
              <w:spacing w:before="46"/>
              <w:ind w:right="340"/>
              <w:jc w:val="right"/>
              <w:rPr>
                <w:sz w:val="15"/>
              </w:rPr>
            </w:pPr>
            <w:r>
              <w:rPr>
                <w:sz w:val="15"/>
              </w:rPr>
              <w:t>-0.11</w:t>
            </w:r>
          </w:p>
        </w:tc>
        <w:tc>
          <w:tcPr>
            <w:tcW w:w="1043" w:type="dxa"/>
          </w:tcPr>
          <w:p>
            <w:pPr>
              <w:pStyle w:val="TableParagraph"/>
              <w:spacing w:before="46"/>
              <w:ind w:left="247" w:right="229"/>
              <w:rPr>
                <w:sz w:val="15"/>
              </w:rPr>
            </w:pPr>
            <w:r>
              <w:rPr>
                <w:sz w:val="15"/>
              </w:rPr>
              <w:t>-0.09</w:t>
            </w:r>
          </w:p>
        </w:tc>
        <w:tc>
          <w:tcPr>
            <w:tcW w:w="1079" w:type="dxa"/>
          </w:tcPr>
          <w:p>
            <w:pPr>
              <w:pStyle w:val="TableParagraph"/>
              <w:spacing w:before="46"/>
              <w:ind w:left="228" w:right="210"/>
              <w:rPr>
                <w:sz w:val="15"/>
              </w:rPr>
            </w:pPr>
            <w:r>
              <w:rPr>
                <w:sz w:val="15"/>
              </w:rPr>
              <w:t>-0.04</w:t>
            </w:r>
          </w:p>
        </w:tc>
        <w:tc>
          <w:tcPr>
            <w:tcW w:w="1059" w:type="dxa"/>
          </w:tcPr>
          <w:p>
            <w:pPr>
              <w:pStyle w:val="TableParagraph"/>
              <w:spacing w:before="46"/>
              <w:ind w:left="209" w:right="210"/>
              <w:rPr>
                <w:sz w:val="15"/>
              </w:rPr>
            </w:pPr>
            <w:r>
              <w:rPr>
                <w:sz w:val="15"/>
              </w:rPr>
              <w:t>0.04</w:t>
            </w:r>
          </w:p>
        </w:tc>
      </w:tr>
      <w:tr>
        <w:trPr>
          <w:trHeight w:val="284" w:hRule="atLeast"/>
        </w:trPr>
        <w:tc>
          <w:tcPr>
            <w:tcW w:w="1568" w:type="dxa"/>
          </w:tcPr>
          <w:p>
            <w:pPr>
              <w:pStyle w:val="TableParagraph"/>
              <w:spacing w:before="57"/>
              <w:ind w:left="107"/>
              <w:jc w:val="left"/>
              <w:rPr>
                <w:sz w:val="13"/>
              </w:rPr>
            </w:pPr>
            <w:r>
              <w:rPr>
                <w:sz w:val="13"/>
              </w:rPr>
              <w:t>市盈率（P/E）</w:t>
            </w:r>
          </w:p>
        </w:tc>
        <w:tc>
          <w:tcPr>
            <w:tcW w:w="950" w:type="dxa"/>
          </w:tcPr>
          <w:p>
            <w:pPr>
              <w:pStyle w:val="TableParagraph"/>
              <w:spacing w:before="47"/>
              <w:ind w:left="137" w:right="244"/>
              <w:rPr>
                <w:sz w:val="15"/>
              </w:rPr>
            </w:pPr>
            <w:r>
              <w:rPr>
                <w:sz w:val="15"/>
              </w:rPr>
              <w:t>-107.4</w:t>
            </w:r>
          </w:p>
        </w:tc>
        <w:tc>
          <w:tcPr>
            <w:tcW w:w="1061" w:type="dxa"/>
          </w:tcPr>
          <w:p>
            <w:pPr>
              <w:pStyle w:val="TableParagraph"/>
              <w:spacing w:before="47"/>
              <w:ind w:right="301"/>
              <w:jc w:val="right"/>
              <w:rPr>
                <w:sz w:val="15"/>
              </w:rPr>
            </w:pPr>
            <w:r>
              <w:rPr>
                <w:sz w:val="15"/>
              </w:rPr>
              <w:t>-164.7</w:t>
            </w:r>
          </w:p>
        </w:tc>
        <w:tc>
          <w:tcPr>
            <w:tcW w:w="1043" w:type="dxa"/>
          </w:tcPr>
          <w:p>
            <w:pPr>
              <w:pStyle w:val="TableParagraph"/>
              <w:spacing w:before="47"/>
              <w:ind w:left="247" w:right="228"/>
              <w:rPr>
                <w:sz w:val="15"/>
              </w:rPr>
            </w:pPr>
            <w:r>
              <w:rPr>
                <w:sz w:val="15"/>
              </w:rPr>
              <w:t>-187.9</w:t>
            </w:r>
          </w:p>
        </w:tc>
        <w:tc>
          <w:tcPr>
            <w:tcW w:w="1079" w:type="dxa"/>
          </w:tcPr>
          <w:p>
            <w:pPr>
              <w:pStyle w:val="TableParagraph"/>
              <w:spacing w:before="47"/>
              <w:ind w:left="229" w:right="210"/>
              <w:rPr>
                <w:sz w:val="15"/>
              </w:rPr>
            </w:pPr>
            <w:r>
              <w:rPr>
                <w:sz w:val="15"/>
              </w:rPr>
              <w:t>-401.0</w:t>
            </w:r>
          </w:p>
        </w:tc>
        <w:tc>
          <w:tcPr>
            <w:tcW w:w="1059" w:type="dxa"/>
          </w:tcPr>
          <w:p>
            <w:pPr>
              <w:pStyle w:val="TableParagraph"/>
              <w:spacing w:before="47"/>
              <w:ind w:left="209" w:right="210"/>
              <w:rPr>
                <w:sz w:val="15"/>
              </w:rPr>
            </w:pPr>
            <w:r>
              <w:rPr>
                <w:sz w:val="15"/>
              </w:rPr>
              <w:t>485.0</w:t>
            </w:r>
          </w:p>
        </w:tc>
      </w:tr>
      <w:tr>
        <w:trPr>
          <w:trHeight w:val="283" w:hRule="atLeast"/>
        </w:trPr>
        <w:tc>
          <w:tcPr>
            <w:tcW w:w="1568" w:type="dxa"/>
          </w:tcPr>
          <w:p>
            <w:pPr>
              <w:pStyle w:val="TableParagraph"/>
              <w:spacing w:before="56"/>
              <w:ind w:left="107"/>
              <w:jc w:val="left"/>
              <w:rPr>
                <w:sz w:val="13"/>
              </w:rPr>
            </w:pPr>
            <w:r>
              <w:rPr>
                <w:sz w:val="13"/>
              </w:rPr>
              <w:t>市净率（P/B）</w:t>
            </w:r>
          </w:p>
        </w:tc>
        <w:tc>
          <w:tcPr>
            <w:tcW w:w="950" w:type="dxa"/>
          </w:tcPr>
          <w:p>
            <w:pPr>
              <w:pStyle w:val="TableParagraph"/>
              <w:spacing w:before="46"/>
              <w:ind w:left="137" w:right="247"/>
              <w:rPr>
                <w:sz w:val="15"/>
              </w:rPr>
            </w:pPr>
            <w:r>
              <w:rPr>
                <w:sz w:val="15"/>
              </w:rPr>
              <w:t>42.5</w:t>
            </w:r>
          </w:p>
        </w:tc>
        <w:tc>
          <w:tcPr>
            <w:tcW w:w="1061" w:type="dxa"/>
          </w:tcPr>
          <w:p>
            <w:pPr>
              <w:pStyle w:val="TableParagraph"/>
              <w:spacing w:before="46"/>
              <w:ind w:left="360" w:right="360"/>
              <w:rPr>
                <w:sz w:val="15"/>
              </w:rPr>
            </w:pPr>
            <w:r>
              <w:rPr>
                <w:sz w:val="15"/>
              </w:rPr>
              <w:t>37.0</w:t>
            </w:r>
          </w:p>
        </w:tc>
        <w:tc>
          <w:tcPr>
            <w:tcW w:w="1043" w:type="dxa"/>
          </w:tcPr>
          <w:p>
            <w:pPr>
              <w:pStyle w:val="TableParagraph"/>
              <w:spacing w:before="46"/>
              <w:ind w:left="247" w:right="228"/>
              <w:rPr>
                <w:sz w:val="15"/>
              </w:rPr>
            </w:pPr>
            <w:r>
              <w:rPr>
                <w:sz w:val="15"/>
              </w:rPr>
              <w:t>2.0</w:t>
            </w:r>
          </w:p>
        </w:tc>
        <w:tc>
          <w:tcPr>
            <w:tcW w:w="1079" w:type="dxa"/>
          </w:tcPr>
          <w:p>
            <w:pPr>
              <w:pStyle w:val="TableParagraph"/>
              <w:spacing w:before="46"/>
              <w:ind w:left="229" w:right="210"/>
              <w:rPr>
                <w:sz w:val="15"/>
              </w:rPr>
            </w:pPr>
            <w:r>
              <w:rPr>
                <w:sz w:val="15"/>
              </w:rPr>
              <w:t>1.0</w:t>
            </w:r>
          </w:p>
        </w:tc>
        <w:tc>
          <w:tcPr>
            <w:tcW w:w="1059" w:type="dxa"/>
          </w:tcPr>
          <w:p>
            <w:pPr>
              <w:pStyle w:val="TableParagraph"/>
              <w:spacing w:before="46"/>
              <w:ind w:left="209" w:right="210"/>
              <w:rPr>
                <w:sz w:val="15"/>
              </w:rPr>
            </w:pPr>
            <w:r>
              <w:rPr>
                <w:sz w:val="15"/>
              </w:rPr>
              <w:t>0.7</w:t>
            </w:r>
          </w:p>
        </w:tc>
      </w:tr>
      <w:tr>
        <w:trPr>
          <w:trHeight w:val="268" w:hRule="atLeast"/>
        </w:trPr>
        <w:tc>
          <w:tcPr>
            <w:tcW w:w="1568" w:type="dxa"/>
          </w:tcPr>
          <w:p>
            <w:pPr>
              <w:pStyle w:val="TableParagraph"/>
              <w:spacing w:before="58"/>
              <w:ind w:left="107"/>
              <w:jc w:val="left"/>
              <w:rPr>
                <w:sz w:val="13"/>
              </w:rPr>
            </w:pPr>
            <w:r>
              <w:rPr>
                <w:sz w:val="13"/>
              </w:rPr>
              <w:t>EV/EBITDA</w:t>
            </w:r>
          </w:p>
        </w:tc>
        <w:tc>
          <w:tcPr>
            <w:tcW w:w="950" w:type="dxa"/>
          </w:tcPr>
          <w:p>
            <w:pPr>
              <w:pStyle w:val="TableParagraph"/>
              <w:spacing w:before="46"/>
              <w:ind w:left="137" w:right="244"/>
              <w:rPr>
                <w:sz w:val="15"/>
              </w:rPr>
            </w:pPr>
            <w:r>
              <w:rPr>
                <w:sz w:val="15"/>
              </w:rPr>
              <w:t>1.7</w:t>
            </w:r>
          </w:p>
        </w:tc>
        <w:tc>
          <w:tcPr>
            <w:tcW w:w="1061" w:type="dxa"/>
          </w:tcPr>
          <w:p>
            <w:pPr>
              <w:pStyle w:val="TableParagraph"/>
              <w:spacing w:before="46"/>
              <w:ind w:left="360" w:right="358"/>
              <w:rPr>
                <w:sz w:val="15"/>
              </w:rPr>
            </w:pPr>
            <w:r>
              <w:rPr>
                <w:sz w:val="15"/>
              </w:rPr>
              <w:t>1.5</w:t>
            </w:r>
          </w:p>
        </w:tc>
        <w:tc>
          <w:tcPr>
            <w:tcW w:w="1043" w:type="dxa"/>
          </w:tcPr>
          <w:p>
            <w:pPr>
              <w:pStyle w:val="TableParagraph"/>
              <w:spacing w:before="46"/>
              <w:ind w:left="247" w:right="228"/>
              <w:rPr>
                <w:sz w:val="15"/>
              </w:rPr>
            </w:pPr>
            <w:r>
              <w:rPr>
                <w:sz w:val="15"/>
              </w:rPr>
              <w:t>2.3</w:t>
            </w:r>
          </w:p>
        </w:tc>
        <w:tc>
          <w:tcPr>
            <w:tcW w:w="1079" w:type="dxa"/>
          </w:tcPr>
          <w:p>
            <w:pPr>
              <w:pStyle w:val="TableParagraph"/>
              <w:spacing w:before="46"/>
              <w:ind w:left="229" w:right="210"/>
              <w:rPr>
                <w:sz w:val="15"/>
              </w:rPr>
            </w:pPr>
            <w:r>
              <w:rPr>
                <w:sz w:val="15"/>
              </w:rPr>
              <w:t>2.3</w:t>
            </w:r>
          </w:p>
        </w:tc>
        <w:tc>
          <w:tcPr>
            <w:tcW w:w="1059" w:type="dxa"/>
          </w:tcPr>
          <w:p>
            <w:pPr>
              <w:pStyle w:val="TableParagraph"/>
              <w:spacing w:before="46"/>
              <w:ind w:left="208" w:right="210"/>
              <w:rPr>
                <w:sz w:val="15"/>
              </w:rPr>
            </w:pPr>
            <w:r>
              <w:rPr>
                <w:sz w:val="15"/>
              </w:rPr>
              <w:t>-4.1</w:t>
            </w:r>
          </w:p>
        </w:tc>
      </w:tr>
      <w:tr>
        <w:trPr>
          <w:trHeight w:val="202" w:hRule="atLeast"/>
        </w:trPr>
        <w:tc>
          <w:tcPr>
            <w:tcW w:w="6760" w:type="dxa"/>
            <w:gridSpan w:val="6"/>
          </w:tcPr>
          <w:p>
            <w:pPr>
              <w:pStyle w:val="TableParagraph"/>
              <w:spacing w:line="151" w:lineRule="exact" w:before="31"/>
              <w:ind w:left="105"/>
              <w:jc w:val="left"/>
              <w:rPr>
                <w:sz w:val="15"/>
              </w:rPr>
            </w:pPr>
            <w:r>
              <w:rPr>
                <w:sz w:val="15"/>
              </w:rPr>
              <w:t>数据来源：公司公告、iFinD，国联证券研究所预测；股价为 2023 年 08 月 21 日收盘价</w:t>
            </w:r>
          </w:p>
        </w:tc>
      </w:tr>
    </w:tbl>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Heading2"/>
        <w:ind w:left="457"/>
      </w:pPr>
      <w:r>
        <w:rPr>
          <w:color w:val="C00000"/>
        </w:rPr>
        <w:t>相关报告</w:t>
      </w:r>
    </w:p>
    <w:p>
      <w:pPr>
        <w:pStyle w:val="BodyText"/>
        <w:spacing w:line="20" w:lineRule="exact"/>
        <w:ind w:left="349"/>
        <w:rPr>
          <w:sz w:val="2"/>
        </w:rPr>
      </w:pPr>
      <w:r>
        <w:rPr>
          <w:sz w:val="2"/>
        </w:rPr>
        <w:pict>
          <v:group style="width:170.25pt;height:.5pt;mso-position-horizontal-relative:char;mso-position-vertical-relative:line" coordorigin="0,0" coordsize="3405,10">
            <v:rect style="position:absolute;left:0;top:0;width:3405;height:10" filled="true" fillcolor="#c00000" stroked="false">
              <v:fill type="solid"/>
            </v:rect>
          </v:group>
        </w:pict>
      </w:r>
      <w:r>
        <w:rPr>
          <w:sz w:val="2"/>
        </w:rPr>
      </w:r>
    </w:p>
    <w:p>
      <w:pPr>
        <w:spacing w:after="0" w:line="20" w:lineRule="exact"/>
        <w:rPr>
          <w:sz w:val="2"/>
        </w:rPr>
        <w:sectPr>
          <w:type w:val="continuous"/>
          <w:pgSz w:w="11910" w:h="16840"/>
          <w:pgMar w:top="0" w:bottom="440" w:left="0" w:right="0"/>
          <w:cols w:num="2" w:equalWidth="0">
            <w:col w:w="7835" w:space="40"/>
            <w:col w:w="4035"/>
          </w:cols>
        </w:sectPr>
      </w:pPr>
    </w:p>
    <w:p>
      <w:pPr>
        <w:pStyle w:val="BodyText"/>
        <w:spacing w:before="4" w:after="1"/>
        <w:rPr>
          <w:b/>
          <w:sz w:val="28"/>
        </w:rPr>
      </w:pPr>
      <w:r>
        <w:rPr/>
        <w:pict>
          <v:group style="position:absolute;margin-left:0pt;margin-top:-.000085pt;width:34pt;height:841.85pt;mso-position-horizontal-relative:page;mso-position-vertical-relative:page;z-index:15730176" coordorigin="0,0" coordsize="680,16837">
            <v:rect style="position:absolute;left:0;top:0;width:680;height:16837" filled="true" fillcolor="#c00000" stroked="false">
              <v:fill type="solid"/>
            </v:rect>
            <v:shape style="position:absolute;left:0;top:0;width:680;height:16837" type="#_x0000_t202" filled="false" stroked="false">
              <v:textbox inset="0,0,0,0">
                <w:txbxContent>
                  <w:p>
                    <w:pPr>
                      <w:spacing w:line="240" w:lineRule="auto" w:before="0"/>
                      <w:rPr>
                        <w:b/>
                        <w:sz w:val="24"/>
                      </w:rPr>
                    </w:pPr>
                  </w:p>
                  <w:p>
                    <w:pPr>
                      <w:spacing w:line="240" w:lineRule="auto" w:before="6"/>
                      <w:rPr>
                        <w:b/>
                        <w:sz w:val="33"/>
                      </w:rPr>
                    </w:pPr>
                  </w:p>
                  <w:p>
                    <w:pPr>
                      <w:spacing w:line="184" w:lineRule="auto" w:before="0"/>
                      <w:ind w:left="247" w:right="190" w:firstLine="0"/>
                      <w:jc w:val="both"/>
                      <w:rPr>
                        <w:b/>
                        <w:sz w:val="24"/>
                      </w:rPr>
                    </w:pPr>
                    <w:r>
                      <w:rPr>
                        <w:b/>
                        <w:color w:val="FFFFFF"/>
                        <w:sz w:val="24"/>
                      </w:rPr>
                      <w:t>公司报告</w:t>
                    </w:r>
                  </w:p>
                  <w:p>
                    <w:pPr>
                      <w:spacing w:line="240" w:lineRule="auto" w:before="8"/>
                      <w:rPr>
                        <w:b/>
                        <w:sz w:val="18"/>
                      </w:rPr>
                    </w:pPr>
                  </w:p>
                  <w:p>
                    <w:pPr>
                      <w:spacing w:line="182" w:lineRule="auto" w:before="0"/>
                      <w:ind w:left="247" w:right="190" w:firstLine="0"/>
                      <w:jc w:val="left"/>
                      <w:rPr>
                        <w:b/>
                        <w:sz w:val="24"/>
                      </w:rPr>
                    </w:pPr>
                    <w:r>
                      <w:rPr>
                        <w:b/>
                        <w:color w:val="FFFFFF"/>
                        <w:sz w:val="24"/>
                      </w:rPr>
                      <w:t>港股</w:t>
                    </w:r>
                  </w:p>
                  <w:p>
                    <w:pPr>
                      <w:spacing w:line="184" w:lineRule="auto" w:before="121"/>
                      <w:ind w:left="247" w:right="190" w:firstLine="0"/>
                      <w:jc w:val="both"/>
                      <w:rPr>
                        <w:b/>
                        <w:sz w:val="24"/>
                      </w:rPr>
                    </w:pPr>
                    <w:r>
                      <w:rPr>
                        <w:b/>
                        <w:color w:val="FFFFFF"/>
                        <w:sz w:val="24"/>
                      </w:rPr>
                      <w:t>公司半年报点评</w:t>
                    </w:r>
                  </w:p>
                </w:txbxContent>
              </v:textbox>
              <w10:wrap type="none"/>
            </v:shape>
            <w10:wrap type="none"/>
          </v:group>
        </w:pict>
      </w:r>
    </w:p>
    <w:p>
      <w:pPr>
        <w:pStyle w:val="BodyText"/>
        <w:spacing w:line="28" w:lineRule="exact"/>
        <w:ind w:left="950"/>
        <w:rPr>
          <w:sz w:val="2"/>
        </w:rPr>
      </w:pPr>
      <w:r>
        <w:rPr>
          <w:position w:val="0"/>
          <w:sz w:val="2"/>
        </w:rPr>
        <w:pict>
          <v:group style="width:533.9pt;height:1.45pt;mso-position-horizontal-relative:char;mso-position-vertical-relative:line" coordorigin="0,0" coordsize="10678,29">
            <v:rect style="position:absolute;left:0;top:0;width:10678;height:29" filled="true" fillcolor="#c00000" stroked="false">
              <v:fill type="solid"/>
            </v:rect>
          </v:group>
        </w:pict>
      </w:r>
      <w:r>
        <w:rPr>
          <w:position w:val="0"/>
          <w:sz w:val="2"/>
        </w:rPr>
      </w:r>
    </w:p>
    <w:p>
      <w:pPr>
        <w:spacing w:after="0" w:line="28" w:lineRule="exact"/>
        <w:rPr>
          <w:sz w:val="2"/>
        </w:rPr>
        <w:sectPr>
          <w:type w:val="continuous"/>
          <w:pgSz w:w="11910" w:h="16840"/>
          <w:pgMar w:top="0" w:bottom="440" w:left="0" w:right="0"/>
        </w:sectPr>
      </w:pPr>
    </w:p>
    <w:p>
      <w:pPr>
        <w:pStyle w:val="BodyText"/>
        <w:ind w:left="817"/>
        <w:rPr>
          <w:sz w:val="20"/>
        </w:rPr>
      </w:pPr>
      <w:r>
        <w:rPr>
          <w:sz w:val="20"/>
        </w:rPr>
        <w:pict>
          <v:group style="width:513.0500pt;height:32.75pt;mso-position-horizontal-relative:char;mso-position-vertical-relative:line" coordorigin="0,0" coordsize="10261,655">
            <v:line style="position:absolute" from="0,647" to="10261,647" stroked="true" strokeweight=".75pt" strokecolor="#c00000">
              <v:stroke dashstyle="solid"/>
            </v:line>
            <v:shape style="position:absolute;left:26;top:0;width:2181;height:623" type="#_x0000_t75" stroked="false">
              <v:imagedata r:id="rId9" o:title=""/>
            </v:shape>
            <v:shape style="position:absolute;left:0;top:0;width:10261;height:655" type="#_x0000_t202" filled="false" stroked="false">
              <v:textbox inset="0,0,0,0">
                <w:txbxContent>
                  <w:p>
                    <w:pPr>
                      <w:spacing w:line="240" w:lineRule="auto" w:before="7"/>
                      <w:rPr>
                        <w:b/>
                        <w:sz w:val="21"/>
                      </w:rPr>
                    </w:pPr>
                  </w:p>
                  <w:p>
                    <w:pPr>
                      <w:spacing w:before="0"/>
                      <w:ind w:left="0" w:right="77" w:firstLine="0"/>
                      <w:jc w:val="right"/>
                      <w:rPr>
                        <w:b/>
                        <w:sz w:val="21"/>
                      </w:rPr>
                    </w:pPr>
                    <w:r>
                      <w:rPr>
                        <w:b/>
                        <w:sz w:val="21"/>
                      </w:rPr>
                      <w:t>公司报告│港股-公司半年报点评</w:t>
                    </w:r>
                  </w:p>
                </w:txbxContent>
              </v:textbox>
              <w10:wrap type="none"/>
            </v:shape>
          </v:group>
        </w:pict>
      </w:r>
      <w:r>
        <w:rPr>
          <w:sz w:val="20"/>
        </w:rPr>
      </w:r>
    </w:p>
    <w:p>
      <w:pPr>
        <w:pStyle w:val="BodyText"/>
        <w:rPr>
          <w:b/>
          <w:sz w:val="20"/>
        </w:rPr>
      </w:pPr>
    </w:p>
    <w:p>
      <w:pPr>
        <w:pStyle w:val="BodyText"/>
        <w:spacing w:before="5"/>
        <w:rPr>
          <w:b/>
          <w:sz w:val="16"/>
        </w:rPr>
      </w:pPr>
    </w:p>
    <w:tbl>
      <w:tblPr>
        <w:tblW w:w="0" w:type="auto"/>
        <w:jc w:val="left"/>
        <w:tblInd w:w="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703"/>
        <w:gridCol w:w="662"/>
        <w:gridCol w:w="700"/>
        <w:gridCol w:w="681"/>
        <w:gridCol w:w="683"/>
        <w:gridCol w:w="226"/>
        <w:gridCol w:w="1583"/>
        <w:gridCol w:w="684"/>
        <w:gridCol w:w="681"/>
        <w:gridCol w:w="662"/>
        <w:gridCol w:w="700"/>
        <w:gridCol w:w="696"/>
      </w:tblGrid>
      <w:tr>
        <w:trPr>
          <w:trHeight w:val="415" w:hRule="atLeast"/>
        </w:trPr>
        <w:tc>
          <w:tcPr>
            <w:tcW w:w="1582" w:type="dxa"/>
            <w:tcBorders>
              <w:top w:val="single" w:sz="4" w:space="0" w:color="C1002C"/>
              <w:bottom w:val="single" w:sz="4" w:space="0" w:color="C1002C"/>
            </w:tcBorders>
          </w:tcPr>
          <w:p>
            <w:pPr>
              <w:pStyle w:val="TableParagraph"/>
              <w:spacing w:before="63"/>
              <w:ind w:left="123"/>
              <w:jc w:val="left"/>
              <w:rPr>
                <w:b/>
                <w:i/>
                <w:sz w:val="22"/>
              </w:rPr>
            </w:pPr>
            <w:r>
              <w:rPr>
                <w:b/>
                <w:i/>
                <w:sz w:val="22"/>
              </w:rPr>
              <w:t>财务预测摘要</w:t>
            </w:r>
          </w:p>
        </w:tc>
        <w:tc>
          <w:tcPr>
            <w:tcW w:w="703" w:type="dxa"/>
            <w:tcBorders>
              <w:top w:val="single" w:sz="4" w:space="0" w:color="C1002C"/>
              <w:bottom w:val="single" w:sz="4" w:space="0" w:color="C1002C"/>
            </w:tcBorders>
          </w:tcPr>
          <w:p>
            <w:pPr>
              <w:pStyle w:val="TableParagraph"/>
              <w:spacing w:before="0"/>
              <w:jc w:val="left"/>
              <w:rPr>
                <w:rFonts w:ascii="Times New Roman"/>
                <w:sz w:val="14"/>
              </w:rPr>
            </w:pPr>
          </w:p>
        </w:tc>
        <w:tc>
          <w:tcPr>
            <w:tcW w:w="662" w:type="dxa"/>
            <w:tcBorders>
              <w:top w:val="single" w:sz="4" w:space="0" w:color="C1002C"/>
              <w:bottom w:val="single" w:sz="4" w:space="0" w:color="C1002C"/>
            </w:tcBorders>
          </w:tcPr>
          <w:p>
            <w:pPr>
              <w:pStyle w:val="TableParagraph"/>
              <w:spacing w:before="0"/>
              <w:jc w:val="left"/>
              <w:rPr>
                <w:rFonts w:ascii="Times New Roman"/>
                <w:sz w:val="14"/>
              </w:rPr>
            </w:pPr>
          </w:p>
        </w:tc>
        <w:tc>
          <w:tcPr>
            <w:tcW w:w="700" w:type="dxa"/>
            <w:tcBorders>
              <w:top w:val="single" w:sz="4" w:space="0" w:color="C1002C"/>
              <w:bottom w:val="single" w:sz="4" w:space="0" w:color="C1002C"/>
            </w:tcBorders>
          </w:tcPr>
          <w:p>
            <w:pPr>
              <w:pStyle w:val="TableParagraph"/>
              <w:spacing w:before="0"/>
              <w:jc w:val="left"/>
              <w:rPr>
                <w:rFonts w:ascii="Times New Roman"/>
                <w:sz w:val="14"/>
              </w:rPr>
            </w:pPr>
          </w:p>
        </w:tc>
        <w:tc>
          <w:tcPr>
            <w:tcW w:w="681" w:type="dxa"/>
            <w:tcBorders>
              <w:top w:val="single" w:sz="4" w:space="0" w:color="C1002C"/>
              <w:bottom w:val="single" w:sz="4" w:space="0" w:color="C1002C"/>
            </w:tcBorders>
          </w:tcPr>
          <w:p>
            <w:pPr>
              <w:pStyle w:val="TableParagraph"/>
              <w:spacing w:before="0"/>
              <w:jc w:val="left"/>
              <w:rPr>
                <w:rFonts w:ascii="Times New Roman"/>
                <w:sz w:val="14"/>
              </w:rPr>
            </w:pPr>
          </w:p>
        </w:tc>
        <w:tc>
          <w:tcPr>
            <w:tcW w:w="683" w:type="dxa"/>
            <w:tcBorders>
              <w:top w:val="single" w:sz="4" w:space="0" w:color="C1002C"/>
              <w:bottom w:val="single" w:sz="4" w:space="0" w:color="C1002C"/>
            </w:tcBorders>
          </w:tcPr>
          <w:p>
            <w:pPr>
              <w:pStyle w:val="TableParagraph"/>
              <w:spacing w:before="0"/>
              <w:jc w:val="left"/>
              <w:rPr>
                <w:rFonts w:ascii="Times New Roman"/>
                <w:sz w:val="14"/>
              </w:rPr>
            </w:pPr>
          </w:p>
        </w:tc>
        <w:tc>
          <w:tcPr>
            <w:tcW w:w="226" w:type="dxa"/>
            <w:tcBorders>
              <w:top w:val="single" w:sz="4" w:space="0" w:color="C1002C"/>
              <w:bottom w:val="single" w:sz="4" w:space="0" w:color="C1002C"/>
            </w:tcBorders>
          </w:tcPr>
          <w:p>
            <w:pPr>
              <w:pStyle w:val="TableParagraph"/>
              <w:spacing w:before="0"/>
              <w:jc w:val="left"/>
              <w:rPr>
                <w:rFonts w:ascii="Times New Roman"/>
                <w:sz w:val="14"/>
              </w:rPr>
            </w:pPr>
          </w:p>
        </w:tc>
        <w:tc>
          <w:tcPr>
            <w:tcW w:w="1583" w:type="dxa"/>
            <w:tcBorders>
              <w:top w:val="single" w:sz="4" w:space="0" w:color="C1002C"/>
              <w:bottom w:val="single" w:sz="4" w:space="0" w:color="C1002C"/>
            </w:tcBorders>
          </w:tcPr>
          <w:p>
            <w:pPr>
              <w:pStyle w:val="TableParagraph"/>
              <w:spacing w:before="0"/>
              <w:jc w:val="left"/>
              <w:rPr>
                <w:rFonts w:ascii="Times New Roman"/>
                <w:sz w:val="14"/>
              </w:rPr>
            </w:pPr>
          </w:p>
        </w:tc>
        <w:tc>
          <w:tcPr>
            <w:tcW w:w="684" w:type="dxa"/>
            <w:tcBorders>
              <w:top w:val="single" w:sz="4" w:space="0" w:color="C1002C"/>
              <w:bottom w:val="single" w:sz="4" w:space="0" w:color="C1002C"/>
            </w:tcBorders>
          </w:tcPr>
          <w:p>
            <w:pPr>
              <w:pStyle w:val="TableParagraph"/>
              <w:spacing w:before="0"/>
              <w:jc w:val="left"/>
              <w:rPr>
                <w:rFonts w:ascii="Times New Roman"/>
                <w:sz w:val="14"/>
              </w:rPr>
            </w:pPr>
          </w:p>
        </w:tc>
        <w:tc>
          <w:tcPr>
            <w:tcW w:w="681" w:type="dxa"/>
            <w:tcBorders>
              <w:top w:val="single" w:sz="4" w:space="0" w:color="C1002C"/>
              <w:bottom w:val="single" w:sz="4" w:space="0" w:color="C1002C"/>
            </w:tcBorders>
          </w:tcPr>
          <w:p>
            <w:pPr>
              <w:pStyle w:val="TableParagraph"/>
              <w:spacing w:before="0"/>
              <w:jc w:val="left"/>
              <w:rPr>
                <w:rFonts w:ascii="Times New Roman"/>
                <w:sz w:val="14"/>
              </w:rPr>
            </w:pPr>
          </w:p>
        </w:tc>
        <w:tc>
          <w:tcPr>
            <w:tcW w:w="662" w:type="dxa"/>
            <w:tcBorders>
              <w:top w:val="single" w:sz="4" w:space="0" w:color="C1002C"/>
              <w:bottom w:val="single" w:sz="4" w:space="0" w:color="C1002C"/>
            </w:tcBorders>
          </w:tcPr>
          <w:p>
            <w:pPr>
              <w:pStyle w:val="TableParagraph"/>
              <w:spacing w:before="0"/>
              <w:jc w:val="left"/>
              <w:rPr>
                <w:rFonts w:ascii="Times New Roman"/>
                <w:sz w:val="14"/>
              </w:rPr>
            </w:pPr>
          </w:p>
        </w:tc>
        <w:tc>
          <w:tcPr>
            <w:tcW w:w="700" w:type="dxa"/>
            <w:tcBorders>
              <w:top w:val="single" w:sz="4" w:space="0" w:color="C1002C"/>
              <w:bottom w:val="single" w:sz="4" w:space="0" w:color="C1002C"/>
            </w:tcBorders>
          </w:tcPr>
          <w:p>
            <w:pPr>
              <w:pStyle w:val="TableParagraph"/>
              <w:spacing w:before="0"/>
              <w:jc w:val="left"/>
              <w:rPr>
                <w:rFonts w:ascii="Times New Roman"/>
                <w:sz w:val="14"/>
              </w:rPr>
            </w:pPr>
          </w:p>
        </w:tc>
        <w:tc>
          <w:tcPr>
            <w:tcW w:w="696" w:type="dxa"/>
            <w:tcBorders>
              <w:top w:val="single" w:sz="4" w:space="0" w:color="C1002C"/>
              <w:bottom w:val="single" w:sz="4" w:space="0" w:color="C1002C"/>
            </w:tcBorders>
          </w:tcPr>
          <w:p>
            <w:pPr>
              <w:pStyle w:val="TableParagraph"/>
              <w:spacing w:before="0"/>
              <w:jc w:val="left"/>
              <w:rPr>
                <w:rFonts w:ascii="Times New Roman"/>
                <w:sz w:val="14"/>
              </w:rPr>
            </w:pPr>
          </w:p>
        </w:tc>
      </w:tr>
      <w:tr>
        <w:trPr>
          <w:trHeight w:val="266" w:hRule="atLeast"/>
        </w:trPr>
        <w:tc>
          <w:tcPr>
            <w:tcW w:w="1582" w:type="dxa"/>
            <w:tcBorders>
              <w:top w:val="single" w:sz="4" w:space="0" w:color="C1002C"/>
              <w:bottom w:val="single" w:sz="4" w:space="0" w:color="C1002C"/>
            </w:tcBorders>
          </w:tcPr>
          <w:p>
            <w:pPr>
              <w:pStyle w:val="TableParagraph"/>
              <w:spacing w:line="229" w:lineRule="exact" w:before="16"/>
              <w:ind w:left="123"/>
              <w:jc w:val="left"/>
              <w:rPr>
                <w:b/>
                <w:sz w:val="18"/>
              </w:rPr>
            </w:pPr>
            <w:r>
              <w:rPr>
                <w:b/>
                <w:sz w:val="18"/>
              </w:rPr>
              <w:t>资产负债表</w:t>
            </w:r>
          </w:p>
        </w:tc>
        <w:tc>
          <w:tcPr>
            <w:tcW w:w="703" w:type="dxa"/>
            <w:tcBorders>
              <w:top w:val="single" w:sz="4" w:space="0" w:color="C1002C"/>
              <w:bottom w:val="single" w:sz="4" w:space="0" w:color="C1002C"/>
            </w:tcBorders>
          </w:tcPr>
          <w:p>
            <w:pPr>
              <w:pStyle w:val="TableParagraph"/>
              <w:spacing w:before="0"/>
              <w:jc w:val="left"/>
              <w:rPr>
                <w:rFonts w:ascii="Times New Roman"/>
                <w:sz w:val="14"/>
              </w:rPr>
            </w:pPr>
          </w:p>
        </w:tc>
        <w:tc>
          <w:tcPr>
            <w:tcW w:w="662" w:type="dxa"/>
            <w:tcBorders>
              <w:top w:val="single" w:sz="4" w:space="0" w:color="C1002C"/>
              <w:bottom w:val="single" w:sz="4" w:space="0" w:color="C1002C"/>
            </w:tcBorders>
          </w:tcPr>
          <w:p>
            <w:pPr>
              <w:pStyle w:val="TableParagraph"/>
              <w:spacing w:before="0"/>
              <w:jc w:val="left"/>
              <w:rPr>
                <w:rFonts w:ascii="Times New Roman"/>
                <w:sz w:val="14"/>
              </w:rPr>
            </w:pPr>
          </w:p>
        </w:tc>
        <w:tc>
          <w:tcPr>
            <w:tcW w:w="700" w:type="dxa"/>
            <w:tcBorders>
              <w:top w:val="single" w:sz="4" w:space="0" w:color="C1002C"/>
              <w:bottom w:val="single" w:sz="4" w:space="0" w:color="C1002C"/>
            </w:tcBorders>
          </w:tcPr>
          <w:p>
            <w:pPr>
              <w:pStyle w:val="TableParagraph"/>
              <w:spacing w:before="0"/>
              <w:jc w:val="left"/>
              <w:rPr>
                <w:rFonts w:ascii="Times New Roman"/>
                <w:sz w:val="14"/>
              </w:rPr>
            </w:pPr>
          </w:p>
        </w:tc>
        <w:tc>
          <w:tcPr>
            <w:tcW w:w="681" w:type="dxa"/>
            <w:tcBorders>
              <w:top w:val="single" w:sz="4" w:space="0" w:color="C1002C"/>
              <w:bottom w:val="single" w:sz="4" w:space="0" w:color="C1002C"/>
            </w:tcBorders>
          </w:tcPr>
          <w:p>
            <w:pPr>
              <w:pStyle w:val="TableParagraph"/>
              <w:spacing w:before="0"/>
              <w:jc w:val="left"/>
              <w:rPr>
                <w:rFonts w:ascii="Times New Roman"/>
                <w:sz w:val="14"/>
              </w:rPr>
            </w:pPr>
          </w:p>
        </w:tc>
        <w:tc>
          <w:tcPr>
            <w:tcW w:w="683" w:type="dxa"/>
            <w:tcBorders>
              <w:top w:val="single" w:sz="4" w:space="0" w:color="C1002C"/>
              <w:bottom w:val="single" w:sz="4" w:space="0" w:color="C1002C"/>
            </w:tcBorders>
          </w:tcPr>
          <w:p>
            <w:pPr>
              <w:pStyle w:val="TableParagraph"/>
              <w:spacing w:before="0"/>
              <w:jc w:val="left"/>
              <w:rPr>
                <w:rFonts w:ascii="Times New Roman"/>
                <w:sz w:val="14"/>
              </w:rPr>
            </w:pPr>
          </w:p>
        </w:tc>
        <w:tc>
          <w:tcPr>
            <w:tcW w:w="226" w:type="dxa"/>
            <w:tcBorders>
              <w:top w:val="single" w:sz="4" w:space="0" w:color="C1002C"/>
            </w:tcBorders>
          </w:tcPr>
          <w:p>
            <w:pPr>
              <w:pStyle w:val="TableParagraph"/>
              <w:spacing w:before="0"/>
              <w:jc w:val="left"/>
              <w:rPr>
                <w:rFonts w:ascii="Times New Roman"/>
                <w:sz w:val="14"/>
              </w:rPr>
            </w:pPr>
          </w:p>
        </w:tc>
        <w:tc>
          <w:tcPr>
            <w:tcW w:w="1583" w:type="dxa"/>
            <w:tcBorders>
              <w:top w:val="single" w:sz="4" w:space="0" w:color="C1002C"/>
              <w:bottom w:val="single" w:sz="4" w:space="0" w:color="C1002C"/>
            </w:tcBorders>
          </w:tcPr>
          <w:p>
            <w:pPr>
              <w:pStyle w:val="TableParagraph"/>
              <w:spacing w:line="229" w:lineRule="exact" w:before="16"/>
              <w:ind w:left="105"/>
              <w:jc w:val="left"/>
              <w:rPr>
                <w:b/>
                <w:sz w:val="18"/>
              </w:rPr>
            </w:pPr>
            <w:r>
              <w:rPr>
                <w:b/>
                <w:sz w:val="18"/>
              </w:rPr>
              <w:t>利润表</w:t>
            </w:r>
          </w:p>
        </w:tc>
        <w:tc>
          <w:tcPr>
            <w:tcW w:w="684" w:type="dxa"/>
            <w:tcBorders>
              <w:top w:val="single" w:sz="4" w:space="0" w:color="C1002C"/>
              <w:bottom w:val="single" w:sz="4" w:space="0" w:color="C1002C"/>
            </w:tcBorders>
          </w:tcPr>
          <w:p>
            <w:pPr>
              <w:pStyle w:val="TableParagraph"/>
              <w:spacing w:before="0"/>
              <w:jc w:val="left"/>
              <w:rPr>
                <w:rFonts w:ascii="Times New Roman"/>
                <w:sz w:val="14"/>
              </w:rPr>
            </w:pPr>
          </w:p>
        </w:tc>
        <w:tc>
          <w:tcPr>
            <w:tcW w:w="681" w:type="dxa"/>
            <w:tcBorders>
              <w:top w:val="single" w:sz="4" w:space="0" w:color="C1002C"/>
              <w:bottom w:val="single" w:sz="4" w:space="0" w:color="C1002C"/>
            </w:tcBorders>
          </w:tcPr>
          <w:p>
            <w:pPr>
              <w:pStyle w:val="TableParagraph"/>
              <w:spacing w:before="0"/>
              <w:jc w:val="left"/>
              <w:rPr>
                <w:rFonts w:ascii="Times New Roman"/>
                <w:sz w:val="14"/>
              </w:rPr>
            </w:pPr>
          </w:p>
        </w:tc>
        <w:tc>
          <w:tcPr>
            <w:tcW w:w="662" w:type="dxa"/>
            <w:tcBorders>
              <w:top w:val="single" w:sz="4" w:space="0" w:color="C1002C"/>
              <w:bottom w:val="single" w:sz="4" w:space="0" w:color="C1002C"/>
            </w:tcBorders>
          </w:tcPr>
          <w:p>
            <w:pPr>
              <w:pStyle w:val="TableParagraph"/>
              <w:spacing w:before="0"/>
              <w:jc w:val="left"/>
              <w:rPr>
                <w:rFonts w:ascii="Times New Roman"/>
                <w:sz w:val="14"/>
              </w:rPr>
            </w:pPr>
          </w:p>
        </w:tc>
        <w:tc>
          <w:tcPr>
            <w:tcW w:w="700" w:type="dxa"/>
            <w:tcBorders>
              <w:top w:val="single" w:sz="4" w:space="0" w:color="C1002C"/>
              <w:bottom w:val="single" w:sz="4" w:space="0" w:color="C1002C"/>
            </w:tcBorders>
          </w:tcPr>
          <w:p>
            <w:pPr>
              <w:pStyle w:val="TableParagraph"/>
              <w:spacing w:before="0"/>
              <w:jc w:val="left"/>
              <w:rPr>
                <w:rFonts w:ascii="Times New Roman"/>
                <w:sz w:val="14"/>
              </w:rPr>
            </w:pPr>
          </w:p>
        </w:tc>
        <w:tc>
          <w:tcPr>
            <w:tcW w:w="696" w:type="dxa"/>
            <w:tcBorders>
              <w:top w:val="single" w:sz="4" w:space="0" w:color="C1002C"/>
              <w:bottom w:val="single" w:sz="4" w:space="0" w:color="C1002C"/>
            </w:tcBorders>
          </w:tcPr>
          <w:p>
            <w:pPr>
              <w:pStyle w:val="TableParagraph"/>
              <w:spacing w:before="0"/>
              <w:jc w:val="left"/>
              <w:rPr>
                <w:rFonts w:ascii="Times New Roman"/>
                <w:sz w:val="14"/>
              </w:rPr>
            </w:pPr>
          </w:p>
        </w:tc>
      </w:tr>
      <w:tr>
        <w:trPr>
          <w:trHeight w:val="265" w:hRule="atLeast"/>
        </w:trPr>
        <w:tc>
          <w:tcPr>
            <w:tcW w:w="1582" w:type="dxa"/>
            <w:tcBorders>
              <w:top w:val="single" w:sz="4" w:space="0" w:color="C1002C"/>
              <w:bottom w:val="single" w:sz="4" w:space="0" w:color="C1002C"/>
            </w:tcBorders>
          </w:tcPr>
          <w:p>
            <w:pPr>
              <w:pStyle w:val="TableParagraph"/>
              <w:ind w:left="123"/>
              <w:jc w:val="left"/>
              <w:rPr>
                <w:b/>
                <w:sz w:val="15"/>
              </w:rPr>
            </w:pPr>
            <w:r>
              <w:rPr>
                <w:b/>
                <w:sz w:val="15"/>
              </w:rPr>
              <w:t>单位:百万美元</w:t>
            </w:r>
          </w:p>
        </w:tc>
        <w:tc>
          <w:tcPr>
            <w:tcW w:w="703" w:type="dxa"/>
            <w:tcBorders>
              <w:top w:val="single" w:sz="4" w:space="0" w:color="C1002C"/>
              <w:bottom w:val="single" w:sz="4" w:space="0" w:color="C1002C"/>
            </w:tcBorders>
          </w:tcPr>
          <w:p>
            <w:pPr>
              <w:pStyle w:val="TableParagraph"/>
              <w:ind w:left="80" w:right="56"/>
              <w:rPr>
                <w:b/>
                <w:sz w:val="15"/>
              </w:rPr>
            </w:pPr>
            <w:r>
              <w:rPr>
                <w:b/>
                <w:sz w:val="15"/>
              </w:rPr>
              <w:t>2021</w:t>
            </w:r>
          </w:p>
        </w:tc>
        <w:tc>
          <w:tcPr>
            <w:tcW w:w="662" w:type="dxa"/>
            <w:tcBorders>
              <w:top w:val="single" w:sz="4" w:space="0" w:color="C1002C"/>
              <w:bottom w:val="single" w:sz="4" w:space="0" w:color="C1002C"/>
            </w:tcBorders>
          </w:tcPr>
          <w:p>
            <w:pPr>
              <w:pStyle w:val="TableParagraph"/>
              <w:ind w:left="56" w:right="38"/>
              <w:rPr>
                <w:b/>
                <w:sz w:val="15"/>
              </w:rPr>
            </w:pPr>
            <w:r>
              <w:rPr>
                <w:b/>
                <w:sz w:val="15"/>
              </w:rPr>
              <w:t>2022</w:t>
            </w:r>
          </w:p>
        </w:tc>
        <w:tc>
          <w:tcPr>
            <w:tcW w:w="700" w:type="dxa"/>
            <w:tcBorders>
              <w:top w:val="single" w:sz="4" w:space="0" w:color="C1002C"/>
              <w:bottom w:val="single" w:sz="4" w:space="0" w:color="C1002C"/>
            </w:tcBorders>
          </w:tcPr>
          <w:p>
            <w:pPr>
              <w:pStyle w:val="TableParagraph"/>
              <w:ind w:left="37" w:right="19"/>
              <w:rPr>
                <w:b/>
                <w:sz w:val="15"/>
              </w:rPr>
            </w:pPr>
            <w:r>
              <w:rPr>
                <w:b/>
                <w:sz w:val="15"/>
              </w:rPr>
              <w:t>2023E</w:t>
            </w:r>
          </w:p>
        </w:tc>
        <w:tc>
          <w:tcPr>
            <w:tcW w:w="681" w:type="dxa"/>
            <w:tcBorders>
              <w:top w:val="single" w:sz="4" w:space="0" w:color="C1002C"/>
              <w:bottom w:val="single" w:sz="4" w:space="0" w:color="C1002C"/>
            </w:tcBorders>
          </w:tcPr>
          <w:p>
            <w:pPr>
              <w:pStyle w:val="TableParagraph"/>
              <w:ind w:left="20" w:right="20"/>
              <w:rPr>
                <w:b/>
                <w:sz w:val="15"/>
              </w:rPr>
            </w:pPr>
            <w:r>
              <w:rPr>
                <w:b/>
                <w:sz w:val="15"/>
              </w:rPr>
              <w:t>2024E</w:t>
            </w:r>
          </w:p>
        </w:tc>
        <w:tc>
          <w:tcPr>
            <w:tcW w:w="683" w:type="dxa"/>
            <w:tcBorders>
              <w:top w:val="single" w:sz="4" w:space="0" w:color="C1002C"/>
              <w:bottom w:val="single" w:sz="4" w:space="0" w:color="C1002C"/>
            </w:tcBorders>
          </w:tcPr>
          <w:p>
            <w:pPr>
              <w:pStyle w:val="TableParagraph"/>
              <w:ind w:left="150"/>
              <w:jc w:val="left"/>
              <w:rPr>
                <w:b/>
                <w:sz w:val="15"/>
              </w:rPr>
            </w:pPr>
            <w:r>
              <w:rPr>
                <w:b/>
                <w:sz w:val="15"/>
              </w:rPr>
              <w:t>2025E</w:t>
            </w:r>
          </w:p>
        </w:tc>
        <w:tc>
          <w:tcPr>
            <w:tcW w:w="226" w:type="dxa"/>
          </w:tcPr>
          <w:p>
            <w:pPr>
              <w:pStyle w:val="TableParagraph"/>
              <w:spacing w:before="0"/>
              <w:jc w:val="left"/>
              <w:rPr>
                <w:rFonts w:ascii="Times New Roman"/>
                <w:sz w:val="14"/>
              </w:rPr>
            </w:pPr>
          </w:p>
        </w:tc>
        <w:tc>
          <w:tcPr>
            <w:tcW w:w="1583" w:type="dxa"/>
            <w:tcBorders>
              <w:top w:val="single" w:sz="4" w:space="0" w:color="C1002C"/>
              <w:bottom w:val="single" w:sz="4" w:space="0" w:color="C1002C"/>
            </w:tcBorders>
          </w:tcPr>
          <w:p>
            <w:pPr>
              <w:pStyle w:val="TableParagraph"/>
              <w:ind w:left="105"/>
              <w:jc w:val="left"/>
              <w:rPr>
                <w:b/>
                <w:sz w:val="15"/>
              </w:rPr>
            </w:pPr>
            <w:r>
              <w:rPr>
                <w:b/>
                <w:sz w:val="15"/>
              </w:rPr>
              <w:t>单位:百万美元</w:t>
            </w:r>
          </w:p>
        </w:tc>
        <w:tc>
          <w:tcPr>
            <w:tcW w:w="684" w:type="dxa"/>
            <w:tcBorders>
              <w:top w:val="single" w:sz="4" w:space="0" w:color="C1002C"/>
              <w:bottom w:val="single" w:sz="4" w:space="0" w:color="C1002C"/>
            </w:tcBorders>
          </w:tcPr>
          <w:p>
            <w:pPr>
              <w:pStyle w:val="TableParagraph"/>
              <w:ind w:right="190"/>
              <w:jc w:val="right"/>
              <w:rPr>
                <w:b/>
                <w:sz w:val="15"/>
              </w:rPr>
            </w:pPr>
            <w:r>
              <w:rPr>
                <w:b/>
                <w:sz w:val="15"/>
              </w:rPr>
              <w:t>2021</w:t>
            </w:r>
          </w:p>
        </w:tc>
        <w:tc>
          <w:tcPr>
            <w:tcW w:w="681" w:type="dxa"/>
            <w:tcBorders>
              <w:top w:val="single" w:sz="4" w:space="0" w:color="C1002C"/>
              <w:bottom w:val="single" w:sz="4" w:space="0" w:color="C1002C"/>
            </w:tcBorders>
          </w:tcPr>
          <w:p>
            <w:pPr>
              <w:pStyle w:val="TableParagraph"/>
              <w:ind w:left="17" w:right="21"/>
              <w:rPr>
                <w:b/>
                <w:sz w:val="15"/>
              </w:rPr>
            </w:pPr>
            <w:r>
              <w:rPr>
                <w:b/>
                <w:sz w:val="15"/>
              </w:rPr>
              <w:t>2022</w:t>
            </w:r>
          </w:p>
        </w:tc>
        <w:tc>
          <w:tcPr>
            <w:tcW w:w="662" w:type="dxa"/>
            <w:tcBorders>
              <w:top w:val="single" w:sz="4" w:space="0" w:color="C1002C"/>
              <w:bottom w:val="single" w:sz="4" w:space="0" w:color="C1002C"/>
            </w:tcBorders>
          </w:tcPr>
          <w:p>
            <w:pPr>
              <w:pStyle w:val="TableParagraph"/>
              <w:ind w:right="133"/>
              <w:jc w:val="right"/>
              <w:rPr>
                <w:b/>
                <w:sz w:val="15"/>
              </w:rPr>
            </w:pPr>
            <w:r>
              <w:rPr>
                <w:b/>
                <w:sz w:val="15"/>
              </w:rPr>
              <w:t>2023E</w:t>
            </w:r>
          </w:p>
        </w:tc>
        <w:tc>
          <w:tcPr>
            <w:tcW w:w="700" w:type="dxa"/>
            <w:tcBorders>
              <w:top w:val="single" w:sz="4" w:space="0" w:color="C1002C"/>
              <w:bottom w:val="single" w:sz="4" w:space="0" w:color="C1002C"/>
            </w:tcBorders>
          </w:tcPr>
          <w:p>
            <w:pPr>
              <w:pStyle w:val="TableParagraph"/>
              <w:ind w:left="31" w:right="22"/>
              <w:rPr>
                <w:b/>
                <w:sz w:val="15"/>
              </w:rPr>
            </w:pPr>
            <w:r>
              <w:rPr>
                <w:b/>
                <w:sz w:val="15"/>
              </w:rPr>
              <w:t>2024E</w:t>
            </w:r>
          </w:p>
        </w:tc>
        <w:tc>
          <w:tcPr>
            <w:tcW w:w="696" w:type="dxa"/>
            <w:tcBorders>
              <w:top w:val="single" w:sz="4" w:space="0" w:color="C1002C"/>
              <w:bottom w:val="single" w:sz="4" w:space="0" w:color="C1002C"/>
            </w:tcBorders>
          </w:tcPr>
          <w:p>
            <w:pPr>
              <w:pStyle w:val="TableParagraph"/>
              <w:ind w:left="55" w:right="76"/>
              <w:rPr>
                <w:b/>
                <w:sz w:val="15"/>
              </w:rPr>
            </w:pPr>
            <w:r>
              <w:rPr>
                <w:b/>
                <w:sz w:val="15"/>
              </w:rPr>
              <w:t>2025E</w:t>
            </w:r>
          </w:p>
        </w:tc>
      </w:tr>
      <w:tr>
        <w:trPr>
          <w:trHeight w:val="265" w:hRule="atLeast"/>
        </w:trPr>
        <w:tc>
          <w:tcPr>
            <w:tcW w:w="1582" w:type="dxa"/>
            <w:tcBorders>
              <w:top w:val="single" w:sz="4" w:space="0" w:color="C1002C"/>
            </w:tcBorders>
          </w:tcPr>
          <w:p>
            <w:pPr>
              <w:pStyle w:val="TableParagraph"/>
              <w:ind w:left="123"/>
              <w:jc w:val="left"/>
              <w:rPr>
                <w:sz w:val="15"/>
              </w:rPr>
            </w:pPr>
            <w:r>
              <w:rPr>
                <w:sz w:val="15"/>
              </w:rPr>
              <w:t>货币资金</w:t>
            </w:r>
          </w:p>
        </w:tc>
        <w:tc>
          <w:tcPr>
            <w:tcW w:w="703" w:type="dxa"/>
            <w:tcBorders>
              <w:top w:val="single" w:sz="4" w:space="0" w:color="C1002C"/>
            </w:tcBorders>
          </w:tcPr>
          <w:p>
            <w:pPr>
              <w:pStyle w:val="TableParagraph"/>
              <w:ind w:left="80" w:right="58"/>
              <w:rPr>
                <w:sz w:val="15"/>
              </w:rPr>
            </w:pPr>
            <w:r>
              <w:rPr>
                <w:sz w:val="15"/>
              </w:rPr>
              <w:t>1,182.4</w:t>
            </w:r>
          </w:p>
        </w:tc>
        <w:tc>
          <w:tcPr>
            <w:tcW w:w="662" w:type="dxa"/>
            <w:tcBorders>
              <w:top w:val="single" w:sz="4" w:space="0" w:color="C1002C"/>
            </w:tcBorders>
          </w:tcPr>
          <w:p>
            <w:pPr>
              <w:pStyle w:val="TableParagraph"/>
              <w:ind w:left="56" w:right="41"/>
              <w:rPr>
                <w:sz w:val="15"/>
              </w:rPr>
            </w:pPr>
            <w:r>
              <w:rPr>
                <w:sz w:val="15"/>
              </w:rPr>
              <w:t>1,051.2</w:t>
            </w:r>
          </w:p>
        </w:tc>
        <w:tc>
          <w:tcPr>
            <w:tcW w:w="700" w:type="dxa"/>
            <w:tcBorders>
              <w:top w:val="single" w:sz="4" w:space="0" w:color="C1002C"/>
            </w:tcBorders>
          </w:tcPr>
          <w:p>
            <w:pPr>
              <w:pStyle w:val="TableParagraph"/>
              <w:ind w:left="37" w:right="22"/>
              <w:rPr>
                <w:sz w:val="15"/>
              </w:rPr>
            </w:pPr>
            <w:r>
              <w:rPr>
                <w:sz w:val="15"/>
              </w:rPr>
              <w:t>18,435.6</w:t>
            </w:r>
          </w:p>
        </w:tc>
        <w:tc>
          <w:tcPr>
            <w:tcW w:w="681" w:type="dxa"/>
            <w:tcBorders>
              <w:top w:val="single" w:sz="4" w:space="0" w:color="C1002C"/>
            </w:tcBorders>
          </w:tcPr>
          <w:p>
            <w:pPr>
              <w:pStyle w:val="TableParagraph"/>
              <w:ind w:left="20" w:right="21"/>
              <w:rPr>
                <w:sz w:val="15"/>
              </w:rPr>
            </w:pPr>
            <w:r>
              <w:rPr>
                <w:sz w:val="15"/>
              </w:rPr>
              <w:t>36,019.0</w:t>
            </w:r>
          </w:p>
        </w:tc>
        <w:tc>
          <w:tcPr>
            <w:tcW w:w="683" w:type="dxa"/>
            <w:tcBorders>
              <w:top w:val="single" w:sz="4" w:space="0" w:color="C1002C"/>
            </w:tcBorders>
          </w:tcPr>
          <w:p>
            <w:pPr>
              <w:pStyle w:val="TableParagraph"/>
              <w:ind w:right="42"/>
              <w:jc w:val="right"/>
              <w:rPr>
                <w:sz w:val="15"/>
              </w:rPr>
            </w:pPr>
            <w:r>
              <w:rPr>
                <w:sz w:val="15"/>
              </w:rPr>
              <w:t>53,716.8</w:t>
            </w:r>
          </w:p>
        </w:tc>
        <w:tc>
          <w:tcPr>
            <w:tcW w:w="226" w:type="dxa"/>
          </w:tcPr>
          <w:p>
            <w:pPr>
              <w:pStyle w:val="TableParagraph"/>
              <w:spacing w:before="0"/>
              <w:jc w:val="left"/>
              <w:rPr>
                <w:rFonts w:ascii="Times New Roman"/>
                <w:sz w:val="14"/>
              </w:rPr>
            </w:pPr>
          </w:p>
        </w:tc>
        <w:tc>
          <w:tcPr>
            <w:tcW w:w="1583" w:type="dxa"/>
            <w:tcBorders>
              <w:top w:val="single" w:sz="4" w:space="0" w:color="C1002C"/>
            </w:tcBorders>
          </w:tcPr>
          <w:p>
            <w:pPr>
              <w:pStyle w:val="TableParagraph"/>
              <w:ind w:left="105"/>
              <w:jc w:val="left"/>
              <w:rPr>
                <w:b/>
                <w:sz w:val="15"/>
              </w:rPr>
            </w:pPr>
            <w:r>
              <w:rPr>
                <w:b/>
                <w:sz w:val="15"/>
              </w:rPr>
              <w:t>营业收入</w:t>
            </w:r>
          </w:p>
        </w:tc>
        <w:tc>
          <w:tcPr>
            <w:tcW w:w="684" w:type="dxa"/>
            <w:tcBorders>
              <w:top w:val="single" w:sz="4" w:space="0" w:color="C1002C"/>
            </w:tcBorders>
          </w:tcPr>
          <w:p>
            <w:pPr>
              <w:pStyle w:val="TableParagraph"/>
              <w:ind w:right="154"/>
              <w:jc w:val="right"/>
              <w:rPr>
                <w:sz w:val="15"/>
              </w:rPr>
            </w:pPr>
            <w:r>
              <w:rPr>
                <w:sz w:val="15"/>
              </w:rPr>
              <w:t>511.1</w:t>
            </w:r>
          </w:p>
        </w:tc>
        <w:tc>
          <w:tcPr>
            <w:tcW w:w="681" w:type="dxa"/>
            <w:tcBorders>
              <w:top w:val="single" w:sz="4" w:space="0" w:color="C1002C"/>
            </w:tcBorders>
          </w:tcPr>
          <w:p>
            <w:pPr>
              <w:pStyle w:val="TableParagraph"/>
              <w:ind w:left="17" w:right="21"/>
              <w:rPr>
                <w:sz w:val="15"/>
              </w:rPr>
            </w:pPr>
            <w:r>
              <w:rPr>
                <w:sz w:val="15"/>
              </w:rPr>
              <w:t>625.7</w:t>
            </w:r>
          </w:p>
        </w:tc>
        <w:tc>
          <w:tcPr>
            <w:tcW w:w="662" w:type="dxa"/>
            <w:tcBorders>
              <w:top w:val="single" w:sz="4" w:space="0" w:color="C1002C"/>
            </w:tcBorders>
          </w:tcPr>
          <w:p>
            <w:pPr>
              <w:pStyle w:val="TableParagraph"/>
              <w:ind w:right="136"/>
              <w:jc w:val="right"/>
              <w:rPr>
                <w:sz w:val="15"/>
              </w:rPr>
            </w:pPr>
            <w:r>
              <w:rPr>
                <w:sz w:val="15"/>
              </w:rPr>
              <w:t>915.7</w:t>
            </w:r>
          </w:p>
        </w:tc>
        <w:tc>
          <w:tcPr>
            <w:tcW w:w="700" w:type="dxa"/>
            <w:tcBorders>
              <w:top w:val="single" w:sz="4" w:space="0" w:color="C1002C"/>
            </w:tcBorders>
          </w:tcPr>
          <w:p>
            <w:pPr>
              <w:pStyle w:val="TableParagraph"/>
              <w:ind w:left="31" w:right="22"/>
              <w:rPr>
                <w:sz w:val="15"/>
              </w:rPr>
            </w:pPr>
            <w:r>
              <w:rPr>
                <w:sz w:val="15"/>
              </w:rPr>
              <w:t>1,341.1</w:t>
            </w:r>
          </w:p>
        </w:tc>
        <w:tc>
          <w:tcPr>
            <w:tcW w:w="696" w:type="dxa"/>
            <w:tcBorders>
              <w:top w:val="single" w:sz="4" w:space="0" w:color="C1002C"/>
            </w:tcBorders>
          </w:tcPr>
          <w:p>
            <w:pPr>
              <w:pStyle w:val="TableParagraph"/>
              <w:ind w:left="55" w:right="76"/>
              <w:rPr>
                <w:sz w:val="15"/>
              </w:rPr>
            </w:pPr>
            <w:r>
              <w:rPr>
                <w:sz w:val="15"/>
              </w:rPr>
              <w:t>2,061.5</w:t>
            </w:r>
          </w:p>
        </w:tc>
      </w:tr>
      <w:tr>
        <w:trPr>
          <w:trHeight w:val="266" w:hRule="atLeast"/>
        </w:trPr>
        <w:tc>
          <w:tcPr>
            <w:tcW w:w="1582" w:type="dxa"/>
          </w:tcPr>
          <w:p>
            <w:pPr>
              <w:pStyle w:val="TableParagraph"/>
              <w:ind w:left="123"/>
              <w:jc w:val="left"/>
              <w:rPr>
                <w:sz w:val="15"/>
              </w:rPr>
            </w:pPr>
            <w:r>
              <w:rPr>
                <w:sz w:val="15"/>
              </w:rPr>
              <w:t>应收账款+票据</w:t>
            </w:r>
          </w:p>
        </w:tc>
        <w:tc>
          <w:tcPr>
            <w:tcW w:w="703" w:type="dxa"/>
          </w:tcPr>
          <w:p>
            <w:pPr>
              <w:pStyle w:val="TableParagraph"/>
              <w:ind w:left="80" w:right="56"/>
              <w:rPr>
                <w:sz w:val="15"/>
              </w:rPr>
            </w:pPr>
            <w:r>
              <w:rPr>
                <w:sz w:val="15"/>
              </w:rPr>
              <w:t>142.3</w:t>
            </w:r>
          </w:p>
        </w:tc>
        <w:tc>
          <w:tcPr>
            <w:tcW w:w="662" w:type="dxa"/>
          </w:tcPr>
          <w:p>
            <w:pPr>
              <w:pStyle w:val="TableParagraph"/>
              <w:ind w:left="56" w:right="38"/>
              <w:rPr>
                <w:sz w:val="15"/>
              </w:rPr>
            </w:pPr>
            <w:r>
              <w:rPr>
                <w:sz w:val="15"/>
              </w:rPr>
              <w:t>104.1</w:t>
            </w:r>
          </w:p>
        </w:tc>
        <w:tc>
          <w:tcPr>
            <w:tcW w:w="700" w:type="dxa"/>
          </w:tcPr>
          <w:p>
            <w:pPr>
              <w:pStyle w:val="TableParagraph"/>
              <w:ind w:left="37" w:right="22"/>
              <w:rPr>
                <w:sz w:val="15"/>
              </w:rPr>
            </w:pPr>
            <w:r>
              <w:rPr>
                <w:sz w:val="15"/>
              </w:rPr>
              <w:t>246.5</w:t>
            </w:r>
          </w:p>
        </w:tc>
        <w:tc>
          <w:tcPr>
            <w:tcW w:w="681" w:type="dxa"/>
          </w:tcPr>
          <w:p>
            <w:pPr>
              <w:pStyle w:val="TableParagraph"/>
              <w:ind w:left="20" w:right="21"/>
              <w:rPr>
                <w:sz w:val="15"/>
              </w:rPr>
            </w:pPr>
            <w:r>
              <w:rPr>
                <w:sz w:val="15"/>
              </w:rPr>
              <w:t>361.0</w:t>
            </w:r>
          </w:p>
        </w:tc>
        <w:tc>
          <w:tcPr>
            <w:tcW w:w="683" w:type="dxa"/>
          </w:tcPr>
          <w:p>
            <w:pPr>
              <w:pStyle w:val="TableParagraph"/>
              <w:ind w:left="150"/>
              <w:jc w:val="left"/>
              <w:rPr>
                <w:sz w:val="15"/>
              </w:rPr>
            </w:pPr>
            <w:r>
              <w:rPr>
                <w:sz w:val="15"/>
              </w:rPr>
              <w:t>554.9</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营业成本</w:t>
            </w:r>
          </w:p>
        </w:tc>
        <w:tc>
          <w:tcPr>
            <w:tcW w:w="684" w:type="dxa"/>
          </w:tcPr>
          <w:p>
            <w:pPr>
              <w:pStyle w:val="TableParagraph"/>
              <w:ind w:right="154"/>
              <w:jc w:val="right"/>
              <w:rPr>
                <w:sz w:val="15"/>
              </w:rPr>
            </w:pPr>
            <w:r>
              <w:rPr>
                <w:sz w:val="15"/>
              </w:rPr>
              <w:t>207.6</w:t>
            </w:r>
          </w:p>
        </w:tc>
        <w:tc>
          <w:tcPr>
            <w:tcW w:w="681" w:type="dxa"/>
          </w:tcPr>
          <w:p>
            <w:pPr>
              <w:pStyle w:val="TableParagraph"/>
              <w:ind w:left="17" w:right="21"/>
              <w:rPr>
                <w:sz w:val="15"/>
              </w:rPr>
            </w:pPr>
            <w:r>
              <w:rPr>
                <w:sz w:val="15"/>
              </w:rPr>
              <w:t>321.6</w:t>
            </w:r>
          </w:p>
        </w:tc>
        <w:tc>
          <w:tcPr>
            <w:tcW w:w="662" w:type="dxa"/>
          </w:tcPr>
          <w:p>
            <w:pPr>
              <w:pStyle w:val="TableParagraph"/>
              <w:ind w:right="136"/>
              <w:jc w:val="right"/>
              <w:rPr>
                <w:sz w:val="15"/>
              </w:rPr>
            </w:pPr>
            <w:r>
              <w:rPr>
                <w:sz w:val="15"/>
              </w:rPr>
              <w:t>463.7</w:t>
            </w:r>
          </w:p>
        </w:tc>
        <w:tc>
          <w:tcPr>
            <w:tcW w:w="700" w:type="dxa"/>
          </w:tcPr>
          <w:p>
            <w:pPr>
              <w:pStyle w:val="TableParagraph"/>
              <w:ind w:left="28" w:right="22"/>
              <w:rPr>
                <w:sz w:val="15"/>
              </w:rPr>
            </w:pPr>
            <w:r>
              <w:rPr>
                <w:sz w:val="15"/>
              </w:rPr>
              <w:t>669.4</w:t>
            </w:r>
          </w:p>
        </w:tc>
        <w:tc>
          <w:tcPr>
            <w:tcW w:w="696" w:type="dxa"/>
          </w:tcPr>
          <w:p>
            <w:pPr>
              <w:pStyle w:val="TableParagraph"/>
              <w:ind w:left="55" w:right="76"/>
              <w:rPr>
                <w:sz w:val="15"/>
              </w:rPr>
            </w:pPr>
            <w:r>
              <w:rPr>
                <w:sz w:val="15"/>
              </w:rPr>
              <w:t>1,008.9</w:t>
            </w:r>
          </w:p>
        </w:tc>
      </w:tr>
      <w:tr>
        <w:trPr>
          <w:trHeight w:val="266" w:hRule="atLeast"/>
        </w:trPr>
        <w:tc>
          <w:tcPr>
            <w:tcW w:w="1582" w:type="dxa"/>
          </w:tcPr>
          <w:p>
            <w:pPr>
              <w:pStyle w:val="TableParagraph"/>
              <w:ind w:left="123"/>
              <w:jc w:val="left"/>
              <w:rPr>
                <w:sz w:val="15"/>
              </w:rPr>
            </w:pPr>
            <w:r>
              <w:rPr>
                <w:sz w:val="15"/>
              </w:rPr>
              <w:t>预付账款</w:t>
            </w:r>
          </w:p>
        </w:tc>
        <w:tc>
          <w:tcPr>
            <w:tcW w:w="703" w:type="dxa"/>
          </w:tcPr>
          <w:p>
            <w:pPr>
              <w:pStyle w:val="TableParagraph"/>
              <w:ind w:left="80" w:right="58"/>
              <w:rPr>
                <w:sz w:val="15"/>
              </w:rPr>
            </w:pPr>
            <w:r>
              <w:rPr>
                <w:sz w:val="15"/>
              </w:rPr>
              <w:t>17.3</w:t>
            </w:r>
          </w:p>
        </w:tc>
        <w:tc>
          <w:tcPr>
            <w:tcW w:w="662" w:type="dxa"/>
          </w:tcPr>
          <w:p>
            <w:pPr>
              <w:pStyle w:val="TableParagraph"/>
              <w:ind w:left="56" w:right="41"/>
              <w:rPr>
                <w:sz w:val="15"/>
              </w:rPr>
            </w:pPr>
            <w:r>
              <w:rPr>
                <w:sz w:val="15"/>
              </w:rPr>
              <w:t>71.8</w:t>
            </w:r>
          </w:p>
        </w:tc>
        <w:tc>
          <w:tcPr>
            <w:tcW w:w="700" w:type="dxa"/>
          </w:tcPr>
          <w:p>
            <w:pPr>
              <w:pStyle w:val="TableParagraph"/>
              <w:ind w:left="37" w:right="19"/>
              <w:rPr>
                <w:sz w:val="15"/>
              </w:rPr>
            </w:pPr>
            <w:r>
              <w:rPr>
                <w:sz w:val="15"/>
              </w:rPr>
              <w:t>56.2</w:t>
            </w:r>
          </w:p>
        </w:tc>
        <w:tc>
          <w:tcPr>
            <w:tcW w:w="681" w:type="dxa"/>
          </w:tcPr>
          <w:p>
            <w:pPr>
              <w:pStyle w:val="TableParagraph"/>
              <w:ind w:left="20" w:right="20"/>
              <w:rPr>
                <w:sz w:val="15"/>
              </w:rPr>
            </w:pPr>
            <w:r>
              <w:rPr>
                <w:sz w:val="15"/>
              </w:rPr>
              <w:t>82.3</w:t>
            </w:r>
          </w:p>
        </w:tc>
        <w:tc>
          <w:tcPr>
            <w:tcW w:w="683" w:type="dxa"/>
          </w:tcPr>
          <w:p>
            <w:pPr>
              <w:pStyle w:val="TableParagraph"/>
              <w:ind w:left="150"/>
              <w:jc w:val="left"/>
              <w:rPr>
                <w:sz w:val="15"/>
              </w:rPr>
            </w:pPr>
            <w:r>
              <w:rPr>
                <w:sz w:val="15"/>
              </w:rPr>
              <w:t>126.4</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税金及附加</w:t>
            </w:r>
          </w:p>
        </w:tc>
        <w:tc>
          <w:tcPr>
            <w:tcW w:w="684" w:type="dxa"/>
          </w:tcPr>
          <w:p>
            <w:pPr>
              <w:pStyle w:val="TableParagraph"/>
              <w:ind w:right="190"/>
              <w:jc w:val="right"/>
              <w:rPr>
                <w:sz w:val="15"/>
              </w:rPr>
            </w:pPr>
            <w:r>
              <w:rPr>
                <w:sz w:val="15"/>
              </w:rPr>
              <w:t>13.0</w:t>
            </w:r>
          </w:p>
        </w:tc>
        <w:tc>
          <w:tcPr>
            <w:tcW w:w="681" w:type="dxa"/>
          </w:tcPr>
          <w:p>
            <w:pPr>
              <w:pStyle w:val="TableParagraph"/>
              <w:ind w:left="20" w:right="21"/>
              <w:rPr>
                <w:sz w:val="15"/>
              </w:rPr>
            </w:pPr>
            <w:r>
              <w:rPr>
                <w:sz w:val="15"/>
              </w:rPr>
              <w:t>24.3</w:t>
            </w:r>
          </w:p>
        </w:tc>
        <w:tc>
          <w:tcPr>
            <w:tcW w:w="662" w:type="dxa"/>
          </w:tcPr>
          <w:p>
            <w:pPr>
              <w:pStyle w:val="TableParagraph"/>
              <w:ind w:right="172"/>
              <w:jc w:val="right"/>
              <w:rPr>
                <w:sz w:val="15"/>
              </w:rPr>
            </w:pPr>
            <w:r>
              <w:rPr>
                <w:sz w:val="15"/>
              </w:rPr>
              <w:t>35.5</w:t>
            </w:r>
          </w:p>
        </w:tc>
        <w:tc>
          <w:tcPr>
            <w:tcW w:w="700" w:type="dxa"/>
          </w:tcPr>
          <w:p>
            <w:pPr>
              <w:pStyle w:val="TableParagraph"/>
              <w:ind w:left="31" w:right="22"/>
              <w:rPr>
                <w:sz w:val="15"/>
              </w:rPr>
            </w:pPr>
            <w:r>
              <w:rPr>
                <w:sz w:val="15"/>
              </w:rPr>
              <w:t>39.0</w:t>
            </w:r>
          </w:p>
        </w:tc>
        <w:tc>
          <w:tcPr>
            <w:tcW w:w="696" w:type="dxa"/>
          </w:tcPr>
          <w:p>
            <w:pPr>
              <w:pStyle w:val="TableParagraph"/>
              <w:ind w:left="52" w:right="76"/>
              <w:rPr>
                <w:sz w:val="15"/>
              </w:rPr>
            </w:pPr>
            <w:r>
              <w:rPr>
                <w:sz w:val="15"/>
              </w:rPr>
              <w:t>0.0</w:t>
            </w:r>
          </w:p>
        </w:tc>
      </w:tr>
      <w:tr>
        <w:trPr>
          <w:trHeight w:val="266" w:hRule="atLeast"/>
        </w:trPr>
        <w:tc>
          <w:tcPr>
            <w:tcW w:w="1582" w:type="dxa"/>
          </w:tcPr>
          <w:p>
            <w:pPr>
              <w:pStyle w:val="TableParagraph"/>
              <w:ind w:left="123"/>
              <w:jc w:val="left"/>
              <w:rPr>
                <w:sz w:val="15"/>
              </w:rPr>
            </w:pPr>
            <w:r>
              <w:rPr>
                <w:sz w:val="15"/>
              </w:rPr>
              <w:t>存货</w:t>
            </w:r>
          </w:p>
        </w:tc>
        <w:tc>
          <w:tcPr>
            <w:tcW w:w="703" w:type="dxa"/>
          </w:tcPr>
          <w:p>
            <w:pPr>
              <w:pStyle w:val="TableParagraph"/>
              <w:ind w:left="80" w:right="58"/>
              <w:rPr>
                <w:sz w:val="15"/>
              </w:rPr>
            </w:pPr>
            <w:r>
              <w:rPr>
                <w:sz w:val="15"/>
              </w:rPr>
              <w:t>44.4</w:t>
            </w:r>
          </w:p>
        </w:tc>
        <w:tc>
          <w:tcPr>
            <w:tcW w:w="662" w:type="dxa"/>
          </w:tcPr>
          <w:p>
            <w:pPr>
              <w:pStyle w:val="TableParagraph"/>
              <w:ind w:left="56" w:right="41"/>
              <w:rPr>
                <w:sz w:val="15"/>
              </w:rPr>
            </w:pPr>
            <w:r>
              <w:rPr>
                <w:sz w:val="15"/>
              </w:rPr>
              <w:t>59.9</w:t>
            </w:r>
          </w:p>
        </w:tc>
        <w:tc>
          <w:tcPr>
            <w:tcW w:w="700" w:type="dxa"/>
          </w:tcPr>
          <w:p>
            <w:pPr>
              <w:pStyle w:val="TableParagraph"/>
              <w:ind w:left="37" w:right="19"/>
              <w:rPr>
                <w:sz w:val="15"/>
              </w:rPr>
            </w:pPr>
            <w:r>
              <w:rPr>
                <w:sz w:val="15"/>
              </w:rPr>
              <w:t>98.2</w:t>
            </w:r>
          </w:p>
        </w:tc>
        <w:tc>
          <w:tcPr>
            <w:tcW w:w="681" w:type="dxa"/>
          </w:tcPr>
          <w:p>
            <w:pPr>
              <w:pStyle w:val="TableParagraph"/>
              <w:ind w:left="20" w:right="21"/>
              <w:rPr>
                <w:sz w:val="15"/>
              </w:rPr>
            </w:pPr>
            <w:r>
              <w:rPr>
                <w:sz w:val="15"/>
              </w:rPr>
              <w:t>141.7</w:t>
            </w:r>
          </w:p>
        </w:tc>
        <w:tc>
          <w:tcPr>
            <w:tcW w:w="683" w:type="dxa"/>
          </w:tcPr>
          <w:p>
            <w:pPr>
              <w:pStyle w:val="TableParagraph"/>
              <w:ind w:left="150"/>
              <w:jc w:val="left"/>
              <w:rPr>
                <w:sz w:val="15"/>
              </w:rPr>
            </w:pPr>
            <w:r>
              <w:rPr>
                <w:sz w:val="15"/>
              </w:rPr>
              <w:t>213.6</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营业费用</w:t>
            </w:r>
          </w:p>
        </w:tc>
        <w:tc>
          <w:tcPr>
            <w:tcW w:w="684" w:type="dxa"/>
          </w:tcPr>
          <w:p>
            <w:pPr>
              <w:pStyle w:val="TableParagraph"/>
              <w:ind w:right="154"/>
              <w:jc w:val="right"/>
              <w:rPr>
                <w:sz w:val="15"/>
              </w:rPr>
            </w:pPr>
            <w:r>
              <w:rPr>
                <w:sz w:val="15"/>
              </w:rPr>
              <w:t>168.0</w:t>
            </w:r>
          </w:p>
        </w:tc>
        <w:tc>
          <w:tcPr>
            <w:tcW w:w="681" w:type="dxa"/>
          </w:tcPr>
          <w:p>
            <w:pPr>
              <w:pStyle w:val="TableParagraph"/>
              <w:ind w:left="17" w:right="21"/>
              <w:rPr>
                <w:sz w:val="15"/>
              </w:rPr>
            </w:pPr>
            <w:r>
              <w:rPr>
                <w:sz w:val="15"/>
              </w:rPr>
              <w:t>168.3</w:t>
            </w:r>
          </w:p>
        </w:tc>
        <w:tc>
          <w:tcPr>
            <w:tcW w:w="662" w:type="dxa"/>
          </w:tcPr>
          <w:p>
            <w:pPr>
              <w:pStyle w:val="TableParagraph"/>
              <w:ind w:right="136"/>
              <w:jc w:val="right"/>
              <w:rPr>
                <w:sz w:val="15"/>
              </w:rPr>
            </w:pPr>
            <w:r>
              <w:rPr>
                <w:sz w:val="15"/>
              </w:rPr>
              <w:t>257.6</w:t>
            </w:r>
          </w:p>
        </w:tc>
        <w:tc>
          <w:tcPr>
            <w:tcW w:w="700" w:type="dxa"/>
          </w:tcPr>
          <w:p>
            <w:pPr>
              <w:pStyle w:val="TableParagraph"/>
              <w:ind w:left="28" w:right="22"/>
              <w:rPr>
                <w:sz w:val="15"/>
              </w:rPr>
            </w:pPr>
            <w:r>
              <w:rPr>
                <w:sz w:val="15"/>
              </w:rPr>
              <w:t>377.3</w:t>
            </w:r>
          </w:p>
        </w:tc>
        <w:tc>
          <w:tcPr>
            <w:tcW w:w="696" w:type="dxa"/>
          </w:tcPr>
          <w:p>
            <w:pPr>
              <w:pStyle w:val="TableParagraph"/>
              <w:ind w:left="52" w:right="76"/>
              <w:rPr>
                <w:sz w:val="15"/>
              </w:rPr>
            </w:pPr>
            <w:r>
              <w:rPr>
                <w:sz w:val="15"/>
              </w:rPr>
              <w:t>579.9</w:t>
            </w:r>
          </w:p>
        </w:tc>
      </w:tr>
      <w:tr>
        <w:trPr>
          <w:trHeight w:val="265" w:hRule="atLeast"/>
        </w:trPr>
        <w:tc>
          <w:tcPr>
            <w:tcW w:w="1582" w:type="dxa"/>
          </w:tcPr>
          <w:p>
            <w:pPr>
              <w:pStyle w:val="TableParagraph"/>
              <w:ind w:left="123"/>
              <w:jc w:val="left"/>
              <w:rPr>
                <w:sz w:val="15"/>
              </w:rPr>
            </w:pPr>
            <w:r>
              <w:rPr>
                <w:sz w:val="15"/>
              </w:rPr>
              <w:t>其他</w:t>
            </w:r>
          </w:p>
        </w:tc>
        <w:tc>
          <w:tcPr>
            <w:tcW w:w="703" w:type="dxa"/>
          </w:tcPr>
          <w:p>
            <w:pPr>
              <w:pStyle w:val="TableParagraph"/>
              <w:ind w:left="80" w:right="56"/>
              <w:rPr>
                <w:sz w:val="15"/>
              </w:rPr>
            </w:pPr>
            <w:r>
              <w:rPr>
                <w:sz w:val="15"/>
              </w:rPr>
              <w:t>251.6</w:t>
            </w:r>
          </w:p>
        </w:tc>
        <w:tc>
          <w:tcPr>
            <w:tcW w:w="662" w:type="dxa"/>
          </w:tcPr>
          <w:p>
            <w:pPr>
              <w:pStyle w:val="TableParagraph"/>
              <w:ind w:left="56" w:right="38"/>
              <w:rPr>
                <w:sz w:val="15"/>
              </w:rPr>
            </w:pPr>
            <w:r>
              <w:rPr>
                <w:sz w:val="15"/>
              </w:rPr>
              <w:t>478.0</w:t>
            </w:r>
          </w:p>
        </w:tc>
        <w:tc>
          <w:tcPr>
            <w:tcW w:w="700" w:type="dxa"/>
          </w:tcPr>
          <w:p>
            <w:pPr>
              <w:pStyle w:val="TableParagraph"/>
              <w:ind w:left="37" w:right="22"/>
              <w:rPr>
                <w:sz w:val="15"/>
              </w:rPr>
            </w:pPr>
            <w:r>
              <w:rPr>
                <w:sz w:val="15"/>
              </w:rPr>
              <w:t>617.7</w:t>
            </w:r>
          </w:p>
        </w:tc>
        <w:tc>
          <w:tcPr>
            <w:tcW w:w="681" w:type="dxa"/>
          </w:tcPr>
          <w:p>
            <w:pPr>
              <w:pStyle w:val="TableParagraph"/>
              <w:ind w:left="20" w:right="21"/>
              <w:rPr>
                <w:sz w:val="15"/>
              </w:rPr>
            </w:pPr>
            <w:r>
              <w:rPr>
                <w:sz w:val="15"/>
              </w:rPr>
              <w:t>806.7</w:t>
            </w:r>
          </w:p>
        </w:tc>
        <w:tc>
          <w:tcPr>
            <w:tcW w:w="683" w:type="dxa"/>
          </w:tcPr>
          <w:p>
            <w:pPr>
              <w:pStyle w:val="TableParagraph"/>
              <w:ind w:right="78"/>
              <w:jc w:val="right"/>
              <w:rPr>
                <w:sz w:val="15"/>
              </w:rPr>
            </w:pPr>
            <w:r>
              <w:rPr>
                <w:sz w:val="15"/>
              </w:rPr>
              <w:t>1,126.8</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管理费用</w:t>
            </w:r>
          </w:p>
        </w:tc>
        <w:tc>
          <w:tcPr>
            <w:tcW w:w="684" w:type="dxa"/>
          </w:tcPr>
          <w:p>
            <w:pPr>
              <w:pStyle w:val="TableParagraph"/>
              <w:ind w:right="154"/>
              <w:jc w:val="right"/>
              <w:rPr>
                <w:sz w:val="15"/>
              </w:rPr>
            </w:pPr>
            <w:r>
              <w:rPr>
                <w:sz w:val="15"/>
              </w:rPr>
              <w:t>492.9</w:t>
            </w:r>
          </w:p>
        </w:tc>
        <w:tc>
          <w:tcPr>
            <w:tcW w:w="681" w:type="dxa"/>
          </w:tcPr>
          <w:p>
            <w:pPr>
              <w:pStyle w:val="TableParagraph"/>
              <w:ind w:left="17" w:right="21"/>
              <w:rPr>
                <w:sz w:val="15"/>
              </w:rPr>
            </w:pPr>
            <w:r>
              <w:rPr>
                <w:sz w:val="15"/>
              </w:rPr>
              <w:t>572.6</w:t>
            </w:r>
          </w:p>
        </w:tc>
        <w:tc>
          <w:tcPr>
            <w:tcW w:w="662" w:type="dxa"/>
          </w:tcPr>
          <w:p>
            <w:pPr>
              <w:pStyle w:val="TableParagraph"/>
              <w:ind w:right="136"/>
              <w:jc w:val="right"/>
              <w:rPr>
                <w:sz w:val="15"/>
              </w:rPr>
            </w:pPr>
            <w:r>
              <w:rPr>
                <w:sz w:val="15"/>
              </w:rPr>
              <w:t>338.9</w:t>
            </w:r>
          </w:p>
        </w:tc>
        <w:tc>
          <w:tcPr>
            <w:tcW w:w="700" w:type="dxa"/>
          </w:tcPr>
          <w:p>
            <w:pPr>
              <w:pStyle w:val="TableParagraph"/>
              <w:ind w:left="28" w:right="22"/>
              <w:rPr>
                <w:sz w:val="15"/>
              </w:rPr>
            </w:pPr>
            <w:r>
              <w:rPr>
                <w:sz w:val="15"/>
              </w:rPr>
              <w:t>431.5</w:t>
            </w:r>
          </w:p>
        </w:tc>
        <w:tc>
          <w:tcPr>
            <w:tcW w:w="696" w:type="dxa"/>
          </w:tcPr>
          <w:p>
            <w:pPr>
              <w:pStyle w:val="TableParagraph"/>
              <w:ind w:left="52" w:right="76"/>
              <w:rPr>
                <w:sz w:val="15"/>
              </w:rPr>
            </w:pPr>
            <w:r>
              <w:rPr>
                <w:sz w:val="15"/>
              </w:rPr>
              <w:t>539.9</w:t>
            </w:r>
          </w:p>
        </w:tc>
      </w:tr>
      <w:tr>
        <w:trPr>
          <w:trHeight w:val="265" w:hRule="atLeast"/>
        </w:trPr>
        <w:tc>
          <w:tcPr>
            <w:tcW w:w="1582" w:type="dxa"/>
          </w:tcPr>
          <w:p>
            <w:pPr>
              <w:pStyle w:val="TableParagraph"/>
              <w:spacing w:before="36"/>
              <w:ind w:left="123"/>
              <w:jc w:val="left"/>
              <w:rPr>
                <w:b/>
                <w:sz w:val="15"/>
              </w:rPr>
            </w:pPr>
            <w:r>
              <w:rPr>
                <w:b/>
                <w:sz w:val="15"/>
              </w:rPr>
              <w:t>流动资产合计</w:t>
            </w:r>
          </w:p>
        </w:tc>
        <w:tc>
          <w:tcPr>
            <w:tcW w:w="703" w:type="dxa"/>
          </w:tcPr>
          <w:p>
            <w:pPr>
              <w:pStyle w:val="TableParagraph"/>
              <w:spacing w:before="36"/>
              <w:ind w:left="80" w:right="58"/>
              <w:rPr>
                <w:sz w:val="15"/>
              </w:rPr>
            </w:pPr>
            <w:r>
              <w:rPr>
                <w:sz w:val="15"/>
              </w:rPr>
              <w:t>1,638.0</w:t>
            </w:r>
          </w:p>
        </w:tc>
        <w:tc>
          <w:tcPr>
            <w:tcW w:w="662" w:type="dxa"/>
          </w:tcPr>
          <w:p>
            <w:pPr>
              <w:pStyle w:val="TableParagraph"/>
              <w:spacing w:before="36"/>
              <w:ind w:left="56" w:right="41"/>
              <w:rPr>
                <w:sz w:val="15"/>
              </w:rPr>
            </w:pPr>
            <w:r>
              <w:rPr>
                <w:sz w:val="15"/>
              </w:rPr>
              <w:t>1,765.0</w:t>
            </w:r>
          </w:p>
        </w:tc>
        <w:tc>
          <w:tcPr>
            <w:tcW w:w="700" w:type="dxa"/>
          </w:tcPr>
          <w:p>
            <w:pPr>
              <w:pStyle w:val="TableParagraph"/>
              <w:spacing w:before="36"/>
              <w:ind w:left="37" w:right="22"/>
              <w:rPr>
                <w:sz w:val="15"/>
              </w:rPr>
            </w:pPr>
            <w:r>
              <w:rPr>
                <w:sz w:val="15"/>
              </w:rPr>
              <w:t>19,454.1</w:t>
            </w:r>
          </w:p>
        </w:tc>
        <w:tc>
          <w:tcPr>
            <w:tcW w:w="681" w:type="dxa"/>
          </w:tcPr>
          <w:p>
            <w:pPr>
              <w:pStyle w:val="TableParagraph"/>
              <w:spacing w:before="36"/>
              <w:ind w:left="20" w:right="21"/>
              <w:rPr>
                <w:sz w:val="15"/>
              </w:rPr>
            </w:pPr>
            <w:r>
              <w:rPr>
                <w:sz w:val="15"/>
              </w:rPr>
              <w:t>37,410.7</w:t>
            </w:r>
          </w:p>
        </w:tc>
        <w:tc>
          <w:tcPr>
            <w:tcW w:w="683" w:type="dxa"/>
          </w:tcPr>
          <w:p>
            <w:pPr>
              <w:pStyle w:val="TableParagraph"/>
              <w:spacing w:before="36"/>
              <w:ind w:right="42"/>
              <w:jc w:val="right"/>
              <w:rPr>
                <w:sz w:val="15"/>
              </w:rPr>
            </w:pPr>
            <w:r>
              <w:rPr>
                <w:sz w:val="15"/>
              </w:rPr>
              <w:t>55,738.6</w:t>
            </w:r>
          </w:p>
        </w:tc>
        <w:tc>
          <w:tcPr>
            <w:tcW w:w="226" w:type="dxa"/>
          </w:tcPr>
          <w:p>
            <w:pPr>
              <w:pStyle w:val="TableParagraph"/>
              <w:spacing w:before="0"/>
              <w:jc w:val="left"/>
              <w:rPr>
                <w:rFonts w:ascii="Times New Roman"/>
                <w:sz w:val="14"/>
              </w:rPr>
            </w:pPr>
          </w:p>
        </w:tc>
        <w:tc>
          <w:tcPr>
            <w:tcW w:w="1583" w:type="dxa"/>
          </w:tcPr>
          <w:p>
            <w:pPr>
              <w:pStyle w:val="TableParagraph"/>
              <w:spacing w:before="36"/>
              <w:ind w:left="105"/>
              <w:jc w:val="left"/>
              <w:rPr>
                <w:sz w:val="15"/>
              </w:rPr>
            </w:pPr>
            <w:r>
              <w:rPr>
                <w:sz w:val="15"/>
              </w:rPr>
              <w:t>财务费用</w:t>
            </w:r>
          </w:p>
        </w:tc>
        <w:tc>
          <w:tcPr>
            <w:tcW w:w="684" w:type="dxa"/>
          </w:tcPr>
          <w:p>
            <w:pPr>
              <w:pStyle w:val="TableParagraph"/>
              <w:spacing w:before="36"/>
              <w:ind w:left="226"/>
              <w:jc w:val="left"/>
              <w:rPr>
                <w:sz w:val="15"/>
              </w:rPr>
            </w:pPr>
            <w:r>
              <w:rPr>
                <w:sz w:val="15"/>
              </w:rPr>
              <w:t>2.4</w:t>
            </w:r>
          </w:p>
        </w:tc>
        <w:tc>
          <w:tcPr>
            <w:tcW w:w="681" w:type="dxa"/>
          </w:tcPr>
          <w:p>
            <w:pPr>
              <w:pStyle w:val="TableParagraph"/>
              <w:spacing w:before="36"/>
              <w:ind w:left="20" w:right="21"/>
              <w:rPr>
                <w:sz w:val="15"/>
              </w:rPr>
            </w:pPr>
            <w:r>
              <w:rPr>
                <w:sz w:val="15"/>
              </w:rPr>
              <w:t>13.3</w:t>
            </w:r>
          </w:p>
        </w:tc>
        <w:tc>
          <w:tcPr>
            <w:tcW w:w="662" w:type="dxa"/>
          </w:tcPr>
          <w:p>
            <w:pPr>
              <w:pStyle w:val="TableParagraph"/>
              <w:spacing w:before="36"/>
              <w:ind w:right="137"/>
              <w:jc w:val="right"/>
              <w:rPr>
                <w:sz w:val="15"/>
              </w:rPr>
            </w:pPr>
            <w:r>
              <w:rPr>
                <w:sz w:val="15"/>
              </w:rPr>
              <w:t>-20.7</w:t>
            </w:r>
          </w:p>
        </w:tc>
        <w:tc>
          <w:tcPr>
            <w:tcW w:w="700" w:type="dxa"/>
          </w:tcPr>
          <w:p>
            <w:pPr>
              <w:pStyle w:val="TableParagraph"/>
              <w:spacing w:before="36"/>
              <w:ind w:left="27" w:right="22"/>
              <w:rPr>
                <w:sz w:val="15"/>
              </w:rPr>
            </w:pPr>
            <w:r>
              <w:rPr>
                <w:sz w:val="15"/>
              </w:rPr>
              <w:t>-82.6</w:t>
            </w:r>
          </w:p>
        </w:tc>
        <w:tc>
          <w:tcPr>
            <w:tcW w:w="696" w:type="dxa"/>
          </w:tcPr>
          <w:p>
            <w:pPr>
              <w:pStyle w:val="TableParagraph"/>
              <w:spacing w:before="36"/>
              <w:ind w:left="52" w:right="76"/>
              <w:rPr>
                <w:sz w:val="15"/>
              </w:rPr>
            </w:pPr>
            <w:r>
              <w:rPr>
                <w:sz w:val="15"/>
              </w:rPr>
              <w:t>-144.4</w:t>
            </w:r>
          </w:p>
        </w:tc>
      </w:tr>
      <w:tr>
        <w:trPr>
          <w:trHeight w:val="266" w:hRule="atLeast"/>
        </w:trPr>
        <w:tc>
          <w:tcPr>
            <w:tcW w:w="1582" w:type="dxa"/>
          </w:tcPr>
          <w:p>
            <w:pPr>
              <w:pStyle w:val="TableParagraph"/>
              <w:ind w:left="123"/>
              <w:jc w:val="left"/>
              <w:rPr>
                <w:sz w:val="15"/>
              </w:rPr>
            </w:pPr>
            <w:r>
              <w:rPr>
                <w:sz w:val="15"/>
              </w:rPr>
              <w:t>长期股权投资</w:t>
            </w:r>
          </w:p>
        </w:tc>
        <w:tc>
          <w:tcPr>
            <w:tcW w:w="703" w:type="dxa"/>
          </w:tcPr>
          <w:p>
            <w:pPr>
              <w:pStyle w:val="TableParagraph"/>
              <w:ind w:left="80" w:right="56"/>
              <w:rPr>
                <w:sz w:val="15"/>
              </w:rPr>
            </w:pPr>
            <w:r>
              <w:rPr>
                <w:sz w:val="15"/>
              </w:rPr>
              <w:t>3.3</w:t>
            </w:r>
          </w:p>
        </w:tc>
        <w:tc>
          <w:tcPr>
            <w:tcW w:w="662" w:type="dxa"/>
          </w:tcPr>
          <w:p>
            <w:pPr>
              <w:pStyle w:val="TableParagraph"/>
              <w:ind w:left="56" w:right="38"/>
              <w:rPr>
                <w:sz w:val="15"/>
              </w:rPr>
            </w:pPr>
            <w:r>
              <w:rPr>
                <w:sz w:val="15"/>
              </w:rPr>
              <w:t>4.4</w:t>
            </w:r>
          </w:p>
        </w:tc>
        <w:tc>
          <w:tcPr>
            <w:tcW w:w="700" w:type="dxa"/>
          </w:tcPr>
          <w:p>
            <w:pPr>
              <w:pStyle w:val="TableParagraph"/>
              <w:ind w:left="37" w:right="22"/>
              <w:rPr>
                <w:sz w:val="15"/>
              </w:rPr>
            </w:pPr>
            <w:r>
              <w:rPr>
                <w:sz w:val="15"/>
              </w:rPr>
              <w:t>4.4</w:t>
            </w:r>
          </w:p>
        </w:tc>
        <w:tc>
          <w:tcPr>
            <w:tcW w:w="681" w:type="dxa"/>
          </w:tcPr>
          <w:p>
            <w:pPr>
              <w:pStyle w:val="TableParagraph"/>
              <w:ind w:left="20" w:right="21"/>
              <w:rPr>
                <w:sz w:val="15"/>
              </w:rPr>
            </w:pPr>
            <w:r>
              <w:rPr>
                <w:sz w:val="15"/>
              </w:rPr>
              <w:t>4.4</w:t>
            </w:r>
          </w:p>
        </w:tc>
        <w:tc>
          <w:tcPr>
            <w:tcW w:w="683" w:type="dxa"/>
          </w:tcPr>
          <w:p>
            <w:pPr>
              <w:pStyle w:val="TableParagraph"/>
              <w:ind w:left="224"/>
              <w:jc w:val="left"/>
              <w:rPr>
                <w:sz w:val="15"/>
              </w:rPr>
            </w:pPr>
            <w:r>
              <w:rPr>
                <w:sz w:val="15"/>
              </w:rPr>
              <w:t>4.4</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资产减值损失</w:t>
            </w:r>
          </w:p>
        </w:tc>
        <w:tc>
          <w:tcPr>
            <w:tcW w:w="684" w:type="dxa"/>
          </w:tcPr>
          <w:p>
            <w:pPr>
              <w:pStyle w:val="TableParagraph"/>
              <w:ind w:left="226"/>
              <w:jc w:val="left"/>
              <w:rPr>
                <w:sz w:val="15"/>
              </w:rPr>
            </w:pPr>
            <w:r>
              <w:rPr>
                <w:sz w:val="15"/>
              </w:rPr>
              <w:t>0.0</w:t>
            </w:r>
          </w:p>
        </w:tc>
        <w:tc>
          <w:tcPr>
            <w:tcW w:w="681" w:type="dxa"/>
          </w:tcPr>
          <w:p>
            <w:pPr>
              <w:pStyle w:val="TableParagraph"/>
              <w:ind w:left="17" w:right="21"/>
              <w:rPr>
                <w:sz w:val="15"/>
              </w:rPr>
            </w:pPr>
            <w:r>
              <w:rPr>
                <w:sz w:val="15"/>
              </w:rPr>
              <w:t>0.0</w:t>
            </w:r>
          </w:p>
        </w:tc>
        <w:tc>
          <w:tcPr>
            <w:tcW w:w="662" w:type="dxa"/>
          </w:tcPr>
          <w:p>
            <w:pPr>
              <w:pStyle w:val="TableParagraph"/>
              <w:ind w:left="222"/>
              <w:jc w:val="left"/>
              <w:rPr>
                <w:sz w:val="15"/>
              </w:rPr>
            </w:pPr>
            <w:r>
              <w:rPr>
                <w:sz w:val="15"/>
              </w:rPr>
              <w:t>0.0</w:t>
            </w:r>
          </w:p>
        </w:tc>
        <w:tc>
          <w:tcPr>
            <w:tcW w:w="700" w:type="dxa"/>
          </w:tcPr>
          <w:p>
            <w:pPr>
              <w:pStyle w:val="TableParagraph"/>
              <w:ind w:left="28" w:right="22"/>
              <w:rPr>
                <w:sz w:val="15"/>
              </w:rPr>
            </w:pPr>
            <w:r>
              <w:rPr>
                <w:sz w:val="15"/>
              </w:rPr>
              <w:t>0.0</w:t>
            </w:r>
          </w:p>
        </w:tc>
        <w:tc>
          <w:tcPr>
            <w:tcW w:w="696" w:type="dxa"/>
          </w:tcPr>
          <w:p>
            <w:pPr>
              <w:pStyle w:val="TableParagraph"/>
              <w:ind w:left="52" w:right="76"/>
              <w:rPr>
                <w:sz w:val="15"/>
              </w:rPr>
            </w:pPr>
            <w:r>
              <w:rPr>
                <w:sz w:val="15"/>
              </w:rPr>
              <w:t>0.0</w:t>
            </w:r>
          </w:p>
        </w:tc>
      </w:tr>
      <w:tr>
        <w:trPr>
          <w:trHeight w:val="266" w:hRule="atLeast"/>
        </w:trPr>
        <w:tc>
          <w:tcPr>
            <w:tcW w:w="1582" w:type="dxa"/>
          </w:tcPr>
          <w:p>
            <w:pPr>
              <w:pStyle w:val="TableParagraph"/>
              <w:ind w:left="123"/>
              <w:jc w:val="left"/>
              <w:rPr>
                <w:sz w:val="15"/>
              </w:rPr>
            </w:pPr>
            <w:r>
              <w:rPr>
                <w:sz w:val="15"/>
              </w:rPr>
              <w:t>固定资产</w:t>
            </w:r>
          </w:p>
        </w:tc>
        <w:tc>
          <w:tcPr>
            <w:tcW w:w="703" w:type="dxa"/>
          </w:tcPr>
          <w:p>
            <w:pPr>
              <w:pStyle w:val="TableParagraph"/>
              <w:ind w:left="80" w:right="56"/>
              <w:rPr>
                <w:sz w:val="15"/>
              </w:rPr>
            </w:pPr>
            <w:r>
              <w:rPr>
                <w:sz w:val="15"/>
              </w:rPr>
              <w:t>439.9</w:t>
            </w:r>
          </w:p>
        </w:tc>
        <w:tc>
          <w:tcPr>
            <w:tcW w:w="662" w:type="dxa"/>
          </w:tcPr>
          <w:p>
            <w:pPr>
              <w:pStyle w:val="TableParagraph"/>
              <w:ind w:left="56" w:right="38"/>
              <w:rPr>
                <w:sz w:val="15"/>
              </w:rPr>
            </w:pPr>
            <w:r>
              <w:rPr>
                <w:sz w:val="15"/>
              </w:rPr>
              <w:t>521.6</w:t>
            </w:r>
          </w:p>
        </w:tc>
        <w:tc>
          <w:tcPr>
            <w:tcW w:w="700" w:type="dxa"/>
          </w:tcPr>
          <w:p>
            <w:pPr>
              <w:pStyle w:val="TableParagraph"/>
              <w:ind w:left="37" w:right="22"/>
              <w:rPr>
                <w:sz w:val="15"/>
              </w:rPr>
            </w:pPr>
            <w:r>
              <w:rPr>
                <w:sz w:val="15"/>
              </w:rPr>
              <w:t>439.9</w:t>
            </w:r>
          </w:p>
        </w:tc>
        <w:tc>
          <w:tcPr>
            <w:tcW w:w="681" w:type="dxa"/>
          </w:tcPr>
          <w:p>
            <w:pPr>
              <w:pStyle w:val="TableParagraph"/>
              <w:ind w:left="20" w:right="21"/>
              <w:rPr>
                <w:sz w:val="15"/>
              </w:rPr>
            </w:pPr>
            <w:r>
              <w:rPr>
                <w:sz w:val="15"/>
              </w:rPr>
              <w:t>358.1</w:t>
            </w:r>
          </w:p>
        </w:tc>
        <w:tc>
          <w:tcPr>
            <w:tcW w:w="683" w:type="dxa"/>
          </w:tcPr>
          <w:p>
            <w:pPr>
              <w:pStyle w:val="TableParagraph"/>
              <w:ind w:left="150"/>
              <w:jc w:val="left"/>
              <w:rPr>
                <w:sz w:val="15"/>
              </w:rPr>
            </w:pPr>
            <w:r>
              <w:rPr>
                <w:sz w:val="15"/>
              </w:rPr>
              <w:t>276.4</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公允价值变动收益</w:t>
            </w:r>
          </w:p>
        </w:tc>
        <w:tc>
          <w:tcPr>
            <w:tcW w:w="684" w:type="dxa"/>
          </w:tcPr>
          <w:p>
            <w:pPr>
              <w:pStyle w:val="TableParagraph"/>
              <w:ind w:left="226"/>
              <w:jc w:val="left"/>
              <w:rPr>
                <w:sz w:val="15"/>
              </w:rPr>
            </w:pPr>
            <w:r>
              <w:rPr>
                <w:sz w:val="15"/>
              </w:rPr>
              <w:t>0.0</w:t>
            </w:r>
          </w:p>
        </w:tc>
        <w:tc>
          <w:tcPr>
            <w:tcW w:w="681" w:type="dxa"/>
          </w:tcPr>
          <w:p>
            <w:pPr>
              <w:pStyle w:val="TableParagraph"/>
              <w:ind w:left="17" w:right="21"/>
              <w:rPr>
                <w:sz w:val="15"/>
              </w:rPr>
            </w:pPr>
            <w:r>
              <w:rPr>
                <w:sz w:val="15"/>
              </w:rPr>
              <w:t>0.0</w:t>
            </w:r>
          </w:p>
        </w:tc>
        <w:tc>
          <w:tcPr>
            <w:tcW w:w="662" w:type="dxa"/>
          </w:tcPr>
          <w:p>
            <w:pPr>
              <w:pStyle w:val="TableParagraph"/>
              <w:ind w:left="222"/>
              <w:jc w:val="left"/>
              <w:rPr>
                <w:sz w:val="15"/>
              </w:rPr>
            </w:pPr>
            <w:r>
              <w:rPr>
                <w:sz w:val="15"/>
              </w:rPr>
              <w:t>0.0</w:t>
            </w:r>
          </w:p>
        </w:tc>
        <w:tc>
          <w:tcPr>
            <w:tcW w:w="700" w:type="dxa"/>
          </w:tcPr>
          <w:p>
            <w:pPr>
              <w:pStyle w:val="TableParagraph"/>
              <w:ind w:left="28" w:right="22"/>
              <w:rPr>
                <w:sz w:val="15"/>
              </w:rPr>
            </w:pPr>
            <w:r>
              <w:rPr>
                <w:sz w:val="15"/>
              </w:rPr>
              <w:t>0.0</w:t>
            </w:r>
          </w:p>
        </w:tc>
        <w:tc>
          <w:tcPr>
            <w:tcW w:w="696" w:type="dxa"/>
          </w:tcPr>
          <w:p>
            <w:pPr>
              <w:pStyle w:val="TableParagraph"/>
              <w:ind w:left="52" w:right="76"/>
              <w:rPr>
                <w:sz w:val="15"/>
              </w:rPr>
            </w:pPr>
            <w:r>
              <w:rPr>
                <w:sz w:val="15"/>
              </w:rPr>
              <w:t>0.0</w:t>
            </w:r>
          </w:p>
        </w:tc>
      </w:tr>
      <w:tr>
        <w:trPr>
          <w:trHeight w:val="266" w:hRule="atLeast"/>
        </w:trPr>
        <w:tc>
          <w:tcPr>
            <w:tcW w:w="1582" w:type="dxa"/>
          </w:tcPr>
          <w:p>
            <w:pPr>
              <w:pStyle w:val="TableParagraph"/>
              <w:ind w:left="123"/>
              <w:jc w:val="left"/>
              <w:rPr>
                <w:sz w:val="15"/>
              </w:rPr>
            </w:pPr>
            <w:r>
              <w:rPr>
                <w:sz w:val="15"/>
              </w:rPr>
              <w:t>在建工程</w:t>
            </w:r>
          </w:p>
        </w:tc>
        <w:tc>
          <w:tcPr>
            <w:tcW w:w="703" w:type="dxa"/>
          </w:tcPr>
          <w:p>
            <w:pPr>
              <w:pStyle w:val="TableParagraph"/>
              <w:ind w:left="80" w:right="56"/>
              <w:rPr>
                <w:sz w:val="15"/>
              </w:rPr>
            </w:pPr>
            <w:r>
              <w:rPr>
                <w:sz w:val="15"/>
              </w:rPr>
              <w:t>0.0</w:t>
            </w:r>
          </w:p>
        </w:tc>
        <w:tc>
          <w:tcPr>
            <w:tcW w:w="662" w:type="dxa"/>
          </w:tcPr>
          <w:p>
            <w:pPr>
              <w:pStyle w:val="TableParagraph"/>
              <w:ind w:left="56" w:right="38"/>
              <w:rPr>
                <w:sz w:val="15"/>
              </w:rPr>
            </w:pPr>
            <w:r>
              <w:rPr>
                <w:sz w:val="15"/>
              </w:rPr>
              <w:t>0.0</w:t>
            </w:r>
          </w:p>
        </w:tc>
        <w:tc>
          <w:tcPr>
            <w:tcW w:w="700" w:type="dxa"/>
          </w:tcPr>
          <w:p>
            <w:pPr>
              <w:pStyle w:val="TableParagraph"/>
              <w:ind w:left="37" w:right="22"/>
              <w:rPr>
                <w:sz w:val="15"/>
              </w:rPr>
            </w:pPr>
            <w:r>
              <w:rPr>
                <w:sz w:val="15"/>
              </w:rPr>
              <w:t>0.0</w:t>
            </w:r>
          </w:p>
        </w:tc>
        <w:tc>
          <w:tcPr>
            <w:tcW w:w="681" w:type="dxa"/>
          </w:tcPr>
          <w:p>
            <w:pPr>
              <w:pStyle w:val="TableParagraph"/>
              <w:ind w:left="20" w:right="21"/>
              <w:rPr>
                <w:sz w:val="15"/>
              </w:rPr>
            </w:pPr>
            <w:r>
              <w:rPr>
                <w:sz w:val="15"/>
              </w:rPr>
              <w:t>0.0</w:t>
            </w:r>
          </w:p>
        </w:tc>
        <w:tc>
          <w:tcPr>
            <w:tcW w:w="683" w:type="dxa"/>
          </w:tcPr>
          <w:p>
            <w:pPr>
              <w:pStyle w:val="TableParagraph"/>
              <w:ind w:left="224"/>
              <w:jc w:val="left"/>
              <w:rPr>
                <w:sz w:val="15"/>
              </w:rPr>
            </w:pPr>
            <w:r>
              <w:rPr>
                <w:sz w:val="15"/>
              </w:rPr>
              <w:t>0.0</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投资净收益</w:t>
            </w:r>
          </w:p>
        </w:tc>
        <w:tc>
          <w:tcPr>
            <w:tcW w:w="684" w:type="dxa"/>
          </w:tcPr>
          <w:p>
            <w:pPr>
              <w:pStyle w:val="TableParagraph"/>
              <w:ind w:left="226"/>
              <w:jc w:val="left"/>
              <w:rPr>
                <w:sz w:val="15"/>
              </w:rPr>
            </w:pPr>
            <w:r>
              <w:rPr>
                <w:sz w:val="15"/>
              </w:rPr>
              <w:t>0.0</w:t>
            </w:r>
          </w:p>
        </w:tc>
        <w:tc>
          <w:tcPr>
            <w:tcW w:w="681" w:type="dxa"/>
          </w:tcPr>
          <w:p>
            <w:pPr>
              <w:pStyle w:val="TableParagraph"/>
              <w:ind w:left="17" w:right="21"/>
              <w:rPr>
                <w:sz w:val="15"/>
              </w:rPr>
            </w:pPr>
            <w:r>
              <w:rPr>
                <w:sz w:val="15"/>
              </w:rPr>
              <w:t>0.0</w:t>
            </w:r>
          </w:p>
        </w:tc>
        <w:tc>
          <w:tcPr>
            <w:tcW w:w="662" w:type="dxa"/>
          </w:tcPr>
          <w:p>
            <w:pPr>
              <w:pStyle w:val="TableParagraph"/>
              <w:ind w:left="222"/>
              <w:jc w:val="left"/>
              <w:rPr>
                <w:sz w:val="15"/>
              </w:rPr>
            </w:pPr>
            <w:r>
              <w:rPr>
                <w:sz w:val="15"/>
              </w:rPr>
              <w:t>0.0</w:t>
            </w:r>
          </w:p>
        </w:tc>
        <w:tc>
          <w:tcPr>
            <w:tcW w:w="700" w:type="dxa"/>
          </w:tcPr>
          <w:p>
            <w:pPr>
              <w:pStyle w:val="TableParagraph"/>
              <w:ind w:left="28" w:right="22"/>
              <w:rPr>
                <w:sz w:val="15"/>
              </w:rPr>
            </w:pPr>
            <w:r>
              <w:rPr>
                <w:sz w:val="15"/>
              </w:rPr>
              <w:t>0.0</w:t>
            </w:r>
          </w:p>
        </w:tc>
        <w:tc>
          <w:tcPr>
            <w:tcW w:w="696" w:type="dxa"/>
          </w:tcPr>
          <w:p>
            <w:pPr>
              <w:pStyle w:val="TableParagraph"/>
              <w:ind w:left="52" w:right="76"/>
              <w:rPr>
                <w:sz w:val="15"/>
              </w:rPr>
            </w:pPr>
            <w:r>
              <w:rPr>
                <w:sz w:val="15"/>
              </w:rPr>
              <w:t>0.0</w:t>
            </w:r>
          </w:p>
        </w:tc>
      </w:tr>
      <w:tr>
        <w:trPr>
          <w:trHeight w:val="266" w:hRule="atLeast"/>
        </w:trPr>
        <w:tc>
          <w:tcPr>
            <w:tcW w:w="1582" w:type="dxa"/>
          </w:tcPr>
          <w:p>
            <w:pPr>
              <w:pStyle w:val="TableParagraph"/>
              <w:ind w:left="123"/>
              <w:jc w:val="left"/>
              <w:rPr>
                <w:sz w:val="15"/>
              </w:rPr>
            </w:pPr>
            <w:r>
              <w:rPr>
                <w:sz w:val="15"/>
              </w:rPr>
              <w:t>无形资产</w:t>
            </w:r>
          </w:p>
        </w:tc>
        <w:tc>
          <w:tcPr>
            <w:tcW w:w="703" w:type="dxa"/>
          </w:tcPr>
          <w:p>
            <w:pPr>
              <w:pStyle w:val="TableParagraph"/>
              <w:ind w:left="80" w:right="58"/>
              <w:rPr>
                <w:sz w:val="15"/>
              </w:rPr>
            </w:pPr>
            <w:r>
              <w:rPr>
                <w:sz w:val="15"/>
              </w:rPr>
              <w:t>85.6</w:t>
            </w:r>
          </w:p>
        </w:tc>
        <w:tc>
          <w:tcPr>
            <w:tcW w:w="662" w:type="dxa"/>
          </w:tcPr>
          <w:p>
            <w:pPr>
              <w:pStyle w:val="TableParagraph"/>
              <w:ind w:left="56" w:right="38"/>
              <w:rPr>
                <w:sz w:val="15"/>
              </w:rPr>
            </w:pPr>
            <w:r>
              <w:rPr>
                <w:sz w:val="15"/>
              </w:rPr>
              <w:t>126.9</w:t>
            </w:r>
          </w:p>
        </w:tc>
        <w:tc>
          <w:tcPr>
            <w:tcW w:w="700" w:type="dxa"/>
          </w:tcPr>
          <w:p>
            <w:pPr>
              <w:pStyle w:val="TableParagraph"/>
              <w:ind w:left="37" w:right="22"/>
              <w:rPr>
                <w:sz w:val="15"/>
              </w:rPr>
            </w:pPr>
            <w:r>
              <w:rPr>
                <w:sz w:val="15"/>
              </w:rPr>
              <w:t>105.8</w:t>
            </w:r>
          </w:p>
        </w:tc>
        <w:tc>
          <w:tcPr>
            <w:tcW w:w="681" w:type="dxa"/>
          </w:tcPr>
          <w:p>
            <w:pPr>
              <w:pStyle w:val="TableParagraph"/>
              <w:ind w:left="20" w:right="20"/>
              <w:rPr>
                <w:sz w:val="15"/>
              </w:rPr>
            </w:pPr>
            <w:r>
              <w:rPr>
                <w:sz w:val="15"/>
              </w:rPr>
              <w:t>84.6</w:t>
            </w:r>
          </w:p>
        </w:tc>
        <w:tc>
          <w:tcPr>
            <w:tcW w:w="683" w:type="dxa"/>
          </w:tcPr>
          <w:p>
            <w:pPr>
              <w:pStyle w:val="TableParagraph"/>
              <w:ind w:left="188"/>
              <w:jc w:val="left"/>
              <w:rPr>
                <w:sz w:val="15"/>
              </w:rPr>
            </w:pPr>
            <w:r>
              <w:rPr>
                <w:sz w:val="15"/>
              </w:rPr>
              <w:t>63.5</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其他</w:t>
            </w:r>
          </w:p>
        </w:tc>
        <w:tc>
          <w:tcPr>
            <w:tcW w:w="684" w:type="dxa"/>
          </w:tcPr>
          <w:p>
            <w:pPr>
              <w:pStyle w:val="TableParagraph"/>
              <w:ind w:right="116"/>
              <w:jc w:val="right"/>
              <w:rPr>
                <w:sz w:val="15"/>
              </w:rPr>
            </w:pPr>
            <w:r>
              <w:rPr>
                <w:sz w:val="15"/>
              </w:rPr>
              <w:t>-372.8</w:t>
            </w:r>
          </w:p>
        </w:tc>
        <w:tc>
          <w:tcPr>
            <w:tcW w:w="681" w:type="dxa"/>
          </w:tcPr>
          <w:p>
            <w:pPr>
              <w:pStyle w:val="TableParagraph"/>
              <w:ind w:left="17" w:right="21"/>
              <w:rPr>
                <w:sz w:val="15"/>
              </w:rPr>
            </w:pPr>
            <w:r>
              <w:rPr>
                <w:sz w:val="15"/>
              </w:rPr>
              <w:t>-474.4</w:t>
            </w:r>
          </w:p>
        </w:tc>
        <w:tc>
          <w:tcPr>
            <w:tcW w:w="662" w:type="dxa"/>
          </w:tcPr>
          <w:p>
            <w:pPr>
              <w:pStyle w:val="TableParagraph"/>
              <w:ind w:right="97"/>
              <w:jc w:val="right"/>
              <w:rPr>
                <w:sz w:val="15"/>
              </w:rPr>
            </w:pPr>
            <w:r>
              <w:rPr>
                <w:sz w:val="15"/>
              </w:rPr>
              <w:t>-159.3</w:t>
            </w:r>
          </w:p>
        </w:tc>
        <w:tc>
          <w:tcPr>
            <w:tcW w:w="700" w:type="dxa"/>
          </w:tcPr>
          <w:p>
            <w:pPr>
              <w:pStyle w:val="TableParagraph"/>
              <w:ind w:left="27" w:right="22"/>
              <w:rPr>
                <w:sz w:val="15"/>
              </w:rPr>
            </w:pPr>
            <w:r>
              <w:rPr>
                <w:sz w:val="15"/>
              </w:rPr>
              <w:t>-93.4</w:t>
            </w:r>
          </w:p>
        </w:tc>
        <w:tc>
          <w:tcPr>
            <w:tcW w:w="696" w:type="dxa"/>
          </w:tcPr>
          <w:p>
            <w:pPr>
              <w:pStyle w:val="TableParagraph"/>
              <w:ind w:left="55" w:right="76"/>
              <w:rPr>
                <w:sz w:val="15"/>
              </w:rPr>
            </w:pPr>
            <w:r>
              <w:rPr>
                <w:sz w:val="15"/>
              </w:rPr>
              <w:t>77.2</w:t>
            </w:r>
          </w:p>
        </w:tc>
      </w:tr>
      <w:tr>
        <w:trPr>
          <w:trHeight w:val="265" w:hRule="atLeast"/>
        </w:trPr>
        <w:tc>
          <w:tcPr>
            <w:tcW w:w="1582" w:type="dxa"/>
          </w:tcPr>
          <w:p>
            <w:pPr>
              <w:pStyle w:val="TableParagraph"/>
              <w:spacing w:before="38"/>
              <w:ind w:left="123"/>
              <w:jc w:val="left"/>
              <w:rPr>
                <w:sz w:val="15"/>
              </w:rPr>
            </w:pPr>
            <w:r>
              <w:rPr>
                <w:sz w:val="15"/>
              </w:rPr>
              <w:t>其他非流动资产</w:t>
            </w:r>
          </w:p>
        </w:tc>
        <w:tc>
          <w:tcPr>
            <w:tcW w:w="703" w:type="dxa"/>
          </w:tcPr>
          <w:p>
            <w:pPr>
              <w:pStyle w:val="TableParagraph"/>
              <w:spacing w:before="38"/>
              <w:ind w:left="80" w:right="58"/>
              <w:rPr>
                <w:sz w:val="15"/>
              </w:rPr>
            </w:pPr>
            <w:r>
              <w:rPr>
                <w:sz w:val="15"/>
              </w:rPr>
              <w:t>66.0</w:t>
            </w:r>
          </w:p>
        </w:tc>
        <w:tc>
          <w:tcPr>
            <w:tcW w:w="662" w:type="dxa"/>
          </w:tcPr>
          <w:p>
            <w:pPr>
              <w:pStyle w:val="TableParagraph"/>
              <w:spacing w:before="38"/>
              <w:ind w:left="56" w:right="38"/>
              <w:rPr>
                <w:sz w:val="15"/>
              </w:rPr>
            </w:pPr>
            <w:r>
              <w:rPr>
                <w:sz w:val="15"/>
              </w:rPr>
              <w:t>128.6</w:t>
            </w:r>
          </w:p>
        </w:tc>
        <w:tc>
          <w:tcPr>
            <w:tcW w:w="700" w:type="dxa"/>
          </w:tcPr>
          <w:p>
            <w:pPr>
              <w:pStyle w:val="TableParagraph"/>
              <w:spacing w:before="38"/>
              <w:ind w:left="37" w:right="22"/>
              <w:rPr>
                <w:sz w:val="15"/>
              </w:rPr>
            </w:pPr>
            <w:r>
              <w:rPr>
                <w:sz w:val="15"/>
              </w:rPr>
              <w:t>127.7</w:t>
            </w:r>
          </w:p>
        </w:tc>
        <w:tc>
          <w:tcPr>
            <w:tcW w:w="681" w:type="dxa"/>
          </w:tcPr>
          <w:p>
            <w:pPr>
              <w:pStyle w:val="TableParagraph"/>
              <w:spacing w:before="38"/>
              <w:ind w:left="20" w:right="21"/>
              <w:rPr>
                <w:sz w:val="15"/>
              </w:rPr>
            </w:pPr>
            <w:r>
              <w:rPr>
                <w:sz w:val="15"/>
              </w:rPr>
              <w:t>126.8</w:t>
            </w:r>
          </w:p>
        </w:tc>
        <w:tc>
          <w:tcPr>
            <w:tcW w:w="683" w:type="dxa"/>
          </w:tcPr>
          <w:p>
            <w:pPr>
              <w:pStyle w:val="TableParagraph"/>
              <w:spacing w:before="38"/>
              <w:ind w:left="150"/>
              <w:jc w:val="left"/>
              <w:rPr>
                <w:sz w:val="15"/>
              </w:rPr>
            </w:pPr>
            <w:r>
              <w:rPr>
                <w:sz w:val="15"/>
              </w:rPr>
              <w:t>125.9</w:t>
            </w:r>
          </w:p>
        </w:tc>
        <w:tc>
          <w:tcPr>
            <w:tcW w:w="226" w:type="dxa"/>
          </w:tcPr>
          <w:p>
            <w:pPr>
              <w:pStyle w:val="TableParagraph"/>
              <w:spacing w:before="0"/>
              <w:jc w:val="left"/>
              <w:rPr>
                <w:rFonts w:ascii="Times New Roman"/>
                <w:sz w:val="14"/>
              </w:rPr>
            </w:pPr>
          </w:p>
        </w:tc>
        <w:tc>
          <w:tcPr>
            <w:tcW w:w="1583" w:type="dxa"/>
          </w:tcPr>
          <w:p>
            <w:pPr>
              <w:pStyle w:val="TableParagraph"/>
              <w:spacing w:before="38"/>
              <w:ind w:left="105"/>
              <w:jc w:val="left"/>
              <w:rPr>
                <w:b/>
                <w:sz w:val="15"/>
              </w:rPr>
            </w:pPr>
            <w:r>
              <w:rPr>
                <w:b/>
                <w:sz w:val="15"/>
              </w:rPr>
              <w:t>营业利润</w:t>
            </w:r>
          </w:p>
        </w:tc>
        <w:tc>
          <w:tcPr>
            <w:tcW w:w="684" w:type="dxa"/>
          </w:tcPr>
          <w:p>
            <w:pPr>
              <w:pStyle w:val="TableParagraph"/>
              <w:spacing w:before="38"/>
              <w:ind w:right="116"/>
              <w:jc w:val="right"/>
              <w:rPr>
                <w:sz w:val="15"/>
              </w:rPr>
            </w:pPr>
            <w:r>
              <w:rPr>
                <w:sz w:val="15"/>
              </w:rPr>
              <w:t>-123.6</w:t>
            </w:r>
          </w:p>
        </w:tc>
        <w:tc>
          <w:tcPr>
            <w:tcW w:w="681" w:type="dxa"/>
          </w:tcPr>
          <w:p>
            <w:pPr>
              <w:pStyle w:val="TableParagraph"/>
              <w:spacing w:before="38"/>
              <w:ind w:left="20" w:right="21"/>
              <w:rPr>
                <w:sz w:val="15"/>
              </w:rPr>
            </w:pPr>
            <w:r>
              <w:rPr>
                <w:sz w:val="15"/>
              </w:rPr>
              <w:t>42.7</w:t>
            </w:r>
          </w:p>
        </w:tc>
        <w:tc>
          <w:tcPr>
            <w:tcW w:w="662" w:type="dxa"/>
          </w:tcPr>
          <w:p>
            <w:pPr>
              <w:pStyle w:val="TableParagraph"/>
              <w:spacing w:before="38"/>
              <w:ind w:right="137"/>
              <w:jc w:val="right"/>
              <w:rPr>
                <w:sz w:val="15"/>
              </w:rPr>
            </w:pPr>
            <w:r>
              <w:rPr>
                <w:sz w:val="15"/>
              </w:rPr>
              <w:t>-40.0</w:t>
            </w:r>
          </w:p>
        </w:tc>
        <w:tc>
          <w:tcPr>
            <w:tcW w:w="700" w:type="dxa"/>
          </w:tcPr>
          <w:p>
            <w:pPr>
              <w:pStyle w:val="TableParagraph"/>
              <w:spacing w:before="38"/>
              <w:ind w:left="28" w:right="22"/>
              <w:rPr>
                <w:sz w:val="15"/>
              </w:rPr>
            </w:pPr>
            <w:r>
              <w:rPr>
                <w:sz w:val="15"/>
              </w:rPr>
              <w:t>0.0</w:t>
            </w:r>
          </w:p>
        </w:tc>
        <w:tc>
          <w:tcPr>
            <w:tcW w:w="696" w:type="dxa"/>
          </w:tcPr>
          <w:p>
            <w:pPr>
              <w:pStyle w:val="TableParagraph"/>
              <w:spacing w:before="38"/>
              <w:ind w:left="52" w:right="76"/>
              <w:rPr>
                <w:sz w:val="15"/>
              </w:rPr>
            </w:pPr>
            <w:r>
              <w:rPr>
                <w:sz w:val="15"/>
              </w:rPr>
              <w:t>0.0</w:t>
            </w:r>
          </w:p>
        </w:tc>
      </w:tr>
      <w:tr>
        <w:trPr>
          <w:trHeight w:val="265" w:hRule="atLeast"/>
        </w:trPr>
        <w:tc>
          <w:tcPr>
            <w:tcW w:w="1582" w:type="dxa"/>
          </w:tcPr>
          <w:p>
            <w:pPr>
              <w:pStyle w:val="TableParagraph"/>
              <w:spacing w:before="36"/>
              <w:ind w:left="123"/>
              <w:jc w:val="left"/>
              <w:rPr>
                <w:b/>
                <w:sz w:val="15"/>
              </w:rPr>
            </w:pPr>
            <w:r>
              <w:rPr>
                <w:b/>
                <w:sz w:val="15"/>
              </w:rPr>
              <w:t>非流动资产合计</w:t>
            </w:r>
          </w:p>
        </w:tc>
        <w:tc>
          <w:tcPr>
            <w:tcW w:w="703" w:type="dxa"/>
          </w:tcPr>
          <w:p>
            <w:pPr>
              <w:pStyle w:val="TableParagraph"/>
              <w:spacing w:before="36"/>
              <w:ind w:left="80" w:right="56"/>
              <w:rPr>
                <w:sz w:val="15"/>
              </w:rPr>
            </w:pPr>
            <w:r>
              <w:rPr>
                <w:sz w:val="15"/>
              </w:rPr>
              <w:t>594.8</w:t>
            </w:r>
          </w:p>
        </w:tc>
        <w:tc>
          <w:tcPr>
            <w:tcW w:w="662" w:type="dxa"/>
          </w:tcPr>
          <w:p>
            <w:pPr>
              <w:pStyle w:val="TableParagraph"/>
              <w:spacing w:before="36"/>
              <w:ind w:left="56" w:right="38"/>
              <w:rPr>
                <w:sz w:val="15"/>
              </w:rPr>
            </w:pPr>
            <w:r>
              <w:rPr>
                <w:sz w:val="15"/>
              </w:rPr>
              <w:t>781.4</w:t>
            </w:r>
          </w:p>
        </w:tc>
        <w:tc>
          <w:tcPr>
            <w:tcW w:w="700" w:type="dxa"/>
          </w:tcPr>
          <w:p>
            <w:pPr>
              <w:pStyle w:val="TableParagraph"/>
              <w:spacing w:before="36"/>
              <w:ind w:left="37" w:right="22"/>
              <w:rPr>
                <w:sz w:val="15"/>
              </w:rPr>
            </w:pPr>
            <w:r>
              <w:rPr>
                <w:sz w:val="15"/>
              </w:rPr>
              <w:t>677.7</w:t>
            </w:r>
          </w:p>
        </w:tc>
        <w:tc>
          <w:tcPr>
            <w:tcW w:w="681" w:type="dxa"/>
          </w:tcPr>
          <w:p>
            <w:pPr>
              <w:pStyle w:val="TableParagraph"/>
              <w:spacing w:before="36"/>
              <w:ind w:left="20" w:right="21"/>
              <w:rPr>
                <w:sz w:val="15"/>
              </w:rPr>
            </w:pPr>
            <w:r>
              <w:rPr>
                <w:sz w:val="15"/>
              </w:rPr>
              <w:t>573.9</w:t>
            </w:r>
          </w:p>
        </w:tc>
        <w:tc>
          <w:tcPr>
            <w:tcW w:w="683" w:type="dxa"/>
          </w:tcPr>
          <w:p>
            <w:pPr>
              <w:pStyle w:val="TableParagraph"/>
              <w:spacing w:before="36"/>
              <w:ind w:left="150"/>
              <w:jc w:val="left"/>
              <w:rPr>
                <w:sz w:val="15"/>
              </w:rPr>
            </w:pPr>
            <w:r>
              <w:rPr>
                <w:sz w:val="15"/>
              </w:rPr>
              <w:t>470.1</w:t>
            </w:r>
          </w:p>
        </w:tc>
        <w:tc>
          <w:tcPr>
            <w:tcW w:w="226" w:type="dxa"/>
          </w:tcPr>
          <w:p>
            <w:pPr>
              <w:pStyle w:val="TableParagraph"/>
              <w:spacing w:before="0"/>
              <w:jc w:val="left"/>
              <w:rPr>
                <w:rFonts w:ascii="Times New Roman"/>
                <w:sz w:val="14"/>
              </w:rPr>
            </w:pPr>
          </w:p>
        </w:tc>
        <w:tc>
          <w:tcPr>
            <w:tcW w:w="1583" w:type="dxa"/>
          </w:tcPr>
          <w:p>
            <w:pPr>
              <w:pStyle w:val="TableParagraph"/>
              <w:spacing w:before="36"/>
              <w:ind w:left="105"/>
              <w:jc w:val="left"/>
              <w:rPr>
                <w:sz w:val="15"/>
              </w:rPr>
            </w:pPr>
            <w:r>
              <w:rPr>
                <w:sz w:val="15"/>
              </w:rPr>
              <w:t>营业外净收益</w:t>
            </w:r>
          </w:p>
        </w:tc>
        <w:tc>
          <w:tcPr>
            <w:tcW w:w="684" w:type="dxa"/>
          </w:tcPr>
          <w:p>
            <w:pPr>
              <w:pStyle w:val="TableParagraph"/>
              <w:spacing w:before="36"/>
              <w:ind w:right="116"/>
              <w:jc w:val="right"/>
              <w:rPr>
                <w:sz w:val="15"/>
              </w:rPr>
            </w:pPr>
            <w:r>
              <w:rPr>
                <w:sz w:val="15"/>
              </w:rPr>
              <w:t>-496.4</w:t>
            </w:r>
          </w:p>
        </w:tc>
        <w:tc>
          <w:tcPr>
            <w:tcW w:w="681" w:type="dxa"/>
          </w:tcPr>
          <w:p>
            <w:pPr>
              <w:pStyle w:val="TableParagraph"/>
              <w:spacing w:before="36"/>
              <w:ind w:left="17" w:right="21"/>
              <w:rPr>
                <w:sz w:val="15"/>
              </w:rPr>
            </w:pPr>
            <w:r>
              <w:rPr>
                <w:sz w:val="15"/>
              </w:rPr>
              <w:t>-431.7</w:t>
            </w:r>
          </w:p>
        </w:tc>
        <w:tc>
          <w:tcPr>
            <w:tcW w:w="662" w:type="dxa"/>
          </w:tcPr>
          <w:p>
            <w:pPr>
              <w:pStyle w:val="TableParagraph"/>
              <w:spacing w:before="36"/>
              <w:ind w:right="97"/>
              <w:jc w:val="right"/>
              <w:rPr>
                <w:sz w:val="15"/>
              </w:rPr>
            </w:pPr>
            <w:r>
              <w:rPr>
                <w:sz w:val="15"/>
              </w:rPr>
              <w:t>-199.3</w:t>
            </w:r>
          </w:p>
        </w:tc>
        <w:tc>
          <w:tcPr>
            <w:tcW w:w="700" w:type="dxa"/>
          </w:tcPr>
          <w:p>
            <w:pPr>
              <w:pStyle w:val="TableParagraph"/>
              <w:spacing w:before="36"/>
              <w:ind w:left="27" w:right="22"/>
              <w:rPr>
                <w:sz w:val="15"/>
              </w:rPr>
            </w:pPr>
            <w:r>
              <w:rPr>
                <w:sz w:val="15"/>
              </w:rPr>
              <w:t>-93.4</w:t>
            </w:r>
          </w:p>
        </w:tc>
        <w:tc>
          <w:tcPr>
            <w:tcW w:w="696" w:type="dxa"/>
          </w:tcPr>
          <w:p>
            <w:pPr>
              <w:pStyle w:val="TableParagraph"/>
              <w:spacing w:before="36"/>
              <w:ind w:left="55" w:right="76"/>
              <w:rPr>
                <w:sz w:val="15"/>
              </w:rPr>
            </w:pPr>
            <w:r>
              <w:rPr>
                <w:sz w:val="15"/>
              </w:rPr>
              <w:t>77.2</w:t>
            </w:r>
          </w:p>
        </w:tc>
      </w:tr>
      <w:tr>
        <w:trPr>
          <w:trHeight w:val="266" w:hRule="atLeast"/>
        </w:trPr>
        <w:tc>
          <w:tcPr>
            <w:tcW w:w="1582" w:type="dxa"/>
          </w:tcPr>
          <w:p>
            <w:pPr>
              <w:pStyle w:val="TableParagraph"/>
              <w:ind w:left="123"/>
              <w:jc w:val="left"/>
              <w:rPr>
                <w:b/>
                <w:sz w:val="15"/>
              </w:rPr>
            </w:pPr>
            <w:r>
              <w:rPr>
                <w:b/>
                <w:sz w:val="15"/>
              </w:rPr>
              <w:t>资产总计</w:t>
            </w:r>
          </w:p>
        </w:tc>
        <w:tc>
          <w:tcPr>
            <w:tcW w:w="703" w:type="dxa"/>
          </w:tcPr>
          <w:p>
            <w:pPr>
              <w:pStyle w:val="TableParagraph"/>
              <w:ind w:left="80" w:right="58"/>
              <w:rPr>
                <w:sz w:val="15"/>
              </w:rPr>
            </w:pPr>
            <w:r>
              <w:rPr>
                <w:sz w:val="15"/>
              </w:rPr>
              <w:t>2,232.8</w:t>
            </w:r>
          </w:p>
        </w:tc>
        <w:tc>
          <w:tcPr>
            <w:tcW w:w="662" w:type="dxa"/>
          </w:tcPr>
          <w:p>
            <w:pPr>
              <w:pStyle w:val="TableParagraph"/>
              <w:ind w:left="56" w:right="41"/>
              <w:rPr>
                <w:sz w:val="15"/>
              </w:rPr>
            </w:pPr>
            <w:r>
              <w:rPr>
                <w:sz w:val="15"/>
              </w:rPr>
              <w:t>2,546.4</w:t>
            </w:r>
          </w:p>
        </w:tc>
        <w:tc>
          <w:tcPr>
            <w:tcW w:w="700" w:type="dxa"/>
          </w:tcPr>
          <w:p>
            <w:pPr>
              <w:pStyle w:val="TableParagraph"/>
              <w:ind w:left="37" w:right="22"/>
              <w:rPr>
                <w:sz w:val="15"/>
              </w:rPr>
            </w:pPr>
            <w:r>
              <w:rPr>
                <w:sz w:val="15"/>
              </w:rPr>
              <w:t>20,131.8</w:t>
            </w:r>
          </w:p>
        </w:tc>
        <w:tc>
          <w:tcPr>
            <w:tcW w:w="681" w:type="dxa"/>
          </w:tcPr>
          <w:p>
            <w:pPr>
              <w:pStyle w:val="TableParagraph"/>
              <w:ind w:left="20" w:right="21"/>
              <w:rPr>
                <w:sz w:val="15"/>
              </w:rPr>
            </w:pPr>
            <w:r>
              <w:rPr>
                <w:sz w:val="15"/>
              </w:rPr>
              <w:t>37,984.6</w:t>
            </w:r>
          </w:p>
        </w:tc>
        <w:tc>
          <w:tcPr>
            <w:tcW w:w="683" w:type="dxa"/>
          </w:tcPr>
          <w:p>
            <w:pPr>
              <w:pStyle w:val="TableParagraph"/>
              <w:ind w:right="42"/>
              <w:jc w:val="right"/>
              <w:rPr>
                <w:sz w:val="15"/>
              </w:rPr>
            </w:pPr>
            <w:r>
              <w:rPr>
                <w:sz w:val="15"/>
              </w:rPr>
              <w:t>56,208.7</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b/>
                <w:sz w:val="15"/>
              </w:rPr>
            </w:pPr>
            <w:r>
              <w:rPr>
                <w:b/>
                <w:sz w:val="15"/>
              </w:rPr>
              <w:t>利润总额</w:t>
            </w:r>
          </w:p>
        </w:tc>
        <w:tc>
          <w:tcPr>
            <w:tcW w:w="684" w:type="dxa"/>
          </w:tcPr>
          <w:p>
            <w:pPr>
              <w:pStyle w:val="TableParagraph"/>
              <w:ind w:left="226"/>
              <w:jc w:val="left"/>
              <w:rPr>
                <w:sz w:val="15"/>
              </w:rPr>
            </w:pPr>
            <w:r>
              <w:rPr>
                <w:sz w:val="15"/>
              </w:rPr>
              <w:t>4.6</w:t>
            </w:r>
          </w:p>
        </w:tc>
        <w:tc>
          <w:tcPr>
            <w:tcW w:w="681" w:type="dxa"/>
          </w:tcPr>
          <w:p>
            <w:pPr>
              <w:pStyle w:val="TableParagraph"/>
              <w:ind w:left="19" w:right="21"/>
              <w:rPr>
                <w:sz w:val="15"/>
              </w:rPr>
            </w:pPr>
            <w:r>
              <w:rPr>
                <w:sz w:val="15"/>
              </w:rPr>
              <w:t>-3.7</w:t>
            </w:r>
          </w:p>
        </w:tc>
        <w:tc>
          <w:tcPr>
            <w:tcW w:w="662" w:type="dxa"/>
          </w:tcPr>
          <w:p>
            <w:pPr>
              <w:pStyle w:val="TableParagraph"/>
              <w:ind w:left="222"/>
              <w:jc w:val="left"/>
              <w:rPr>
                <w:sz w:val="15"/>
              </w:rPr>
            </w:pPr>
            <w:r>
              <w:rPr>
                <w:sz w:val="15"/>
              </w:rPr>
              <w:t>0.0</w:t>
            </w:r>
          </w:p>
        </w:tc>
        <w:tc>
          <w:tcPr>
            <w:tcW w:w="700" w:type="dxa"/>
          </w:tcPr>
          <w:p>
            <w:pPr>
              <w:pStyle w:val="TableParagraph"/>
              <w:ind w:left="28" w:right="22"/>
              <w:rPr>
                <w:sz w:val="15"/>
              </w:rPr>
            </w:pPr>
            <w:r>
              <w:rPr>
                <w:sz w:val="15"/>
              </w:rPr>
              <w:t>0.0</w:t>
            </w:r>
          </w:p>
        </w:tc>
        <w:tc>
          <w:tcPr>
            <w:tcW w:w="696" w:type="dxa"/>
          </w:tcPr>
          <w:p>
            <w:pPr>
              <w:pStyle w:val="TableParagraph"/>
              <w:ind w:left="52" w:right="76"/>
              <w:rPr>
                <w:sz w:val="15"/>
              </w:rPr>
            </w:pPr>
            <w:r>
              <w:rPr>
                <w:sz w:val="15"/>
              </w:rPr>
              <w:t>0.0</w:t>
            </w:r>
          </w:p>
        </w:tc>
      </w:tr>
      <w:tr>
        <w:trPr>
          <w:trHeight w:val="266" w:hRule="atLeast"/>
        </w:trPr>
        <w:tc>
          <w:tcPr>
            <w:tcW w:w="1582" w:type="dxa"/>
          </w:tcPr>
          <w:p>
            <w:pPr>
              <w:pStyle w:val="TableParagraph"/>
              <w:ind w:left="123"/>
              <w:jc w:val="left"/>
              <w:rPr>
                <w:sz w:val="15"/>
              </w:rPr>
            </w:pPr>
            <w:r>
              <w:rPr>
                <w:sz w:val="15"/>
              </w:rPr>
              <w:t>短期借款</w:t>
            </w:r>
          </w:p>
        </w:tc>
        <w:tc>
          <w:tcPr>
            <w:tcW w:w="703" w:type="dxa"/>
          </w:tcPr>
          <w:p>
            <w:pPr>
              <w:pStyle w:val="TableParagraph"/>
              <w:ind w:left="80" w:right="56"/>
              <w:rPr>
                <w:sz w:val="15"/>
              </w:rPr>
            </w:pPr>
            <w:r>
              <w:rPr>
                <w:sz w:val="15"/>
              </w:rPr>
              <w:t>0.5</w:t>
            </w:r>
          </w:p>
        </w:tc>
        <w:tc>
          <w:tcPr>
            <w:tcW w:w="662" w:type="dxa"/>
          </w:tcPr>
          <w:p>
            <w:pPr>
              <w:pStyle w:val="TableParagraph"/>
              <w:ind w:left="56" w:right="41"/>
              <w:rPr>
                <w:sz w:val="15"/>
              </w:rPr>
            </w:pPr>
            <w:r>
              <w:rPr>
                <w:sz w:val="15"/>
              </w:rPr>
              <w:t>33.7</w:t>
            </w:r>
          </w:p>
        </w:tc>
        <w:tc>
          <w:tcPr>
            <w:tcW w:w="700" w:type="dxa"/>
          </w:tcPr>
          <w:p>
            <w:pPr>
              <w:pStyle w:val="TableParagraph"/>
              <w:ind w:left="37" w:right="22"/>
              <w:rPr>
                <w:sz w:val="15"/>
              </w:rPr>
            </w:pPr>
            <w:r>
              <w:rPr>
                <w:sz w:val="15"/>
              </w:rPr>
              <w:t>0.0</w:t>
            </w:r>
          </w:p>
        </w:tc>
        <w:tc>
          <w:tcPr>
            <w:tcW w:w="681" w:type="dxa"/>
          </w:tcPr>
          <w:p>
            <w:pPr>
              <w:pStyle w:val="TableParagraph"/>
              <w:ind w:left="20" w:right="21"/>
              <w:rPr>
                <w:sz w:val="15"/>
              </w:rPr>
            </w:pPr>
            <w:r>
              <w:rPr>
                <w:sz w:val="15"/>
              </w:rPr>
              <w:t>0.0</w:t>
            </w:r>
          </w:p>
        </w:tc>
        <w:tc>
          <w:tcPr>
            <w:tcW w:w="683" w:type="dxa"/>
          </w:tcPr>
          <w:p>
            <w:pPr>
              <w:pStyle w:val="TableParagraph"/>
              <w:ind w:left="224"/>
              <w:jc w:val="left"/>
              <w:rPr>
                <w:sz w:val="15"/>
              </w:rPr>
            </w:pPr>
            <w:r>
              <w:rPr>
                <w:sz w:val="15"/>
              </w:rPr>
              <w:t>0.0</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所得税</w:t>
            </w:r>
          </w:p>
        </w:tc>
        <w:tc>
          <w:tcPr>
            <w:tcW w:w="684" w:type="dxa"/>
          </w:tcPr>
          <w:p>
            <w:pPr>
              <w:pStyle w:val="TableParagraph"/>
              <w:ind w:right="116"/>
              <w:jc w:val="right"/>
              <w:rPr>
                <w:sz w:val="15"/>
              </w:rPr>
            </w:pPr>
            <w:r>
              <w:rPr>
                <w:sz w:val="15"/>
              </w:rPr>
              <w:t>-501.0</w:t>
            </w:r>
          </w:p>
        </w:tc>
        <w:tc>
          <w:tcPr>
            <w:tcW w:w="681" w:type="dxa"/>
          </w:tcPr>
          <w:p>
            <w:pPr>
              <w:pStyle w:val="TableParagraph"/>
              <w:ind w:left="17" w:right="21"/>
              <w:rPr>
                <w:sz w:val="15"/>
              </w:rPr>
            </w:pPr>
            <w:r>
              <w:rPr>
                <w:sz w:val="15"/>
              </w:rPr>
              <w:t>-428.0</w:t>
            </w:r>
          </w:p>
        </w:tc>
        <w:tc>
          <w:tcPr>
            <w:tcW w:w="662" w:type="dxa"/>
          </w:tcPr>
          <w:p>
            <w:pPr>
              <w:pStyle w:val="TableParagraph"/>
              <w:ind w:right="97"/>
              <w:jc w:val="right"/>
              <w:rPr>
                <w:sz w:val="15"/>
              </w:rPr>
            </w:pPr>
            <w:r>
              <w:rPr>
                <w:sz w:val="15"/>
              </w:rPr>
              <w:t>-199.3</w:t>
            </w:r>
          </w:p>
        </w:tc>
        <w:tc>
          <w:tcPr>
            <w:tcW w:w="700" w:type="dxa"/>
          </w:tcPr>
          <w:p>
            <w:pPr>
              <w:pStyle w:val="TableParagraph"/>
              <w:ind w:left="27" w:right="22"/>
              <w:rPr>
                <w:sz w:val="15"/>
              </w:rPr>
            </w:pPr>
            <w:r>
              <w:rPr>
                <w:sz w:val="15"/>
              </w:rPr>
              <w:t>-93.4</w:t>
            </w:r>
          </w:p>
        </w:tc>
        <w:tc>
          <w:tcPr>
            <w:tcW w:w="696" w:type="dxa"/>
          </w:tcPr>
          <w:p>
            <w:pPr>
              <w:pStyle w:val="TableParagraph"/>
              <w:ind w:left="55" w:right="76"/>
              <w:rPr>
                <w:sz w:val="15"/>
              </w:rPr>
            </w:pPr>
            <w:r>
              <w:rPr>
                <w:sz w:val="15"/>
              </w:rPr>
              <w:t>77.2</w:t>
            </w:r>
          </w:p>
        </w:tc>
      </w:tr>
      <w:tr>
        <w:trPr>
          <w:trHeight w:val="266" w:hRule="atLeast"/>
        </w:trPr>
        <w:tc>
          <w:tcPr>
            <w:tcW w:w="1582" w:type="dxa"/>
          </w:tcPr>
          <w:p>
            <w:pPr>
              <w:pStyle w:val="TableParagraph"/>
              <w:ind w:left="123"/>
              <w:jc w:val="left"/>
              <w:rPr>
                <w:sz w:val="15"/>
              </w:rPr>
            </w:pPr>
            <w:r>
              <w:rPr>
                <w:sz w:val="15"/>
              </w:rPr>
              <w:t>应付账款+票据</w:t>
            </w:r>
          </w:p>
        </w:tc>
        <w:tc>
          <w:tcPr>
            <w:tcW w:w="703" w:type="dxa"/>
          </w:tcPr>
          <w:p>
            <w:pPr>
              <w:pStyle w:val="TableParagraph"/>
              <w:ind w:left="80" w:right="58"/>
              <w:rPr>
                <w:sz w:val="15"/>
              </w:rPr>
            </w:pPr>
            <w:r>
              <w:rPr>
                <w:sz w:val="15"/>
              </w:rPr>
              <w:t>30.2</w:t>
            </w:r>
          </w:p>
        </w:tc>
        <w:tc>
          <w:tcPr>
            <w:tcW w:w="662" w:type="dxa"/>
          </w:tcPr>
          <w:p>
            <w:pPr>
              <w:pStyle w:val="TableParagraph"/>
              <w:ind w:left="56" w:right="41"/>
              <w:rPr>
                <w:sz w:val="15"/>
              </w:rPr>
            </w:pPr>
            <w:r>
              <w:rPr>
                <w:sz w:val="15"/>
              </w:rPr>
              <w:t>55.8</w:t>
            </w:r>
          </w:p>
        </w:tc>
        <w:tc>
          <w:tcPr>
            <w:tcW w:w="700" w:type="dxa"/>
          </w:tcPr>
          <w:p>
            <w:pPr>
              <w:pStyle w:val="TableParagraph"/>
              <w:ind w:left="37" w:right="19"/>
              <w:rPr>
                <w:sz w:val="15"/>
              </w:rPr>
            </w:pPr>
            <w:r>
              <w:rPr>
                <w:sz w:val="15"/>
              </w:rPr>
              <w:t>76.0</w:t>
            </w:r>
          </w:p>
        </w:tc>
        <w:tc>
          <w:tcPr>
            <w:tcW w:w="681" w:type="dxa"/>
          </w:tcPr>
          <w:p>
            <w:pPr>
              <w:pStyle w:val="TableParagraph"/>
              <w:ind w:left="20" w:right="21"/>
              <w:rPr>
                <w:sz w:val="15"/>
              </w:rPr>
            </w:pPr>
            <w:r>
              <w:rPr>
                <w:sz w:val="15"/>
              </w:rPr>
              <w:t>109.8</w:t>
            </w:r>
          </w:p>
        </w:tc>
        <w:tc>
          <w:tcPr>
            <w:tcW w:w="683" w:type="dxa"/>
          </w:tcPr>
          <w:p>
            <w:pPr>
              <w:pStyle w:val="TableParagraph"/>
              <w:ind w:left="150"/>
              <w:jc w:val="left"/>
              <w:rPr>
                <w:sz w:val="15"/>
              </w:rPr>
            </w:pPr>
            <w:r>
              <w:rPr>
                <w:sz w:val="15"/>
              </w:rPr>
              <w:t>165.4</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b/>
                <w:sz w:val="15"/>
              </w:rPr>
            </w:pPr>
            <w:r>
              <w:rPr>
                <w:b/>
                <w:sz w:val="15"/>
              </w:rPr>
              <w:t>净利润</w:t>
            </w:r>
          </w:p>
        </w:tc>
        <w:tc>
          <w:tcPr>
            <w:tcW w:w="684" w:type="dxa"/>
          </w:tcPr>
          <w:p>
            <w:pPr>
              <w:pStyle w:val="TableParagraph"/>
              <w:ind w:right="116"/>
              <w:jc w:val="right"/>
              <w:rPr>
                <w:sz w:val="15"/>
              </w:rPr>
            </w:pPr>
            <w:r>
              <w:rPr>
                <w:sz w:val="15"/>
              </w:rPr>
              <w:t>-153.1</w:t>
            </w:r>
          </w:p>
        </w:tc>
        <w:tc>
          <w:tcPr>
            <w:tcW w:w="681" w:type="dxa"/>
          </w:tcPr>
          <w:p>
            <w:pPr>
              <w:pStyle w:val="TableParagraph"/>
              <w:ind w:left="17" w:right="21"/>
              <w:rPr>
                <w:sz w:val="15"/>
              </w:rPr>
            </w:pPr>
            <w:r>
              <w:rPr>
                <w:sz w:val="15"/>
              </w:rPr>
              <w:t>-201.1</w:t>
            </w:r>
          </w:p>
        </w:tc>
        <w:tc>
          <w:tcPr>
            <w:tcW w:w="662" w:type="dxa"/>
          </w:tcPr>
          <w:p>
            <w:pPr>
              <w:pStyle w:val="TableParagraph"/>
              <w:ind w:right="173"/>
              <w:jc w:val="right"/>
              <w:rPr>
                <w:sz w:val="15"/>
              </w:rPr>
            </w:pPr>
            <w:r>
              <w:rPr>
                <w:sz w:val="15"/>
              </w:rPr>
              <w:t>-0.4</w:t>
            </w:r>
          </w:p>
        </w:tc>
        <w:tc>
          <w:tcPr>
            <w:tcW w:w="700" w:type="dxa"/>
          </w:tcPr>
          <w:p>
            <w:pPr>
              <w:pStyle w:val="TableParagraph"/>
              <w:ind w:left="30" w:right="22"/>
              <w:rPr>
                <w:sz w:val="15"/>
              </w:rPr>
            </w:pPr>
            <w:r>
              <w:rPr>
                <w:sz w:val="15"/>
              </w:rPr>
              <w:t>-0.2</w:t>
            </w:r>
          </w:p>
        </w:tc>
        <w:tc>
          <w:tcPr>
            <w:tcW w:w="696" w:type="dxa"/>
          </w:tcPr>
          <w:p>
            <w:pPr>
              <w:pStyle w:val="TableParagraph"/>
              <w:ind w:left="52" w:right="76"/>
              <w:rPr>
                <w:sz w:val="15"/>
              </w:rPr>
            </w:pPr>
            <w:r>
              <w:rPr>
                <w:sz w:val="15"/>
              </w:rPr>
              <w:t>0.2</w:t>
            </w:r>
          </w:p>
        </w:tc>
      </w:tr>
      <w:tr>
        <w:trPr>
          <w:trHeight w:val="266" w:hRule="atLeast"/>
        </w:trPr>
        <w:tc>
          <w:tcPr>
            <w:tcW w:w="1582" w:type="dxa"/>
          </w:tcPr>
          <w:p>
            <w:pPr>
              <w:pStyle w:val="TableParagraph"/>
              <w:ind w:left="123"/>
              <w:jc w:val="left"/>
              <w:rPr>
                <w:sz w:val="15"/>
              </w:rPr>
            </w:pPr>
            <w:r>
              <w:rPr>
                <w:sz w:val="15"/>
              </w:rPr>
              <w:t>其他</w:t>
            </w:r>
          </w:p>
        </w:tc>
        <w:tc>
          <w:tcPr>
            <w:tcW w:w="703" w:type="dxa"/>
          </w:tcPr>
          <w:p>
            <w:pPr>
              <w:pStyle w:val="TableParagraph"/>
              <w:ind w:left="80" w:right="56"/>
              <w:rPr>
                <w:sz w:val="15"/>
              </w:rPr>
            </w:pPr>
            <w:r>
              <w:rPr>
                <w:sz w:val="15"/>
              </w:rPr>
              <w:t>433.7</w:t>
            </w:r>
          </w:p>
        </w:tc>
        <w:tc>
          <w:tcPr>
            <w:tcW w:w="662" w:type="dxa"/>
          </w:tcPr>
          <w:p>
            <w:pPr>
              <w:pStyle w:val="TableParagraph"/>
              <w:ind w:left="56" w:right="38"/>
              <w:rPr>
                <w:sz w:val="15"/>
              </w:rPr>
            </w:pPr>
            <w:r>
              <w:rPr>
                <w:sz w:val="15"/>
              </w:rPr>
              <w:t>456.5</w:t>
            </w:r>
          </w:p>
        </w:tc>
        <w:tc>
          <w:tcPr>
            <w:tcW w:w="700" w:type="dxa"/>
          </w:tcPr>
          <w:p>
            <w:pPr>
              <w:pStyle w:val="TableParagraph"/>
              <w:ind w:left="37" w:right="22"/>
              <w:rPr>
                <w:sz w:val="15"/>
              </w:rPr>
            </w:pPr>
            <w:r>
              <w:rPr>
                <w:sz w:val="15"/>
              </w:rPr>
              <w:t>614.7</w:t>
            </w:r>
          </w:p>
        </w:tc>
        <w:tc>
          <w:tcPr>
            <w:tcW w:w="681" w:type="dxa"/>
          </w:tcPr>
          <w:p>
            <w:pPr>
              <w:pStyle w:val="TableParagraph"/>
              <w:ind w:left="20" w:right="21"/>
              <w:rPr>
                <w:sz w:val="15"/>
              </w:rPr>
            </w:pPr>
            <w:r>
              <w:rPr>
                <w:sz w:val="15"/>
              </w:rPr>
              <w:t>887.2</w:t>
            </w:r>
          </w:p>
        </w:tc>
        <w:tc>
          <w:tcPr>
            <w:tcW w:w="683" w:type="dxa"/>
          </w:tcPr>
          <w:p>
            <w:pPr>
              <w:pStyle w:val="TableParagraph"/>
              <w:ind w:right="78"/>
              <w:jc w:val="right"/>
              <w:rPr>
                <w:sz w:val="15"/>
              </w:rPr>
            </w:pPr>
            <w:r>
              <w:rPr>
                <w:sz w:val="15"/>
              </w:rPr>
              <w:t>1,338.4</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少数股东损益</w:t>
            </w:r>
          </w:p>
        </w:tc>
        <w:tc>
          <w:tcPr>
            <w:tcW w:w="684" w:type="dxa"/>
          </w:tcPr>
          <w:p>
            <w:pPr>
              <w:pStyle w:val="TableParagraph"/>
              <w:ind w:right="116"/>
              <w:jc w:val="right"/>
              <w:rPr>
                <w:sz w:val="15"/>
              </w:rPr>
            </w:pPr>
            <w:r>
              <w:rPr>
                <w:sz w:val="15"/>
              </w:rPr>
              <w:t>-347.9</w:t>
            </w:r>
          </w:p>
        </w:tc>
        <w:tc>
          <w:tcPr>
            <w:tcW w:w="681" w:type="dxa"/>
          </w:tcPr>
          <w:p>
            <w:pPr>
              <w:pStyle w:val="TableParagraph"/>
              <w:ind w:left="17" w:right="21"/>
              <w:rPr>
                <w:sz w:val="15"/>
              </w:rPr>
            </w:pPr>
            <w:r>
              <w:rPr>
                <w:sz w:val="15"/>
              </w:rPr>
              <w:t>-226.9</w:t>
            </w:r>
          </w:p>
        </w:tc>
        <w:tc>
          <w:tcPr>
            <w:tcW w:w="662" w:type="dxa"/>
          </w:tcPr>
          <w:p>
            <w:pPr>
              <w:pStyle w:val="TableParagraph"/>
              <w:ind w:right="97"/>
              <w:jc w:val="right"/>
              <w:rPr>
                <w:sz w:val="15"/>
              </w:rPr>
            </w:pPr>
            <w:r>
              <w:rPr>
                <w:sz w:val="15"/>
              </w:rPr>
              <w:t>-198.9</w:t>
            </w:r>
          </w:p>
        </w:tc>
        <w:tc>
          <w:tcPr>
            <w:tcW w:w="700" w:type="dxa"/>
          </w:tcPr>
          <w:p>
            <w:pPr>
              <w:pStyle w:val="TableParagraph"/>
              <w:ind w:left="27" w:right="22"/>
              <w:rPr>
                <w:sz w:val="15"/>
              </w:rPr>
            </w:pPr>
            <w:r>
              <w:rPr>
                <w:sz w:val="15"/>
              </w:rPr>
              <w:t>-93.2</w:t>
            </w:r>
          </w:p>
        </w:tc>
        <w:tc>
          <w:tcPr>
            <w:tcW w:w="696" w:type="dxa"/>
          </w:tcPr>
          <w:p>
            <w:pPr>
              <w:pStyle w:val="TableParagraph"/>
              <w:ind w:left="55" w:right="76"/>
              <w:rPr>
                <w:sz w:val="15"/>
              </w:rPr>
            </w:pPr>
            <w:r>
              <w:rPr>
                <w:sz w:val="15"/>
              </w:rPr>
              <w:t>77.1</w:t>
            </w:r>
          </w:p>
        </w:tc>
      </w:tr>
      <w:tr>
        <w:trPr>
          <w:trHeight w:val="266" w:hRule="atLeast"/>
        </w:trPr>
        <w:tc>
          <w:tcPr>
            <w:tcW w:w="1582" w:type="dxa"/>
          </w:tcPr>
          <w:p>
            <w:pPr>
              <w:pStyle w:val="TableParagraph"/>
              <w:ind w:left="123"/>
              <w:jc w:val="left"/>
              <w:rPr>
                <w:b/>
                <w:sz w:val="15"/>
              </w:rPr>
            </w:pPr>
            <w:r>
              <w:rPr>
                <w:b/>
                <w:sz w:val="15"/>
              </w:rPr>
              <w:t>流动负债合计</w:t>
            </w:r>
          </w:p>
        </w:tc>
        <w:tc>
          <w:tcPr>
            <w:tcW w:w="703" w:type="dxa"/>
          </w:tcPr>
          <w:p>
            <w:pPr>
              <w:pStyle w:val="TableParagraph"/>
              <w:ind w:left="80" w:right="56"/>
              <w:rPr>
                <w:sz w:val="15"/>
              </w:rPr>
            </w:pPr>
            <w:r>
              <w:rPr>
                <w:sz w:val="15"/>
              </w:rPr>
              <w:t>464.4</w:t>
            </w:r>
          </w:p>
        </w:tc>
        <w:tc>
          <w:tcPr>
            <w:tcW w:w="662" w:type="dxa"/>
          </w:tcPr>
          <w:p>
            <w:pPr>
              <w:pStyle w:val="TableParagraph"/>
              <w:ind w:left="56" w:right="38"/>
              <w:rPr>
                <w:sz w:val="15"/>
              </w:rPr>
            </w:pPr>
            <w:r>
              <w:rPr>
                <w:sz w:val="15"/>
              </w:rPr>
              <w:t>546.0</w:t>
            </w:r>
          </w:p>
        </w:tc>
        <w:tc>
          <w:tcPr>
            <w:tcW w:w="700" w:type="dxa"/>
          </w:tcPr>
          <w:p>
            <w:pPr>
              <w:pStyle w:val="TableParagraph"/>
              <w:ind w:left="37" w:right="22"/>
              <w:rPr>
                <w:sz w:val="15"/>
              </w:rPr>
            </w:pPr>
            <w:r>
              <w:rPr>
                <w:sz w:val="15"/>
              </w:rPr>
              <w:t>690.7</w:t>
            </w:r>
          </w:p>
        </w:tc>
        <w:tc>
          <w:tcPr>
            <w:tcW w:w="681" w:type="dxa"/>
          </w:tcPr>
          <w:p>
            <w:pPr>
              <w:pStyle w:val="TableParagraph"/>
              <w:ind w:left="20" w:right="21"/>
              <w:rPr>
                <w:sz w:val="15"/>
              </w:rPr>
            </w:pPr>
            <w:r>
              <w:rPr>
                <w:sz w:val="15"/>
              </w:rPr>
              <w:t>996.9</w:t>
            </w:r>
          </w:p>
        </w:tc>
        <w:tc>
          <w:tcPr>
            <w:tcW w:w="683" w:type="dxa"/>
          </w:tcPr>
          <w:p>
            <w:pPr>
              <w:pStyle w:val="TableParagraph"/>
              <w:ind w:right="78"/>
              <w:jc w:val="right"/>
              <w:rPr>
                <w:sz w:val="15"/>
              </w:rPr>
            </w:pPr>
            <w:r>
              <w:rPr>
                <w:sz w:val="15"/>
              </w:rPr>
              <w:t>1,503.8</w:t>
            </w:r>
          </w:p>
        </w:tc>
        <w:tc>
          <w:tcPr>
            <w:tcW w:w="226" w:type="dxa"/>
          </w:tcPr>
          <w:p>
            <w:pPr>
              <w:pStyle w:val="TableParagraph"/>
              <w:spacing w:before="0"/>
              <w:jc w:val="left"/>
              <w:rPr>
                <w:rFonts w:ascii="Times New Roman"/>
                <w:sz w:val="14"/>
              </w:rPr>
            </w:pPr>
          </w:p>
        </w:tc>
        <w:tc>
          <w:tcPr>
            <w:tcW w:w="1583" w:type="dxa"/>
            <w:tcBorders>
              <w:bottom w:val="single" w:sz="4" w:space="0" w:color="C1002C"/>
            </w:tcBorders>
          </w:tcPr>
          <w:p>
            <w:pPr>
              <w:pStyle w:val="TableParagraph"/>
              <w:ind w:left="105"/>
              <w:jc w:val="left"/>
              <w:rPr>
                <w:b/>
                <w:sz w:val="15"/>
              </w:rPr>
            </w:pPr>
            <w:r>
              <w:rPr>
                <w:b/>
                <w:sz w:val="15"/>
              </w:rPr>
              <w:t>归属于母公司净利润</w:t>
            </w:r>
          </w:p>
        </w:tc>
        <w:tc>
          <w:tcPr>
            <w:tcW w:w="684" w:type="dxa"/>
            <w:tcBorders>
              <w:bottom w:val="single" w:sz="4" w:space="0" w:color="C1002C"/>
            </w:tcBorders>
          </w:tcPr>
          <w:p>
            <w:pPr>
              <w:pStyle w:val="TableParagraph"/>
              <w:ind w:right="154"/>
              <w:jc w:val="right"/>
              <w:rPr>
                <w:sz w:val="15"/>
              </w:rPr>
            </w:pPr>
            <w:r>
              <w:rPr>
                <w:sz w:val="15"/>
              </w:rPr>
              <w:t>511.1</w:t>
            </w:r>
          </w:p>
        </w:tc>
        <w:tc>
          <w:tcPr>
            <w:tcW w:w="681" w:type="dxa"/>
            <w:tcBorders>
              <w:bottom w:val="single" w:sz="4" w:space="0" w:color="C1002C"/>
            </w:tcBorders>
          </w:tcPr>
          <w:p>
            <w:pPr>
              <w:pStyle w:val="TableParagraph"/>
              <w:ind w:left="17" w:right="21"/>
              <w:rPr>
                <w:sz w:val="15"/>
              </w:rPr>
            </w:pPr>
            <w:r>
              <w:rPr>
                <w:sz w:val="15"/>
              </w:rPr>
              <w:t>625.7</w:t>
            </w:r>
          </w:p>
        </w:tc>
        <w:tc>
          <w:tcPr>
            <w:tcW w:w="662" w:type="dxa"/>
            <w:tcBorders>
              <w:bottom w:val="single" w:sz="4" w:space="0" w:color="C1002C"/>
            </w:tcBorders>
          </w:tcPr>
          <w:p>
            <w:pPr>
              <w:pStyle w:val="TableParagraph"/>
              <w:ind w:right="136"/>
              <w:jc w:val="right"/>
              <w:rPr>
                <w:sz w:val="15"/>
              </w:rPr>
            </w:pPr>
            <w:r>
              <w:rPr>
                <w:sz w:val="15"/>
              </w:rPr>
              <w:t>915.7</w:t>
            </w:r>
          </w:p>
        </w:tc>
        <w:tc>
          <w:tcPr>
            <w:tcW w:w="700" w:type="dxa"/>
            <w:tcBorders>
              <w:bottom w:val="single" w:sz="4" w:space="0" w:color="C1002C"/>
            </w:tcBorders>
          </w:tcPr>
          <w:p>
            <w:pPr>
              <w:pStyle w:val="TableParagraph"/>
              <w:ind w:left="31" w:right="22"/>
              <w:rPr>
                <w:sz w:val="15"/>
              </w:rPr>
            </w:pPr>
            <w:r>
              <w:rPr>
                <w:sz w:val="15"/>
              </w:rPr>
              <w:t>1,341.1</w:t>
            </w:r>
          </w:p>
        </w:tc>
        <w:tc>
          <w:tcPr>
            <w:tcW w:w="696" w:type="dxa"/>
            <w:tcBorders>
              <w:bottom w:val="single" w:sz="4" w:space="0" w:color="C1002C"/>
            </w:tcBorders>
          </w:tcPr>
          <w:p>
            <w:pPr>
              <w:pStyle w:val="TableParagraph"/>
              <w:ind w:left="55" w:right="76"/>
              <w:rPr>
                <w:sz w:val="15"/>
              </w:rPr>
            </w:pPr>
            <w:r>
              <w:rPr>
                <w:sz w:val="15"/>
              </w:rPr>
              <w:t>2,061.5</w:t>
            </w:r>
          </w:p>
        </w:tc>
      </w:tr>
      <w:tr>
        <w:trPr>
          <w:trHeight w:val="257" w:hRule="atLeast"/>
        </w:trPr>
        <w:tc>
          <w:tcPr>
            <w:tcW w:w="1582" w:type="dxa"/>
          </w:tcPr>
          <w:p>
            <w:pPr>
              <w:pStyle w:val="TableParagraph"/>
              <w:ind w:left="123"/>
              <w:jc w:val="left"/>
              <w:rPr>
                <w:sz w:val="15"/>
              </w:rPr>
            </w:pPr>
            <w:r>
              <w:rPr>
                <w:sz w:val="15"/>
              </w:rPr>
              <w:t>长期带息负债</w:t>
            </w:r>
          </w:p>
        </w:tc>
        <w:tc>
          <w:tcPr>
            <w:tcW w:w="703" w:type="dxa"/>
          </w:tcPr>
          <w:p>
            <w:pPr>
              <w:pStyle w:val="TableParagraph"/>
              <w:ind w:left="80" w:right="56"/>
              <w:rPr>
                <w:sz w:val="15"/>
              </w:rPr>
            </w:pPr>
            <w:r>
              <w:rPr>
                <w:sz w:val="15"/>
              </w:rPr>
              <w:t>121.1</w:t>
            </w:r>
          </w:p>
        </w:tc>
        <w:tc>
          <w:tcPr>
            <w:tcW w:w="662" w:type="dxa"/>
          </w:tcPr>
          <w:p>
            <w:pPr>
              <w:pStyle w:val="TableParagraph"/>
              <w:ind w:left="56" w:right="38"/>
              <w:rPr>
                <w:sz w:val="15"/>
              </w:rPr>
            </w:pPr>
            <w:r>
              <w:rPr>
                <w:sz w:val="15"/>
              </w:rPr>
              <w:t>261.0</w:t>
            </w:r>
          </w:p>
        </w:tc>
        <w:tc>
          <w:tcPr>
            <w:tcW w:w="700" w:type="dxa"/>
          </w:tcPr>
          <w:p>
            <w:pPr>
              <w:pStyle w:val="TableParagraph"/>
              <w:ind w:left="37" w:right="22"/>
              <w:rPr>
                <w:sz w:val="15"/>
              </w:rPr>
            </w:pPr>
            <w:r>
              <w:rPr>
                <w:sz w:val="15"/>
              </w:rPr>
              <w:t>261.0</w:t>
            </w:r>
          </w:p>
        </w:tc>
        <w:tc>
          <w:tcPr>
            <w:tcW w:w="681" w:type="dxa"/>
          </w:tcPr>
          <w:p>
            <w:pPr>
              <w:pStyle w:val="TableParagraph"/>
              <w:ind w:left="20" w:right="21"/>
              <w:rPr>
                <w:sz w:val="15"/>
              </w:rPr>
            </w:pPr>
            <w:r>
              <w:rPr>
                <w:sz w:val="15"/>
              </w:rPr>
              <w:t>261.0</w:t>
            </w:r>
          </w:p>
        </w:tc>
        <w:tc>
          <w:tcPr>
            <w:tcW w:w="683" w:type="dxa"/>
          </w:tcPr>
          <w:p>
            <w:pPr>
              <w:pStyle w:val="TableParagraph"/>
              <w:ind w:left="150"/>
              <w:jc w:val="left"/>
              <w:rPr>
                <w:sz w:val="15"/>
              </w:rPr>
            </w:pPr>
            <w:r>
              <w:rPr>
                <w:sz w:val="15"/>
              </w:rPr>
              <w:t>261.0</w:t>
            </w:r>
          </w:p>
        </w:tc>
        <w:tc>
          <w:tcPr>
            <w:tcW w:w="226" w:type="dxa"/>
          </w:tcPr>
          <w:p>
            <w:pPr>
              <w:pStyle w:val="TableParagraph"/>
              <w:spacing w:before="0"/>
              <w:jc w:val="left"/>
              <w:rPr>
                <w:rFonts w:ascii="Times New Roman"/>
                <w:sz w:val="14"/>
              </w:rPr>
            </w:pPr>
          </w:p>
        </w:tc>
        <w:tc>
          <w:tcPr>
            <w:tcW w:w="1583" w:type="dxa"/>
            <w:tcBorders>
              <w:top w:val="single" w:sz="4" w:space="0" w:color="C1002C"/>
            </w:tcBorders>
          </w:tcPr>
          <w:p>
            <w:pPr>
              <w:pStyle w:val="TableParagraph"/>
              <w:spacing w:before="0"/>
              <w:jc w:val="left"/>
              <w:rPr>
                <w:rFonts w:ascii="Times New Roman"/>
                <w:sz w:val="14"/>
              </w:rPr>
            </w:pPr>
          </w:p>
        </w:tc>
        <w:tc>
          <w:tcPr>
            <w:tcW w:w="684" w:type="dxa"/>
            <w:tcBorders>
              <w:top w:val="single" w:sz="4" w:space="0" w:color="C1002C"/>
            </w:tcBorders>
          </w:tcPr>
          <w:p>
            <w:pPr>
              <w:pStyle w:val="TableParagraph"/>
              <w:spacing w:before="0"/>
              <w:jc w:val="left"/>
              <w:rPr>
                <w:rFonts w:ascii="Times New Roman"/>
                <w:sz w:val="14"/>
              </w:rPr>
            </w:pPr>
          </w:p>
        </w:tc>
        <w:tc>
          <w:tcPr>
            <w:tcW w:w="681" w:type="dxa"/>
            <w:tcBorders>
              <w:top w:val="single" w:sz="4" w:space="0" w:color="C1002C"/>
            </w:tcBorders>
          </w:tcPr>
          <w:p>
            <w:pPr>
              <w:pStyle w:val="TableParagraph"/>
              <w:spacing w:before="0"/>
              <w:jc w:val="left"/>
              <w:rPr>
                <w:rFonts w:ascii="Times New Roman"/>
                <w:sz w:val="14"/>
              </w:rPr>
            </w:pPr>
          </w:p>
        </w:tc>
        <w:tc>
          <w:tcPr>
            <w:tcW w:w="662" w:type="dxa"/>
            <w:tcBorders>
              <w:top w:val="single" w:sz="4" w:space="0" w:color="C1002C"/>
            </w:tcBorders>
          </w:tcPr>
          <w:p>
            <w:pPr>
              <w:pStyle w:val="TableParagraph"/>
              <w:spacing w:before="0"/>
              <w:jc w:val="left"/>
              <w:rPr>
                <w:rFonts w:ascii="Times New Roman"/>
                <w:sz w:val="14"/>
              </w:rPr>
            </w:pPr>
          </w:p>
        </w:tc>
        <w:tc>
          <w:tcPr>
            <w:tcW w:w="700" w:type="dxa"/>
            <w:tcBorders>
              <w:top w:val="single" w:sz="4" w:space="0" w:color="C1002C"/>
            </w:tcBorders>
          </w:tcPr>
          <w:p>
            <w:pPr>
              <w:pStyle w:val="TableParagraph"/>
              <w:spacing w:before="0"/>
              <w:jc w:val="left"/>
              <w:rPr>
                <w:rFonts w:ascii="Times New Roman"/>
                <w:sz w:val="14"/>
              </w:rPr>
            </w:pPr>
          </w:p>
        </w:tc>
        <w:tc>
          <w:tcPr>
            <w:tcW w:w="696" w:type="dxa"/>
            <w:tcBorders>
              <w:top w:val="single" w:sz="4" w:space="0" w:color="C1002C"/>
            </w:tcBorders>
          </w:tcPr>
          <w:p>
            <w:pPr>
              <w:pStyle w:val="TableParagraph"/>
              <w:spacing w:before="0"/>
              <w:jc w:val="left"/>
              <w:rPr>
                <w:rFonts w:ascii="Times New Roman"/>
                <w:sz w:val="14"/>
              </w:rPr>
            </w:pPr>
          </w:p>
        </w:tc>
      </w:tr>
      <w:tr>
        <w:trPr>
          <w:trHeight w:val="272" w:hRule="atLeast"/>
        </w:trPr>
        <w:tc>
          <w:tcPr>
            <w:tcW w:w="1582" w:type="dxa"/>
          </w:tcPr>
          <w:p>
            <w:pPr>
              <w:pStyle w:val="TableParagraph"/>
              <w:spacing w:before="44"/>
              <w:ind w:left="123"/>
              <w:jc w:val="left"/>
              <w:rPr>
                <w:sz w:val="15"/>
              </w:rPr>
            </w:pPr>
            <w:r>
              <w:rPr>
                <w:sz w:val="15"/>
              </w:rPr>
              <w:t>长期应付款</w:t>
            </w:r>
          </w:p>
        </w:tc>
        <w:tc>
          <w:tcPr>
            <w:tcW w:w="703" w:type="dxa"/>
          </w:tcPr>
          <w:p>
            <w:pPr>
              <w:pStyle w:val="TableParagraph"/>
              <w:spacing w:before="44"/>
              <w:ind w:left="80" w:right="56"/>
              <w:rPr>
                <w:sz w:val="15"/>
              </w:rPr>
            </w:pPr>
            <w:r>
              <w:rPr>
                <w:sz w:val="15"/>
              </w:rPr>
              <w:t>0.0</w:t>
            </w:r>
          </w:p>
        </w:tc>
        <w:tc>
          <w:tcPr>
            <w:tcW w:w="662" w:type="dxa"/>
          </w:tcPr>
          <w:p>
            <w:pPr>
              <w:pStyle w:val="TableParagraph"/>
              <w:spacing w:before="44"/>
              <w:ind w:left="56" w:right="38"/>
              <w:rPr>
                <w:sz w:val="15"/>
              </w:rPr>
            </w:pPr>
            <w:r>
              <w:rPr>
                <w:sz w:val="15"/>
              </w:rPr>
              <w:t>0.0</w:t>
            </w:r>
          </w:p>
        </w:tc>
        <w:tc>
          <w:tcPr>
            <w:tcW w:w="700" w:type="dxa"/>
          </w:tcPr>
          <w:p>
            <w:pPr>
              <w:pStyle w:val="TableParagraph"/>
              <w:spacing w:before="44"/>
              <w:ind w:left="37" w:right="22"/>
              <w:rPr>
                <w:sz w:val="15"/>
              </w:rPr>
            </w:pPr>
            <w:r>
              <w:rPr>
                <w:sz w:val="15"/>
              </w:rPr>
              <w:t>0.0</w:t>
            </w:r>
          </w:p>
        </w:tc>
        <w:tc>
          <w:tcPr>
            <w:tcW w:w="681" w:type="dxa"/>
          </w:tcPr>
          <w:p>
            <w:pPr>
              <w:pStyle w:val="TableParagraph"/>
              <w:spacing w:before="44"/>
              <w:ind w:left="20" w:right="21"/>
              <w:rPr>
                <w:sz w:val="15"/>
              </w:rPr>
            </w:pPr>
            <w:r>
              <w:rPr>
                <w:sz w:val="15"/>
              </w:rPr>
              <w:t>0.0</w:t>
            </w:r>
          </w:p>
        </w:tc>
        <w:tc>
          <w:tcPr>
            <w:tcW w:w="683" w:type="dxa"/>
          </w:tcPr>
          <w:p>
            <w:pPr>
              <w:pStyle w:val="TableParagraph"/>
              <w:spacing w:before="44"/>
              <w:ind w:left="224"/>
              <w:jc w:val="left"/>
              <w:rPr>
                <w:sz w:val="15"/>
              </w:rPr>
            </w:pPr>
            <w:r>
              <w:rPr>
                <w:sz w:val="15"/>
              </w:rPr>
              <w:t>0.0</w:t>
            </w:r>
          </w:p>
        </w:tc>
        <w:tc>
          <w:tcPr>
            <w:tcW w:w="226" w:type="dxa"/>
          </w:tcPr>
          <w:p>
            <w:pPr>
              <w:pStyle w:val="TableParagraph"/>
              <w:spacing w:before="0"/>
              <w:jc w:val="left"/>
              <w:rPr>
                <w:rFonts w:ascii="Times New Roman"/>
                <w:sz w:val="14"/>
              </w:rPr>
            </w:pPr>
          </w:p>
        </w:tc>
        <w:tc>
          <w:tcPr>
            <w:tcW w:w="1583" w:type="dxa"/>
            <w:tcBorders>
              <w:bottom w:val="single" w:sz="4" w:space="0" w:color="C1002C"/>
            </w:tcBorders>
          </w:tcPr>
          <w:p>
            <w:pPr>
              <w:pStyle w:val="TableParagraph"/>
              <w:spacing w:line="229" w:lineRule="exact" w:before="23"/>
              <w:ind w:left="105"/>
              <w:jc w:val="left"/>
              <w:rPr>
                <w:b/>
                <w:sz w:val="18"/>
              </w:rPr>
            </w:pPr>
            <w:r>
              <w:rPr>
                <w:b/>
                <w:sz w:val="18"/>
              </w:rPr>
              <w:t>财务比率</w:t>
            </w:r>
          </w:p>
        </w:tc>
        <w:tc>
          <w:tcPr>
            <w:tcW w:w="684" w:type="dxa"/>
            <w:tcBorders>
              <w:bottom w:val="single" w:sz="4" w:space="0" w:color="C1002C"/>
            </w:tcBorders>
          </w:tcPr>
          <w:p>
            <w:pPr>
              <w:pStyle w:val="TableParagraph"/>
              <w:spacing w:before="0"/>
              <w:jc w:val="left"/>
              <w:rPr>
                <w:rFonts w:ascii="Times New Roman"/>
                <w:sz w:val="14"/>
              </w:rPr>
            </w:pPr>
          </w:p>
        </w:tc>
        <w:tc>
          <w:tcPr>
            <w:tcW w:w="681" w:type="dxa"/>
            <w:tcBorders>
              <w:bottom w:val="single" w:sz="4" w:space="0" w:color="C1002C"/>
            </w:tcBorders>
          </w:tcPr>
          <w:p>
            <w:pPr>
              <w:pStyle w:val="TableParagraph"/>
              <w:spacing w:before="0"/>
              <w:jc w:val="left"/>
              <w:rPr>
                <w:rFonts w:ascii="Times New Roman"/>
                <w:sz w:val="14"/>
              </w:rPr>
            </w:pPr>
          </w:p>
        </w:tc>
        <w:tc>
          <w:tcPr>
            <w:tcW w:w="662" w:type="dxa"/>
            <w:tcBorders>
              <w:bottom w:val="single" w:sz="4" w:space="0" w:color="C1002C"/>
            </w:tcBorders>
          </w:tcPr>
          <w:p>
            <w:pPr>
              <w:pStyle w:val="TableParagraph"/>
              <w:spacing w:before="0"/>
              <w:jc w:val="left"/>
              <w:rPr>
                <w:rFonts w:ascii="Times New Roman"/>
                <w:sz w:val="14"/>
              </w:rPr>
            </w:pPr>
          </w:p>
        </w:tc>
        <w:tc>
          <w:tcPr>
            <w:tcW w:w="700" w:type="dxa"/>
            <w:tcBorders>
              <w:bottom w:val="single" w:sz="4" w:space="0" w:color="C1002C"/>
            </w:tcBorders>
          </w:tcPr>
          <w:p>
            <w:pPr>
              <w:pStyle w:val="TableParagraph"/>
              <w:spacing w:before="0"/>
              <w:jc w:val="left"/>
              <w:rPr>
                <w:rFonts w:ascii="Times New Roman"/>
                <w:sz w:val="14"/>
              </w:rPr>
            </w:pPr>
          </w:p>
        </w:tc>
        <w:tc>
          <w:tcPr>
            <w:tcW w:w="696" w:type="dxa"/>
            <w:tcBorders>
              <w:bottom w:val="single" w:sz="4" w:space="0" w:color="C1002C"/>
            </w:tcBorders>
          </w:tcPr>
          <w:p>
            <w:pPr>
              <w:pStyle w:val="TableParagraph"/>
              <w:spacing w:before="0"/>
              <w:jc w:val="left"/>
              <w:rPr>
                <w:rFonts w:ascii="Times New Roman"/>
                <w:sz w:val="14"/>
              </w:rPr>
            </w:pPr>
          </w:p>
        </w:tc>
      </w:tr>
      <w:tr>
        <w:trPr>
          <w:trHeight w:val="265" w:hRule="atLeast"/>
        </w:trPr>
        <w:tc>
          <w:tcPr>
            <w:tcW w:w="1582" w:type="dxa"/>
          </w:tcPr>
          <w:p>
            <w:pPr>
              <w:pStyle w:val="TableParagraph"/>
              <w:ind w:left="123"/>
              <w:jc w:val="left"/>
              <w:rPr>
                <w:sz w:val="15"/>
              </w:rPr>
            </w:pPr>
            <w:r>
              <w:rPr>
                <w:sz w:val="15"/>
              </w:rPr>
              <w:t>其他</w:t>
            </w:r>
          </w:p>
        </w:tc>
        <w:tc>
          <w:tcPr>
            <w:tcW w:w="703" w:type="dxa"/>
          </w:tcPr>
          <w:p>
            <w:pPr>
              <w:pStyle w:val="TableParagraph"/>
              <w:ind w:left="80" w:right="56"/>
              <w:rPr>
                <w:sz w:val="15"/>
              </w:rPr>
            </w:pPr>
            <w:r>
              <w:rPr>
                <w:sz w:val="15"/>
              </w:rPr>
              <w:t>554.4</w:t>
            </w:r>
          </w:p>
        </w:tc>
        <w:tc>
          <w:tcPr>
            <w:tcW w:w="662" w:type="dxa"/>
          </w:tcPr>
          <w:p>
            <w:pPr>
              <w:pStyle w:val="TableParagraph"/>
              <w:ind w:left="56" w:right="38"/>
              <w:rPr>
                <w:sz w:val="15"/>
              </w:rPr>
            </w:pPr>
            <w:r>
              <w:rPr>
                <w:sz w:val="15"/>
              </w:rPr>
              <w:t>376.7</w:t>
            </w:r>
          </w:p>
        </w:tc>
        <w:tc>
          <w:tcPr>
            <w:tcW w:w="700" w:type="dxa"/>
          </w:tcPr>
          <w:p>
            <w:pPr>
              <w:pStyle w:val="TableParagraph"/>
              <w:ind w:left="37" w:right="22"/>
              <w:rPr>
                <w:sz w:val="15"/>
              </w:rPr>
            </w:pPr>
            <w:r>
              <w:rPr>
                <w:sz w:val="15"/>
              </w:rPr>
              <w:t>376.7</w:t>
            </w:r>
          </w:p>
        </w:tc>
        <w:tc>
          <w:tcPr>
            <w:tcW w:w="681" w:type="dxa"/>
          </w:tcPr>
          <w:p>
            <w:pPr>
              <w:pStyle w:val="TableParagraph"/>
              <w:ind w:left="20" w:right="21"/>
              <w:rPr>
                <w:sz w:val="15"/>
              </w:rPr>
            </w:pPr>
            <w:r>
              <w:rPr>
                <w:sz w:val="15"/>
              </w:rPr>
              <w:t>376.7</w:t>
            </w:r>
          </w:p>
        </w:tc>
        <w:tc>
          <w:tcPr>
            <w:tcW w:w="683" w:type="dxa"/>
          </w:tcPr>
          <w:p>
            <w:pPr>
              <w:pStyle w:val="TableParagraph"/>
              <w:ind w:left="150"/>
              <w:jc w:val="left"/>
              <w:rPr>
                <w:sz w:val="15"/>
              </w:rPr>
            </w:pPr>
            <w:r>
              <w:rPr>
                <w:sz w:val="15"/>
              </w:rPr>
              <w:t>376.7</w:t>
            </w:r>
          </w:p>
        </w:tc>
        <w:tc>
          <w:tcPr>
            <w:tcW w:w="226" w:type="dxa"/>
          </w:tcPr>
          <w:p>
            <w:pPr>
              <w:pStyle w:val="TableParagraph"/>
              <w:spacing w:before="0"/>
              <w:jc w:val="left"/>
              <w:rPr>
                <w:rFonts w:ascii="Times New Roman"/>
                <w:sz w:val="14"/>
              </w:rPr>
            </w:pPr>
          </w:p>
        </w:tc>
        <w:tc>
          <w:tcPr>
            <w:tcW w:w="1583" w:type="dxa"/>
            <w:tcBorders>
              <w:top w:val="single" w:sz="4" w:space="0" w:color="C1002C"/>
              <w:bottom w:val="single" w:sz="4" w:space="0" w:color="C1002C"/>
            </w:tcBorders>
          </w:tcPr>
          <w:p>
            <w:pPr>
              <w:pStyle w:val="TableParagraph"/>
              <w:spacing w:before="0"/>
              <w:jc w:val="left"/>
              <w:rPr>
                <w:rFonts w:ascii="Times New Roman"/>
                <w:sz w:val="14"/>
              </w:rPr>
            </w:pPr>
          </w:p>
        </w:tc>
        <w:tc>
          <w:tcPr>
            <w:tcW w:w="684" w:type="dxa"/>
            <w:tcBorders>
              <w:top w:val="single" w:sz="4" w:space="0" w:color="C1002C"/>
              <w:bottom w:val="single" w:sz="4" w:space="0" w:color="C1002C"/>
            </w:tcBorders>
          </w:tcPr>
          <w:p>
            <w:pPr>
              <w:pStyle w:val="TableParagraph"/>
              <w:ind w:right="190"/>
              <w:jc w:val="right"/>
              <w:rPr>
                <w:b/>
                <w:sz w:val="15"/>
              </w:rPr>
            </w:pPr>
            <w:r>
              <w:rPr>
                <w:b/>
                <w:sz w:val="15"/>
              </w:rPr>
              <w:t>2021</w:t>
            </w:r>
          </w:p>
        </w:tc>
        <w:tc>
          <w:tcPr>
            <w:tcW w:w="681" w:type="dxa"/>
            <w:tcBorders>
              <w:top w:val="single" w:sz="4" w:space="0" w:color="C1002C"/>
              <w:bottom w:val="single" w:sz="4" w:space="0" w:color="C1002C"/>
            </w:tcBorders>
          </w:tcPr>
          <w:p>
            <w:pPr>
              <w:pStyle w:val="TableParagraph"/>
              <w:ind w:left="17" w:right="21"/>
              <w:rPr>
                <w:b/>
                <w:sz w:val="15"/>
              </w:rPr>
            </w:pPr>
            <w:r>
              <w:rPr>
                <w:b/>
                <w:sz w:val="15"/>
              </w:rPr>
              <w:t>2022</w:t>
            </w:r>
          </w:p>
        </w:tc>
        <w:tc>
          <w:tcPr>
            <w:tcW w:w="662" w:type="dxa"/>
            <w:tcBorders>
              <w:top w:val="single" w:sz="4" w:space="0" w:color="C1002C"/>
              <w:bottom w:val="single" w:sz="4" w:space="0" w:color="C1002C"/>
            </w:tcBorders>
          </w:tcPr>
          <w:p>
            <w:pPr>
              <w:pStyle w:val="TableParagraph"/>
              <w:ind w:right="133"/>
              <w:jc w:val="right"/>
              <w:rPr>
                <w:b/>
                <w:sz w:val="15"/>
              </w:rPr>
            </w:pPr>
            <w:r>
              <w:rPr>
                <w:b/>
                <w:sz w:val="15"/>
              </w:rPr>
              <w:t>2023E</w:t>
            </w:r>
          </w:p>
        </w:tc>
        <w:tc>
          <w:tcPr>
            <w:tcW w:w="700" w:type="dxa"/>
            <w:tcBorders>
              <w:top w:val="single" w:sz="4" w:space="0" w:color="C1002C"/>
              <w:bottom w:val="single" w:sz="4" w:space="0" w:color="C1002C"/>
            </w:tcBorders>
          </w:tcPr>
          <w:p>
            <w:pPr>
              <w:pStyle w:val="TableParagraph"/>
              <w:ind w:left="31" w:right="22"/>
              <w:rPr>
                <w:b/>
                <w:sz w:val="15"/>
              </w:rPr>
            </w:pPr>
            <w:r>
              <w:rPr>
                <w:b/>
                <w:sz w:val="15"/>
              </w:rPr>
              <w:t>2024E</w:t>
            </w:r>
          </w:p>
        </w:tc>
        <w:tc>
          <w:tcPr>
            <w:tcW w:w="696" w:type="dxa"/>
            <w:tcBorders>
              <w:top w:val="single" w:sz="4" w:space="0" w:color="C1002C"/>
              <w:bottom w:val="single" w:sz="4" w:space="0" w:color="C1002C"/>
            </w:tcBorders>
          </w:tcPr>
          <w:p>
            <w:pPr>
              <w:pStyle w:val="TableParagraph"/>
              <w:ind w:left="55" w:right="76"/>
              <w:rPr>
                <w:b/>
                <w:sz w:val="15"/>
              </w:rPr>
            </w:pPr>
            <w:r>
              <w:rPr>
                <w:b/>
                <w:sz w:val="15"/>
              </w:rPr>
              <w:t>2025E</w:t>
            </w:r>
          </w:p>
        </w:tc>
      </w:tr>
      <w:tr>
        <w:trPr>
          <w:trHeight w:val="265" w:hRule="atLeast"/>
        </w:trPr>
        <w:tc>
          <w:tcPr>
            <w:tcW w:w="1582" w:type="dxa"/>
          </w:tcPr>
          <w:p>
            <w:pPr>
              <w:pStyle w:val="TableParagraph"/>
              <w:ind w:left="123"/>
              <w:jc w:val="left"/>
              <w:rPr>
                <w:b/>
                <w:sz w:val="15"/>
              </w:rPr>
            </w:pPr>
            <w:r>
              <w:rPr>
                <w:b/>
                <w:sz w:val="15"/>
              </w:rPr>
              <w:t>非流动负债合计</w:t>
            </w:r>
          </w:p>
        </w:tc>
        <w:tc>
          <w:tcPr>
            <w:tcW w:w="703" w:type="dxa"/>
          </w:tcPr>
          <w:p>
            <w:pPr>
              <w:pStyle w:val="TableParagraph"/>
              <w:ind w:left="80" w:right="56"/>
              <w:rPr>
                <w:sz w:val="15"/>
              </w:rPr>
            </w:pPr>
            <w:r>
              <w:rPr>
                <w:sz w:val="15"/>
              </w:rPr>
              <w:t>675.4</w:t>
            </w:r>
          </w:p>
        </w:tc>
        <w:tc>
          <w:tcPr>
            <w:tcW w:w="662" w:type="dxa"/>
          </w:tcPr>
          <w:p>
            <w:pPr>
              <w:pStyle w:val="TableParagraph"/>
              <w:ind w:left="56" w:right="38"/>
              <w:rPr>
                <w:sz w:val="15"/>
              </w:rPr>
            </w:pPr>
            <w:r>
              <w:rPr>
                <w:sz w:val="15"/>
              </w:rPr>
              <w:t>637.7</w:t>
            </w:r>
          </w:p>
        </w:tc>
        <w:tc>
          <w:tcPr>
            <w:tcW w:w="700" w:type="dxa"/>
          </w:tcPr>
          <w:p>
            <w:pPr>
              <w:pStyle w:val="TableParagraph"/>
              <w:ind w:left="37" w:right="22"/>
              <w:rPr>
                <w:sz w:val="15"/>
              </w:rPr>
            </w:pPr>
            <w:r>
              <w:rPr>
                <w:sz w:val="15"/>
              </w:rPr>
              <w:t>637.7</w:t>
            </w:r>
          </w:p>
        </w:tc>
        <w:tc>
          <w:tcPr>
            <w:tcW w:w="681" w:type="dxa"/>
          </w:tcPr>
          <w:p>
            <w:pPr>
              <w:pStyle w:val="TableParagraph"/>
              <w:ind w:left="20" w:right="21"/>
              <w:rPr>
                <w:sz w:val="15"/>
              </w:rPr>
            </w:pPr>
            <w:r>
              <w:rPr>
                <w:sz w:val="15"/>
              </w:rPr>
              <w:t>637.7</w:t>
            </w:r>
          </w:p>
        </w:tc>
        <w:tc>
          <w:tcPr>
            <w:tcW w:w="683" w:type="dxa"/>
          </w:tcPr>
          <w:p>
            <w:pPr>
              <w:pStyle w:val="TableParagraph"/>
              <w:ind w:left="150"/>
              <w:jc w:val="left"/>
              <w:rPr>
                <w:sz w:val="15"/>
              </w:rPr>
            </w:pPr>
            <w:r>
              <w:rPr>
                <w:sz w:val="15"/>
              </w:rPr>
              <w:t>637.7</w:t>
            </w:r>
          </w:p>
        </w:tc>
        <w:tc>
          <w:tcPr>
            <w:tcW w:w="226" w:type="dxa"/>
          </w:tcPr>
          <w:p>
            <w:pPr>
              <w:pStyle w:val="TableParagraph"/>
              <w:spacing w:before="0"/>
              <w:jc w:val="left"/>
              <w:rPr>
                <w:rFonts w:ascii="Times New Roman"/>
                <w:sz w:val="14"/>
              </w:rPr>
            </w:pPr>
          </w:p>
        </w:tc>
        <w:tc>
          <w:tcPr>
            <w:tcW w:w="1583" w:type="dxa"/>
            <w:tcBorders>
              <w:top w:val="single" w:sz="4" w:space="0" w:color="C1002C"/>
            </w:tcBorders>
          </w:tcPr>
          <w:p>
            <w:pPr>
              <w:pStyle w:val="TableParagraph"/>
              <w:ind w:left="105"/>
              <w:jc w:val="left"/>
              <w:rPr>
                <w:b/>
                <w:sz w:val="15"/>
              </w:rPr>
            </w:pPr>
            <w:r>
              <w:rPr>
                <w:b/>
                <w:sz w:val="15"/>
              </w:rPr>
              <w:t>成长能力</w:t>
            </w:r>
          </w:p>
        </w:tc>
        <w:tc>
          <w:tcPr>
            <w:tcW w:w="684" w:type="dxa"/>
            <w:tcBorders>
              <w:top w:val="single" w:sz="4" w:space="0" w:color="C1002C"/>
            </w:tcBorders>
          </w:tcPr>
          <w:p>
            <w:pPr>
              <w:pStyle w:val="TableParagraph"/>
              <w:spacing w:before="0"/>
              <w:jc w:val="left"/>
              <w:rPr>
                <w:rFonts w:ascii="Times New Roman"/>
                <w:sz w:val="14"/>
              </w:rPr>
            </w:pPr>
          </w:p>
        </w:tc>
        <w:tc>
          <w:tcPr>
            <w:tcW w:w="681" w:type="dxa"/>
            <w:tcBorders>
              <w:top w:val="single" w:sz="4" w:space="0" w:color="C1002C"/>
            </w:tcBorders>
          </w:tcPr>
          <w:p>
            <w:pPr>
              <w:pStyle w:val="TableParagraph"/>
              <w:spacing w:before="0"/>
              <w:jc w:val="left"/>
              <w:rPr>
                <w:rFonts w:ascii="Times New Roman"/>
                <w:sz w:val="14"/>
              </w:rPr>
            </w:pPr>
          </w:p>
        </w:tc>
        <w:tc>
          <w:tcPr>
            <w:tcW w:w="662" w:type="dxa"/>
            <w:tcBorders>
              <w:top w:val="single" w:sz="4" w:space="0" w:color="C1002C"/>
            </w:tcBorders>
          </w:tcPr>
          <w:p>
            <w:pPr>
              <w:pStyle w:val="TableParagraph"/>
              <w:spacing w:before="0"/>
              <w:jc w:val="left"/>
              <w:rPr>
                <w:rFonts w:ascii="Times New Roman"/>
                <w:sz w:val="14"/>
              </w:rPr>
            </w:pPr>
          </w:p>
        </w:tc>
        <w:tc>
          <w:tcPr>
            <w:tcW w:w="700" w:type="dxa"/>
            <w:tcBorders>
              <w:top w:val="single" w:sz="4" w:space="0" w:color="C1002C"/>
            </w:tcBorders>
          </w:tcPr>
          <w:p>
            <w:pPr>
              <w:pStyle w:val="TableParagraph"/>
              <w:spacing w:before="0"/>
              <w:jc w:val="left"/>
              <w:rPr>
                <w:rFonts w:ascii="Times New Roman"/>
                <w:sz w:val="14"/>
              </w:rPr>
            </w:pPr>
          </w:p>
        </w:tc>
        <w:tc>
          <w:tcPr>
            <w:tcW w:w="696" w:type="dxa"/>
            <w:tcBorders>
              <w:top w:val="single" w:sz="4" w:space="0" w:color="C1002C"/>
            </w:tcBorders>
          </w:tcPr>
          <w:p>
            <w:pPr>
              <w:pStyle w:val="TableParagraph"/>
              <w:spacing w:before="0"/>
              <w:jc w:val="left"/>
              <w:rPr>
                <w:rFonts w:ascii="Times New Roman"/>
                <w:sz w:val="14"/>
              </w:rPr>
            </w:pPr>
          </w:p>
        </w:tc>
      </w:tr>
      <w:tr>
        <w:trPr>
          <w:trHeight w:val="266" w:hRule="atLeast"/>
        </w:trPr>
        <w:tc>
          <w:tcPr>
            <w:tcW w:w="1582" w:type="dxa"/>
          </w:tcPr>
          <w:p>
            <w:pPr>
              <w:pStyle w:val="TableParagraph"/>
              <w:ind w:left="123"/>
              <w:jc w:val="left"/>
              <w:rPr>
                <w:b/>
                <w:sz w:val="15"/>
              </w:rPr>
            </w:pPr>
            <w:r>
              <w:rPr>
                <w:b/>
                <w:sz w:val="15"/>
              </w:rPr>
              <w:t>负债合计</w:t>
            </w:r>
          </w:p>
        </w:tc>
        <w:tc>
          <w:tcPr>
            <w:tcW w:w="703" w:type="dxa"/>
          </w:tcPr>
          <w:p>
            <w:pPr>
              <w:pStyle w:val="TableParagraph"/>
              <w:ind w:left="80" w:right="58"/>
              <w:rPr>
                <w:sz w:val="15"/>
              </w:rPr>
            </w:pPr>
            <w:r>
              <w:rPr>
                <w:sz w:val="15"/>
              </w:rPr>
              <w:t>1,139.8</w:t>
            </w:r>
          </w:p>
        </w:tc>
        <w:tc>
          <w:tcPr>
            <w:tcW w:w="662" w:type="dxa"/>
          </w:tcPr>
          <w:p>
            <w:pPr>
              <w:pStyle w:val="TableParagraph"/>
              <w:ind w:left="56" w:right="41"/>
              <w:rPr>
                <w:sz w:val="15"/>
              </w:rPr>
            </w:pPr>
            <w:r>
              <w:rPr>
                <w:sz w:val="15"/>
              </w:rPr>
              <w:t>1,183.7</w:t>
            </w:r>
          </w:p>
        </w:tc>
        <w:tc>
          <w:tcPr>
            <w:tcW w:w="700" w:type="dxa"/>
          </w:tcPr>
          <w:p>
            <w:pPr>
              <w:pStyle w:val="TableParagraph"/>
              <w:ind w:left="37" w:right="19"/>
              <w:rPr>
                <w:sz w:val="15"/>
              </w:rPr>
            </w:pPr>
            <w:r>
              <w:rPr>
                <w:sz w:val="15"/>
              </w:rPr>
              <w:t>1,328.5</w:t>
            </w:r>
          </w:p>
        </w:tc>
        <w:tc>
          <w:tcPr>
            <w:tcW w:w="681" w:type="dxa"/>
          </w:tcPr>
          <w:p>
            <w:pPr>
              <w:pStyle w:val="TableParagraph"/>
              <w:ind w:left="20" w:right="20"/>
              <w:rPr>
                <w:sz w:val="15"/>
              </w:rPr>
            </w:pPr>
            <w:r>
              <w:rPr>
                <w:sz w:val="15"/>
              </w:rPr>
              <w:t>1,634.7</w:t>
            </w:r>
          </w:p>
        </w:tc>
        <w:tc>
          <w:tcPr>
            <w:tcW w:w="683" w:type="dxa"/>
          </w:tcPr>
          <w:p>
            <w:pPr>
              <w:pStyle w:val="TableParagraph"/>
              <w:ind w:right="78"/>
              <w:jc w:val="right"/>
              <w:rPr>
                <w:sz w:val="15"/>
              </w:rPr>
            </w:pPr>
            <w:r>
              <w:rPr>
                <w:sz w:val="15"/>
              </w:rPr>
              <w:t>2,141.6</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营业收入</w:t>
            </w:r>
          </w:p>
        </w:tc>
        <w:tc>
          <w:tcPr>
            <w:tcW w:w="684" w:type="dxa"/>
          </w:tcPr>
          <w:p>
            <w:pPr>
              <w:pStyle w:val="TableParagraph"/>
              <w:spacing w:before="65"/>
              <w:ind w:right="171"/>
              <w:jc w:val="right"/>
              <w:rPr>
                <w:rFonts w:ascii="Arial"/>
                <w:sz w:val="12"/>
              </w:rPr>
            </w:pPr>
            <w:r>
              <w:rPr>
                <w:rFonts w:ascii="Arial"/>
                <w:sz w:val="12"/>
              </w:rPr>
              <w:t>30.8%</w:t>
            </w:r>
          </w:p>
        </w:tc>
        <w:tc>
          <w:tcPr>
            <w:tcW w:w="681" w:type="dxa"/>
          </w:tcPr>
          <w:p>
            <w:pPr>
              <w:pStyle w:val="TableParagraph"/>
              <w:spacing w:before="65"/>
              <w:ind w:left="17" w:right="21"/>
              <w:rPr>
                <w:rFonts w:ascii="Arial"/>
                <w:sz w:val="12"/>
              </w:rPr>
            </w:pPr>
            <w:r>
              <w:rPr>
                <w:rFonts w:ascii="Arial"/>
                <w:sz w:val="12"/>
              </w:rPr>
              <w:t>22.4%</w:t>
            </w:r>
          </w:p>
        </w:tc>
        <w:tc>
          <w:tcPr>
            <w:tcW w:w="662" w:type="dxa"/>
          </w:tcPr>
          <w:p>
            <w:pPr>
              <w:pStyle w:val="TableParagraph"/>
              <w:spacing w:before="65"/>
              <w:ind w:right="153"/>
              <w:jc w:val="right"/>
              <w:rPr>
                <w:rFonts w:ascii="Arial"/>
                <w:sz w:val="12"/>
              </w:rPr>
            </w:pPr>
            <w:r>
              <w:rPr>
                <w:rFonts w:ascii="Arial"/>
                <w:sz w:val="12"/>
              </w:rPr>
              <w:t>46.3%</w:t>
            </w:r>
          </w:p>
        </w:tc>
        <w:tc>
          <w:tcPr>
            <w:tcW w:w="700" w:type="dxa"/>
          </w:tcPr>
          <w:p>
            <w:pPr>
              <w:pStyle w:val="TableParagraph"/>
              <w:spacing w:before="65"/>
              <w:ind w:left="28" w:right="22"/>
              <w:rPr>
                <w:rFonts w:ascii="Arial"/>
                <w:sz w:val="12"/>
              </w:rPr>
            </w:pPr>
            <w:r>
              <w:rPr>
                <w:rFonts w:ascii="Arial"/>
                <w:sz w:val="12"/>
              </w:rPr>
              <w:t>46.5%</w:t>
            </w:r>
          </w:p>
        </w:tc>
        <w:tc>
          <w:tcPr>
            <w:tcW w:w="696" w:type="dxa"/>
          </w:tcPr>
          <w:p>
            <w:pPr>
              <w:pStyle w:val="TableParagraph"/>
              <w:spacing w:before="65"/>
              <w:ind w:left="52" w:right="76"/>
              <w:rPr>
                <w:rFonts w:ascii="Arial"/>
                <w:sz w:val="12"/>
              </w:rPr>
            </w:pPr>
            <w:r>
              <w:rPr>
                <w:rFonts w:ascii="Arial"/>
                <w:sz w:val="12"/>
              </w:rPr>
              <w:t>53.7%</w:t>
            </w:r>
          </w:p>
        </w:tc>
      </w:tr>
      <w:tr>
        <w:trPr>
          <w:trHeight w:val="266" w:hRule="atLeast"/>
        </w:trPr>
        <w:tc>
          <w:tcPr>
            <w:tcW w:w="1582" w:type="dxa"/>
          </w:tcPr>
          <w:p>
            <w:pPr>
              <w:pStyle w:val="TableParagraph"/>
              <w:ind w:left="123"/>
              <w:jc w:val="left"/>
              <w:rPr>
                <w:sz w:val="15"/>
              </w:rPr>
            </w:pPr>
            <w:r>
              <w:rPr>
                <w:sz w:val="15"/>
              </w:rPr>
              <w:t>少数股东权益</w:t>
            </w:r>
          </w:p>
        </w:tc>
        <w:tc>
          <w:tcPr>
            <w:tcW w:w="703" w:type="dxa"/>
          </w:tcPr>
          <w:p>
            <w:pPr>
              <w:pStyle w:val="TableParagraph"/>
              <w:ind w:left="80" w:right="56"/>
              <w:rPr>
                <w:sz w:val="15"/>
              </w:rPr>
            </w:pPr>
            <w:r>
              <w:rPr>
                <w:sz w:val="15"/>
              </w:rPr>
              <w:t>213.2</w:t>
            </w:r>
          </w:p>
        </w:tc>
        <w:tc>
          <w:tcPr>
            <w:tcW w:w="662" w:type="dxa"/>
          </w:tcPr>
          <w:p>
            <w:pPr>
              <w:pStyle w:val="TableParagraph"/>
              <w:ind w:left="56" w:right="38"/>
              <w:rPr>
                <w:sz w:val="15"/>
              </w:rPr>
            </w:pPr>
            <w:r>
              <w:rPr>
                <w:sz w:val="15"/>
              </w:rPr>
              <w:t>352.1</w:t>
            </w:r>
          </w:p>
        </w:tc>
        <w:tc>
          <w:tcPr>
            <w:tcW w:w="700" w:type="dxa"/>
          </w:tcPr>
          <w:p>
            <w:pPr>
              <w:pStyle w:val="TableParagraph"/>
              <w:ind w:left="37" w:right="22"/>
              <w:rPr>
                <w:sz w:val="15"/>
              </w:rPr>
            </w:pPr>
            <w:r>
              <w:rPr>
                <w:sz w:val="15"/>
              </w:rPr>
              <w:t>351.7</w:t>
            </w:r>
          </w:p>
        </w:tc>
        <w:tc>
          <w:tcPr>
            <w:tcW w:w="681" w:type="dxa"/>
          </w:tcPr>
          <w:p>
            <w:pPr>
              <w:pStyle w:val="TableParagraph"/>
              <w:ind w:left="20" w:right="21"/>
              <w:rPr>
                <w:sz w:val="15"/>
              </w:rPr>
            </w:pPr>
            <w:r>
              <w:rPr>
                <w:sz w:val="15"/>
              </w:rPr>
              <w:t>351.5</w:t>
            </w:r>
          </w:p>
        </w:tc>
        <w:tc>
          <w:tcPr>
            <w:tcW w:w="683" w:type="dxa"/>
          </w:tcPr>
          <w:p>
            <w:pPr>
              <w:pStyle w:val="TableParagraph"/>
              <w:ind w:left="150"/>
              <w:jc w:val="left"/>
              <w:rPr>
                <w:sz w:val="15"/>
              </w:rPr>
            </w:pPr>
            <w:r>
              <w:rPr>
                <w:sz w:val="15"/>
              </w:rPr>
              <w:t>351.7</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EBIT</w:t>
            </w:r>
          </w:p>
        </w:tc>
        <w:tc>
          <w:tcPr>
            <w:tcW w:w="684" w:type="dxa"/>
          </w:tcPr>
          <w:p>
            <w:pPr>
              <w:pStyle w:val="TableParagraph"/>
              <w:spacing w:before="65"/>
              <w:ind w:right="149"/>
              <w:jc w:val="right"/>
              <w:rPr>
                <w:rFonts w:ascii="Arial"/>
                <w:sz w:val="12"/>
              </w:rPr>
            </w:pPr>
            <w:r>
              <w:rPr>
                <w:rFonts w:ascii="Arial"/>
                <w:sz w:val="12"/>
              </w:rPr>
              <w:t>-78.7%</w:t>
            </w:r>
          </w:p>
        </w:tc>
        <w:tc>
          <w:tcPr>
            <w:tcW w:w="681" w:type="dxa"/>
          </w:tcPr>
          <w:p>
            <w:pPr>
              <w:pStyle w:val="TableParagraph"/>
              <w:spacing w:before="65"/>
              <w:ind w:left="17" w:right="21"/>
              <w:rPr>
                <w:rFonts w:ascii="Arial"/>
                <w:sz w:val="12"/>
              </w:rPr>
            </w:pPr>
            <w:r>
              <w:rPr>
                <w:rFonts w:ascii="Arial"/>
                <w:sz w:val="12"/>
              </w:rPr>
              <w:t>15.3%</w:t>
            </w:r>
          </w:p>
        </w:tc>
        <w:tc>
          <w:tcPr>
            <w:tcW w:w="662" w:type="dxa"/>
          </w:tcPr>
          <w:p>
            <w:pPr>
              <w:pStyle w:val="TableParagraph"/>
              <w:spacing w:before="65"/>
              <w:ind w:right="153"/>
              <w:jc w:val="right"/>
              <w:rPr>
                <w:rFonts w:ascii="Arial"/>
                <w:sz w:val="12"/>
              </w:rPr>
            </w:pPr>
            <w:r>
              <w:rPr>
                <w:rFonts w:ascii="Arial"/>
                <w:sz w:val="12"/>
              </w:rPr>
              <w:t>47.4%</w:t>
            </w:r>
          </w:p>
        </w:tc>
        <w:tc>
          <w:tcPr>
            <w:tcW w:w="700" w:type="dxa"/>
          </w:tcPr>
          <w:p>
            <w:pPr>
              <w:pStyle w:val="TableParagraph"/>
              <w:spacing w:before="65"/>
              <w:ind w:left="28" w:right="22"/>
              <w:rPr>
                <w:rFonts w:ascii="Arial"/>
                <w:sz w:val="12"/>
              </w:rPr>
            </w:pPr>
            <w:r>
              <w:rPr>
                <w:rFonts w:ascii="Arial"/>
                <w:sz w:val="12"/>
              </w:rPr>
              <w:t>20.0%</w:t>
            </w:r>
          </w:p>
        </w:tc>
        <w:tc>
          <w:tcPr>
            <w:tcW w:w="696" w:type="dxa"/>
          </w:tcPr>
          <w:p>
            <w:pPr>
              <w:pStyle w:val="TableParagraph"/>
              <w:spacing w:before="65"/>
              <w:ind w:left="52" w:right="76"/>
              <w:rPr>
                <w:rFonts w:ascii="Arial"/>
                <w:sz w:val="12"/>
              </w:rPr>
            </w:pPr>
            <w:r>
              <w:rPr>
                <w:rFonts w:ascii="Arial"/>
                <w:sz w:val="12"/>
              </w:rPr>
              <w:t>61.8%</w:t>
            </w:r>
          </w:p>
        </w:tc>
      </w:tr>
      <w:tr>
        <w:trPr>
          <w:trHeight w:val="266" w:hRule="atLeast"/>
        </w:trPr>
        <w:tc>
          <w:tcPr>
            <w:tcW w:w="1582" w:type="dxa"/>
          </w:tcPr>
          <w:p>
            <w:pPr>
              <w:pStyle w:val="TableParagraph"/>
              <w:ind w:left="123"/>
              <w:jc w:val="left"/>
              <w:rPr>
                <w:sz w:val="15"/>
              </w:rPr>
            </w:pPr>
            <w:r>
              <w:rPr>
                <w:sz w:val="15"/>
              </w:rPr>
              <w:t>股本</w:t>
            </w:r>
          </w:p>
        </w:tc>
        <w:tc>
          <w:tcPr>
            <w:tcW w:w="703" w:type="dxa"/>
          </w:tcPr>
          <w:p>
            <w:pPr>
              <w:pStyle w:val="TableParagraph"/>
              <w:ind w:left="80" w:right="56"/>
              <w:rPr>
                <w:sz w:val="15"/>
              </w:rPr>
            </w:pPr>
            <w:r>
              <w:rPr>
                <w:sz w:val="15"/>
              </w:rPr>
              <w:t>2.1</w:t>
            </w:r>
          </w:p>
        </w:tc>
        <w:tc>
          <w:tcPr>
            <w:tcW w:w="662" w:type="dxa"/>
          </w:tcPr>
          <w:p>
            <w:pPr>
              <w:pStyle w:val="TableParagraph"/>
              <w:ind w:left="56" w:right="38"/>
              <w:rPr>
                <w:sz w:val="15"/>
              </w:rPr>
            </w:pPr>
            <w:r>
              <w:rPr>
                <w:sz w:val="15"/>
              </w:rPr>
              <w:t>2.1</w:t>
            </w:r>
          </w:p>
        </w:tc>
        <w:tc>
          <w:tcPr>
            <w:tcW w:w="700" w:type="dxa"/>
          </w:tcPr>
          <w:p>
            <w:pPr>
              <w:pStyle w:val="TableParagraph"/>
              <w:ind w:left="37" w:right="19"/>
              <w:rPr>
                <w:sz w:val="15"/>
              </w:rPr>
            </w:pPr>
            <w:r>
              <w:rPr>
                <w:sz w:val="15"/>
              </w:rPr>
              <w:t>1,002.1</w:t>
            </w:r>
          </w:p>
        </w:tc>
        <w:tc>
          <w:tcPr>
            <w:tcW w:w="681" w:type="dxa"/>
          </w:tcPr>
          <w:p>
            <w:pPr>
              <w:pStyle w:val="TableParagraph"/>
              <w:ind w:left="20" w:right="20"/>
              <w:rPr>
                <w:sz w:val="15"/>
              </w:rPr>
            </w:pPr>
            <w:r>
              <w:rPr>
                <w:sz w:val="15"/>
              </w:rPr>
              <w:t>2,002.1</w:t>
            </w:r>
          </w:p>
        </w:tc>
        <w:tc>
          <w:tcPr>
            <w:tcW w:w="683" w:type="dxa"/>
          </w:tcPr>
          <w:p>
            <w:pPr>
              <w:pStyle w:val="TableParagraph"/>
              <w:ind w:right="78"/>
              <w:jc w:val="right"/>
              <w:rPr>
                <w:sz w:val="15"/>
              </w:rPr>
            </w:pPr>
            <w:r>
              <w:rPr>
                <w:sz w:val="15"/>
              </w:rPr>
              <w:t>3,002.1</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EBITDA</w:t>
            </w:r>
          </w:p>
        </w:tc>
        <w:tc>
          <w:tcPr>
            <w:tcW w:w="684" w:type="dxa"/>
          </w:tcPr>
          <w:p>
            <w:pPr>
              <w:pStyle w:val="TableParagraph"/>
              <w:spacing w:before="65"/>
              <w:ind w:right="149"/>
              <w:jc w:val="right"/>
              <w:rPr>
                <w:rFonts w:ascii="Arial"/>
                <w:sz w:val="12"/>
              </w:rPr>
            </w:pPr>
            <w:r>
              <w:rPr>
                <w:rFonts w:ascii="Arial"/>
                <w:sz w:val="12"/>
              </w:rPr>
              <w:t>-83.2%</w:t>
            </w:r>
          </w:p>
        </w:tc>
        <w:tc>
          <w:tcPr>
            <w:tcW w:w="681" w:type="dxa"/>
          </w:tcPr>
          <w:p>
            <w:pPr>
              <w:pStyle w:val="TableParagraph"/>
              <w:spacing w:before="65"/>
              <w:ind w:left="17" w:right="21"/>
              <w:rPr>
                <w:rFonts w:ascii="Arial"/>
                <w:sz w:val="12"/>
              </w:rPr>
            </w:pPr>
            <w:r>
              <w:rPr>
                <w:rFonts w:ascii="Arial"/>
                <w:sz w:val="12"/>
              </w:rPr>
              <w:t>20.6%</w:t>
            </w:r>
          </w:p>
        </w:tc>
        <w:tc>
          <w:tcPr>
            <w:tcW w:w="662" w:type="dxa"/>
          </w:tcPr>
          <w:p>
            <w:pPr>
              <w:pStyle w:val="TableParagraph"/>
              <w:spacing w:before="65"/>
              <w:ind w:right="153"/>
              <w:jc w:val="right"/>
              <w:rPr>
                <w:rFonts w:ascii="Arial"/>
                <w:sz w:val="12"/>
              </w:rPr>
            </w:pPr>
            <w:r>
              <w:rPr>
                <w:rFonts w:ascii="Arial"/>
                <w:sz w:val="12"/>
              </w:rPr>
              <w:t>67.2%</w:t>
            </w:r>
          </w:p>
        </w:tc>
        <w:tc>
          <w:tcPr>
            <w:tcW w:w="700" w:type="dxa"/>
          </w:tcPr>
          <w:p>
            <w:pPr>
              <w:pStyle w:val="TableParagraph"/>
              <w:spacing w:before="65"/>
              <w:ind w:left="28" w:right="22"/>
              <w:rPr>
                <w:rFonts w:ascii="Arial"/>
                <w:sz w:val="12"/>
              </w:rPr>
            </w:pPr>
            <w:r>
              <w:rPr>
                <w:rFonts w:ascii="Arial"/>
                <w:sz w:val="12"/>
              </w:rPr>
              <w:t>37.8%</w:t>
            </w:r>
          </w:p>
        </w:tc>
        <w:tc>
          <w:tcPr>
            <w:tcW w:w="696" w:type="dxa"/>
          </w:tcPr>
          <w:p>
            <w:pPr>
              <w:pStyle w:val="TableParagraph"/>
              <w:spacing w:before="65"/>
              <w:ind w:left="52" w:right="76"/>
              <w:rPr>
                <w:rFonts w:ascii="Arial"/>
                <w:sz w:val="12"/>
              </w:rPr>
            </w:pPr>
            <w:r>
              <w:rPr>
                <w:rFonts w:ascii="Arial"/>
                <w:sz w:val="12"/>
              </w:rPr>
              <w:t>150.6%</w:t>
            </w:r>
          </w:p>
        </w:tc>
      </w:tr>
      <w:tr>
        <w:trPr>
          <w:trHeight w:val="266" w:hRule="atLeast"/>
        </w:trPr>
        <w:tc>
          <w:tcPr>
            <w:tcW w:w="1582" w:type="dxa"/>
          </w:tcPr>
          <w:p>
            <w:pPr>
              <w:pStyle w:val="TableParagraph"/>
              <w:ind w:left="123"/>
              <w:jc w:val="left"/>
              <w:rPr>
                <w:sz w:val="15"/>
              </w:rPr>
            </w:pPr>
            <w:r>
              <w:rPr>
                <w:sz w:val="15"/>
              </w:rPr>
              <w:t>资本公积</w:t>
            </w:r>
          </w:p>
        </w:tc>
        <w:tc>
          <w:tcPr>
            <w:tcW w:w="703" w:type="dxa"/>
          </w:tcPr>
          <w:p>
            <w:pPr>
              <w:pStyle w:val="TableParagraph"/>
              <w:ind w:left="80" w:right="56"/>
              <w:rPr>
                <w:sz w:val="15"/>
              </w:rPr>
            </w:pPr>
            <w:r>
              <w:rPr>
                <w:sz w:val="15"/>
              </w:rPr>
              <w:t>877.7</w:t>
            </w:r>
          </w:p>
        </w:tc>
        <w:tc>
          <w:tcPr>
            <w:tcW w:w="662" w:type="dxa"/>
          </w:tcPr>
          <w:p>
            <w:pPr>
              <w:pStyle w:val="TableParagraph"/>
              <w:ind w:left="56" w:right="41"/>
              <w:rPr>
                <w:sz w:val="15"/>
              </w:rPr>
            </w:pPr>
            <w:r>
              <w:rPr>
                <w:sz w:val="15"/>
              </w:rPr>
              <w:t>1,008.4</w:t>
            </w:r>
          </w:p>
        </w:tc>
        <w:tc>
          <w:tcPr>
            <w:tcW w:w="700" w:type="dxa"/>
          </w:tcPr>
          <w:p>
            <w:pPr>
              <w:pStyle w:val="TableParagraph"/>
              <w:ind w:left="37" w:right="22"/>
              <w:rPr>
                <w:sz w:val="15"/>
              </w:rPr>
            </w:pPr>
            <w:r>
              <w:rPr>
                <w:sz w:val="15"/>
              </w:rPr>
              <w:t>17,648.4</w:t>
            </w:r>
          </w:p>
        </w:tc>
        <w:tc>
          <w:tcPr>
            <w:tcW w:w="681" w:type="dxa"/>
          </w:tcPr>
          <w:p>
            <w:pPr>
              <w:pStyle w:val="TableParagraph"/>
              <w:ind w:left="20" w:right="21"/>
              <w:rPr>
                <w:sz w:val="15"/>
              </w:rPr>
            </w:pPr>
            <w:r>
              <w:rPr>
                <w:sz w:val="15"/>
              </w:rPr>
              <w:t>34,288.4</w:t>
            </w:r>
          </w:p>
        </w:tc>
        <w:tc>
          <w:tcPr>
            <w:tcW w:w="683" w:type="dxa"/>
          </w:tcPr>
          <w:p>
            <w:pPr>
              <w:pStyle w:val="TableParagraph"/>
              <w:ind w:right="42"/>
              <w:jc w:val="right"/>
              <w:rPr>
                <w:sz w:val="15"/>
              </w:rPr>
            </w:pPr>
            <w:r>
              <w:rPr>
                <w:sz w:val="15"/>
              </w:rPr>
              <w:t>50,928.4</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归属于母公司净利润</w:t>
            </w:r>
          </w:p>
        </w:tc>
        <w:tc>
          <w:tcPr>
            <w:tcW w:w="684" w:type="dxa"/>
          </w:tcPr>
          <w:p>
            <w:pPr>
              <w:pStyle w:val="TableParagraph"/>
              <w:spacing w:before="65"/>
              <w:ind w:right="149"/>
              <w:jc w:val="right"/>
              <w:rPr>
                <w:rFonts w:ascii="Arial"/>
                <w:sz w:val="12"/>
              </w:rPr>
            </w:pPr>
            <w:r>
              <w:rPr>
                <w:rFonts w:ascii="Arial"/>
                <w:sz w:val="12"/>
              </w:rPr>
              <w:t>-69.7%</w:t>
            </w:r>
          </w:p>
        </w:tc>
        <w:tc>
          <w:tcPr>
            <w:tcW w:w="681" w:type="dxa"/>
          </w:tcPr>
          <w:p>
            <w:pPr>
              <w:pStyle w:val="TableParagraph"/>
              <w:spacing w:before="65"/>
              <w:ind w:left="17" w:right="21"/>
              <w:rPr>
                <w:rFonts w:ascii="Arial"/>
                <w:sz w:val="12"/>
              </w:rPr>
            </w:pPr>
            <w:r>
              <w:rPr>
                <w:rFonts w:ascii="Arial"/>
                <w:sz w:val="12"/>
              </w:rPr>
              <w:t>34.8%</w:t>
            </w:r>
          </w:p>
        </w:tc>
        <w:tc>
          <w:tcPr>
            <w:tcW w:w="662" w:type="dxa"/>
          </w:tcPr>
          <w:p>
            <w:pPr>
              <w:pStyle w:val="TableParagraph"/>
              <w:spacing w:before="65"/>
              <w:ind w:right="153"/>
              <w:jc w:val="right"/>
              <w:rPr>
                <w:rFonts w:ascii="Arial"/>
                <w:sz w:val="12"/>
              </w:rPr>
            </w:pPr>
            <w:r>
              <w:rPr>
                <w:rFonts w:ascii="Arial"/>
                <w:sz w:val="12"/>
              </w:rPr>
              <w:t>12.3%</w:t>
            </w:r>
          </w:p>
        </w:tc>
        <w:tc>
          <w:tcPr>
            <w:tcW w:w="700" w:type="dxa"/>
          </w:tcPr>
          <w:p>
            <w:pPr>
              <w:pStyle w:val="TableParagraph"/>
              <w:spacing w:before="65"/>
              <w:ind w:left="28" w:right="22"/>
              <w:rPr>
                <w:rFonts w:ascii="Arial"/>
                <w:sz w:val="12"/>
              </w:rPr>
            </w:pPr>
            <w:r>
              <w:rPr>
                <w:rFonts w:ascii="Arial"/>
                <w:sz w:val="12"/>
              </w:rPr>
              <w:t>53.1%</w:t>
            </w:r>
          </w:p>
        </w:tc>
        <w:tc>
          <w:tcPr>
            <w:tcW w:w="696" w:type="dxa"/>
          </w:tcPr>
          <w:p>
            <w:pPr>
              <w:pStyle w:val="TableParagraph"/>
              <w:spacing w:before="65"/>
              <w:ind w:left="52" w:right="76"/>
              <w:rPr>
                <w:rFonts w:ascii="Arial"/>
                <w:sz w:val="12"/>
              </w:rPr>
            </w:pPr>
            <w:r>
              <w:rPr>
                <w:rFonts w:ascii="Arial"/>
                <w:sz w:val="12"/>
              </w:rPr>
              <w:t>182.7%</w:t>
            </w:r>
          </w:p>
        </w:tc>
      </w:tr>
      <w:tr>
        <w:trPr>
          <w:trHeight w:val="265" w:hRule="atLeast"/>
        </w:trPr>
        <w:tc>
          <w:tcPr>
            <w:tcW w:w="1582" w:type="dxa"/>
          </w:tcPr>
          <w:p>
            <w:pPr>
              <w:pStyle w:val="TableParagraph"/>
              <w:ind w:left="123"/>
              <w:jc w:val="left"/>
              <w:rPr>
                <w:sz w:val="15"/>
              </w:rPr>
            </w:pPr>
            <w:r>
              <w:rPr>
                <w:sz w:val="15"/>
              </w:rPr>
              <w:t>留存收益</w:t>
            </w:r>
          </w:p>
        </w:tc>
        <w:tc>
          <w:tcPr>
            <w:tcW w:w="703" w:type="dxa"/>
          </w:tcPr>
          <w:p>
            <w:pPr>
              <w:pStyle w:val="TableParagraph"/>
              <w:ind w:left="80" w:right="56"/>
              <w:rPr>
                <w:sz w:val="15"/>
              </w:rPr>
            </w:pPr>
            <w:r>
              <w:rPr>
                <w:sz w:val="15"/>
              </w:rPr>
              <w:t>0.0</w:t>
            </w:r>
          </w:p>
        </w:tc>
        <w:tc>
          <w:tcPr>
            <w:tcW w:w="662" w:type="dxa"/>
          </w:tcPr>
          <w:p>
            <w:pPr>
              <w:pStyle w:val="TableParagraph"/>
              <w:ind w:left="56" w:right="38"/>
              <w:rPr>
                <w:sz w:val="15"/>
              </w:rPr>
            </w:pPr>
            <w:r>
              <w:rPr>
                <w:sz w:val="15"/>
              </w:rPr>
              <w:t>0.0</w:t>
            </w:r>
          </w:p>
        </w:tc>
        <w:tc>
          <w:tcPr>
            <w:tcW w:w="700" w:type="dxa"/>
          </w:tcPr>
          <w:p>
            <w:pPr>
              <w:pStyle w:val="TableParagraph"/>
              <w:ind w:left="37" w:right="22"/>
              <w:rPr>
                <w:sz w:val="15"/>
              </w:rPr>
            </w:pPr>
            <w:r>
              <w:rPr>
                <w:sz w:val="15"/>
              </w:rPr>
              <w:t>-198.9</w:t>
            </w:r>
          </w:p>
        </w:tc>
        <w:tc>
          <w:tcPr>
            <w:tcW w:w="681" w:type="dxa"/>
          </w:tcPr>
          <w:p>
            <w:pPr>
              <w:pStyle w:val="TableParagraph"/>
              <w:ind w:left="20" w:right="21"/>
              <w:rPr>
                <w:sz w:val="15"/>
              </w:rPr>
            </w:pPr>
            <w:r>
              <w:rPr>
                <w:sz w:val="15"/>
              </w:rPr>
              <w:t>-292.1</w:t>
            </w:r>
          </w:p>
        </w:tc>
        <w:tc>
          <w:tcPr>
            <w:tcW w:w="683" w:type="dxa"/>
          </w:tcPr>
          <w:p>
            <w:pPr>
              <w:pStyle w:val="TableParagraph"/>
              <w:ind w:left="111"/>
              <w:jc w:val="left"/>
              <w:rPr>
                <w:sz w:val="15"/>
              </w:rPr>
            </w:pPr>
            <w:r>
              <w:rPr>
                <w:sz w:val="15"/>
              </w:rPr>
              <w:t>-215.1</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b/>
                <w:sz w:val="15"/>
              </w:rPr>
            </w:pPr>
            <w:r>
              <w:rPr>
                <w:b/>
                <w:sz w:val="15"/>
              </w:rPr>
              <w:t>获利能力</w:t>
            </w:r>
          </w:p>
        </w:tc>
        <w:tc>
          <w:tcPr>
            <w:tcW w:w="684" w:type="dxa"/>
          </w:tcPr>
          <w:p>
            <w:pPr>
              <w:pStyle w:val="TableParagraph"/>
              <w:spacing w:before="0"/>
              <w:jc w:val="left"/>
              <w:rPr>
                <w:rFonts w:ascii="Times New Roman"/>
                <w:sz w:val="14"/>
              </w:rPr>
            </w:pPr>
          </w:p>
        </w:tc>
        <w:tc>
          <w:tcPr>
            <w:tcW w:w="681" w:type="dxa"/>
          </w:tcPr>
          <w:p>
            <w:pPr>
              <w:pStyle w:val="TableParagraph"/>
              <w:spacing w:before="0"/>
              <w:jc w:val="left"/>
              <w:rPr>
                <w:rFonts w:ascii="Times New Roman"/>
                <w:sz w:val="14"/>
              </w:rPr>
            </w:pPr>
          </w:p>
        </w:tc>
        <w:tc>
          <w:tcPr>
            <w:tcW w:w="662" w:type="dxa"/>
          </w:tcPr>
          <w:p>
            <w:pPr>
              <w:pStyle w:val="TableParagraph"/>
              <w:spacing w:before="0"/>
              <w:jc w:val="left"/>
              <w:rPr>
                <w:rFonts w:ascii="Times New Roman"/>
                <w:sz w:val="14"/>
              </w:rPr>
            </w:pPr>
          </w:p>
        </w:tc>
        <w:tc>
          <w:tcPr>
            <w:tcW w:w="700" w:type="dxa"/>
          </w:tcPr>
          <w:p>
            <w:pPr>
              <w:pStyle w:val="TableParagraph"/>
              <w:spacing w:before="0"/>
              <w:jc w:val="left"/>
              <w:rPr>
                <w:rFonts w:ascii="Times New Roman"/>
                <w:sz w:val="14"/>
              </w:rPr>
            </w:pPr>
          </w:p>
        </w:tc>
        <w:tc>
          <w:tcPr>
            <w:tcW w:w="696" w:type="dxa"/>
          </w:tcPr>
          <w:p>
            <w:pPr>
              <w:pStyle w:val="TableParagraph"/>
              <w:spacing w:before="0"/>
              <w:jc w:val="left"/>
              <w:rPr>
                <w:rFonts w:ascii="Times New Roman"/>
                <w:sz w:val="14"/>
              </w:rPr>
            </w:pPr>
          </w:p>
        </w:tc>
      </w:tr>
      <w:tr>
        <w:trPr>
          <w:trHeight w:val="265" w:hRule="atLeast"/>
        </w:trPr>
        <w:tc>
          <w:tcPr>
            <w:tcW w:w="1582" w:type="dxa"/>
          </w:tcPr>
          <w:p>
            <w:pPr>
              <w:pStyle w:val="TableParagraph"/>
              <w:spacing w:before="36"/>
              <w:ind w:left="123"/>
              <w:jc w:val="left"/>
              <w:rPr>
                <w:b/>
                <w:sz w:val="15"/>
              </w:rPr>
            </w:pPr>
            <w:r>
              <w:rPr>
                <w:b/>
                <w:sz w:val="15"/>
              </w:rPr>
              <w:t>股东权益合计</w:t>
            </w:r>
          </w:p>
        </w:tc>
        <w:tc>
          <w:tcPr>
            <w:tcW w:w="703" w:type="dxa"/>
          </w:tcPr>
          <w:p>
            <w:pPr>
              <w:pStyle w:val="TableParagraph"/>
              <w:spacing w:before="36"/>
              <w:ind w:left="80" w:right="58"/>
              <w:rPr>
                <w:sz w:val="15"/>
              </w:rPr>
            </w:pPr>
            <w:r>
              <w:rPr>
                <w:sz w:val="15"/>
              </w:rPr>
              <w:t>1,093.0</w:t>
            </w:r>
          </w:p>
        </w:tc>
        <w:tc>
          <w:tcPr>
            <w:tcW w:w="662" w:type="dxa"/>
          </w:tcPr>
          <w:p>
            <w:pPr>
              <w:pStyle w:val="TableParagraph"/>
              <w:spacing w:before="36"/>
              <w:ind w:left="56" w:right="41"/>
              <w:rPr>
                <w:sz w:val="15"/>
              </w:rPr>
            </w:pPr>
            <w:r>
              <w:rPr>
                <w:sz w:val="15"/>
              </w:rPr>
              <w:t>1,362.7</w:t>
            </w:r>
          </w:p>
        </w:tc>
        <w:tc>
          <w:tcPr>
            <w:tcW w:w="700" w:type="dxa"/>
          </w:tcPr>
          <w:p>
            <w:pPr>
              <w:pStyle w:val="TableParagraph"/>
              <w:spacing w:before="36"/>
              <w:ind w:left="37" w:right="22"/>
              <w:rPr>
                <w:sz w:val="15"/>
              </w:rPr>
            </w:pPr>
            <w:r>
              <w:rPr>
                <w:sz w:val="15"/>
              </w:rPr>
              <w:t>18,803.3</w:t>
            </w:r>
          </w:p>
        </w:tc>
        <w:tc>
          <w:tcPr>
            <w:tcW w:w="681" w:type="dxa"/>
          </w:tcPr>
          <w:p>
            <w:pPr>
              <w:pStyle w:val="TableParagraph"/>
              <w:spacing w:before="36"/>
              <w:ind w:left="20" w:right="21"/>
              <w:rPr>
                <w:sz w:val="15"/>
              </w:rPr>
            </w:pPr>
            <w:r>
              <w:rPr>
                <w:sz w:val="15"/>
              </w:rPr>
              <w:t>36,349.9</w:t>
            </w:r>
          </w:p>
        </w:tc>
        <w:tc>
          <w:tcPr>
            <w:tcW w:w="683" w:type="dxa"/>
          </w:tcPr>
          <w:p>
            <w:pPr>
              <w:pStyle w:val="TableParagraph"/>
              <w:spacing w:before="36"/>
              <w:ind w:right="42"/>
              <w:jc w:val="right"/>
              <w:rPr>
                <w:sz w:val="15"/>
              </w:rPr>
            </w:pPr>
            <w:r>
              <w:rPr>
                <w:sz w:val="15"/>
              </w:rPr>
              <w:t>54,067.1</w:t>
            </w:r>
          </w:p>
        </w:tc>
        <w:tc>
          <w:tcPr>
            <w:tcW w:w="226" w:type="dxa"/>
          </w:tcPr>
          <w:p>
            <w:pPr>
              <w:pStyle w:val="TableParagraph"/>
              <w:spacing w:before="0"/>
              <w:jc w:val="left"/>
              <w:rPr>
                <w:rFonts w:ascii="Times New Roman"/>
                <w:sz w:val="14"/>
              </w:rPr>
            </w:pPr>
          </w:p>
        </w:tc>
        <w:tc>
          <w:tcPr>
            <w:tcW w:w="1583" w:type="dxa"/>
          </w:tcPr>
          <w:p>
            <w:pPr>
              <w:pStyle w:val="TableParagraph"/>
              <w:spacing w:before="36"/>
              <w:ind w:left="105"/>
              <w:jc w:val="left"/>
              <w:rPr>
                <w:sz w:val="15"/>
              </w:rPr>
            </w:pPr>
            <w:r>
              <w:rPr>
                <w:sz w:val="15"/>
              </w:rPr>
              <w:t>毛利率</w:t>
            </w:r>
          </w:p>
        </w:tc>
        <w:tc>
          <w:tcPr>
            <w:tcW w:w="684" w:type="dxa"/>
          </w:tcPr>
          <w:p>
            <w:pPr>
              <w:pStyle w:val="TableParagraph"/>
              <w:spacing w:before="64"/>
              <w:ind w:right="171"/>
              <w:jc w:val="right"/>
              <w:rPr>
                <w:rFonts w:ascii="Arial"/>
                <w:sz w:val="12"/>
              </w:rPr>
            </w:pPr>
            <w:r>
              <w:rPr>
                <w:rFonts w:ascii="Arial"/>
                <w:sz w:val="12"/>
              </w:rPr>
              <w:t>59.4%</w:t>
            </w:r>
          </w:p>
        </w:tc>
        <w:tc>
          <w:tcPr>
            <w:tcW w:w="681" w:type="dxa"/>
          </w:tcPr>
          <w:p>
            <w:pPr>
              <w:pStyle w:val="TableParagraph"/>
              <w:spacing w:before="64"/>
              <w:ind w:left="17" w:right="21"/>
              <w:rPr>
                <w:rFonts w:ascii="Arial"/>
                <w:sz w:val="12"/>
              </w:rPr>
            </w:pPr>
            <w:r>
              <w:rPr>
                <w:rFonts w:ascii="Arial"/>
                <w:sz w:val="12"/>
              </w:rPr>
              <w:t>48.6%</w:t>
            </w:r>
          </w:p>
        </w:tc>
        <w:tc>
          <w:tcPr>
            <w:tcW w:w="662" w:type="dxa"/>
          </w:tcPr>
          <w:p>
            <w:pPr>
              <w:pStyle w:val="TableParagraph"/>
              <w:spacing w:before="64"/>
              <w:ind w:right="153"/>
              <w:jc w:val="right"/>
              <w:rPr>
                <w:rFonts w:ascii="Arial"/>
                <w:sz w:val="12"/>
              </w:rPr>
            </w:pPr>
            <w:r>
              <w:rPr>
                <w:rFonts w:ascii="Arial"/>
                <w:sz w:val="12"/>
              </w:rPr>
              <w:t>49.4%</w:t>
            </w:r>
          </w:p>
        </w:tc>
        <w:tc>
          <w:tcPr>
            <w:tcW w:w="700" w:type="dxa"/>
          </w:tcPr>
          <w:p>
            <w:pPr>
              <w:pStyle w:val="TableParagraph"/>
              <w:spacing w:before="64"/>
              <w:ind w:left="28" w:right="22"/>
              <w:rPr>
                <w:rFonts w:ascii="Arial"/>
                <w:sz w:val="12"/>
              </w:rPr>
            </w:pPr>
            <w:r>
              <w:rPr>
                <w:rFonts w:ascii="Arial"/>
                <w:sz w:val="12"/>
              </w:rPr>
              <w:t>50.1%</w:t>
            </w:r>
          </w:p>
        </w:tc>
        <w:tc>
          <w:tcPr>
            <w:tcW w:w="696" w:type="dxa"/>
          </w:tcPr>
          <w:p>
            <w:pPr>
              <w:pStyle w:val="TableParagraph"/>
              <w:spacing w:before="64"/>
              <w:ind w:left="52" w:right="76"/>
              <w:rPr>
                <w:rFonts w:ascii="Arial"/>
                <w:sz w:val="12"/>
              </w:rPr>
            </w:pPr>
            <w:r>
              <w:rPr>
                <w:rFonts w:ascii="Arial"/>
                <w:sz w:val="12"/>
              </w:rPr>
              <w:t>51.1%</w:t>
            </w:r>
          </w:p>
        </w:tc>
      </w:tr>
      <w:tr>
        <w:trPr>
          <w:trHeight w:val="266" w:hRule="atLeast"/>
        </w:trPr>
        <w:tc>
          <w:tcPr>
            <w:tcW w:w="1582" w:type="dxa"/>
            <w:tcBorders>
              <w:bottom w:val="single" w:sz="4" w:space="0" w:color="C1002C"/>
            </w:tcBorders>
          </w:tcPr>
          <w:p>
            <w:pPr>
              <w:pStyle w:val="TableParagraph"/>
              <w:ind w:left="123"/>
              <w:jc w:val="left"/>
              <w:rPr>
                <w:b/>
                <w:sz w:val="15"/>
              </w:rPr>
            </w:pPr>
            <w:r>
              <w:rPr>
                <w:b/>
                <w:sz w:val="15"/>
              </w:rPr>
              <w:t>负债和股东权益总计</w:t>
            </w:r>
          </w:p>
        </w:tc>
        <w:tc>
          <w:tcPr>
            <w:tcW w:w="703" w:type="dxa"/>
            <w:tcBorders>
              <w:bottom w:val="single" w:sz="4" w:space="0" w:color="C1002C"/>
            </w:tcBorders>
          </w:tcPr>
          <w:p>
            <w:pPr>
              <w:pStyle w:val="TableParagraph"/>
              <w:ind w:left="80" w:right="58"/>
              <w:rPr>
                <w:sz w:val="15"/>
              </w:rPr>
            </w:pPr>
            <w:r>
              <w:rPr>
                <w:sz w:val="15"/>
              </w:rPr>
              <w:t>2,232.8</w:t>
            </w:r>
          </w:p>
        </w:tc>
        <w:tc>
          <w:tcPr>
            <w:tcW w:w="662" w:type="dxa"/>
            <w:tcBorders>
              <w:bottom w:val="single" w:sz="4" w:space="0" w:color="C1002C"/>
            </w:tcBorders>
          </w:tcPr>
          <w:p>
            <w:pPr>
              <w:pStyle w:val="TableParagraph"/>
              <w:ind w:left="56" w:right="41"/>
              <w:rPr>
                <w:sz w:val="15"/>
              </w:rPr>
            </w:pPr>
            <w:r>
              <w:rPr>
                <w:sz w:val="15"/>
              </w:rPr>
              <w:t>2,546.4</w:t>
            </w:r>
          </w:p>
        </w:tc>
        <w:tc>
          <w:tcPr>
            <w:tcW w:w="700" w:type="dxa"/>
            <w:tcBorders>
              <w:bottom w:val="single" w:sz="4" w:space="0" w:color="C1002C"/>
            </w:tcBorders>
          </w:tcPr>
          <w:p>
            <w:pPr>
              <w:pStyle w:val="TableParagraph"/>
              <w:ind w:left="37" w:right="22"/>
              <w:rPr>
                <w:sz w:val="15"/>
              </w:rPr>
            </w:pPr>
            <w:r>
              <w:rPr>
                <w:sz w:val="15"/>
              </w:rPr>
              <w:t>20,131.8</w:t>
            </w:r>
          </w:p>
        </w:tc>
        <w:tc>
          <w:tcPr>
            <w:tcW w:w="681" w:type="dxa"/>
            <w:tcBorders>
              <w:bottom w:val="single" w:sz="4" w:space="0" w:color="C1002C"/>
            </w:tcBorders>
          </w:tcPr>
          <w:p>
            <w:pPr>
              <w:pStyle w:val="TableParagraph"/>
              <w:ind w:left="20" w:right="21"/>
              <w:rPr>
                <w:sz w:val="15"/>
              </w:rPr>
            </w:pPr>
            <w:r>
              <w:rPr>
                <w:sz w:val="15"/>
              </w:rPr>
              <w:t>37,984.6</w:t>
            </w:r>
          </w:p>
        </w:tc>
        <w:tc>
          <w:tcPr>
            <w:tcW w:w="683" w:type="dxa"/>
            <w:tcBorders>
              <w:bottom w:val="single" w:sz="4" w:space="0" w:color="C1002C"/>
            </w:tcBorders>
          </w:tcPr>
          <w:p>
            <w:pPr>
              <w:pStyle w:val="TableParagraph"/>
              <w:ind w:right="42"/>
              <w:jc w:val="right"/>
              <w:rPr>
                <w:sz w:val="15"/>
              </w:rPr>
            </w:pPr>
            <w:r>
              <w:rPr>
                <w:sz w:val="15"/>
              </w:rPr>
              <w:t>56,208.7</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净利率</w:t>
            </w:r>
          </w:p>
        </w:tc>
        <w:tc>
          <w:tcPr>
            <w:tcW w:w="684" w:type="dxa"/>
          </w:tcPr>
          <w:p>
            <w:pPr>
              <w:pStyle w:val="TableParagraph"/>
              <w:spacing w:before="65"/>
              <w:ind w:right="149"/>
              <w:jc w:val="right"/>
              <w:rPr>
                <w:rFonts w:ascii="Arial"/>
                <w:sz w:val="12"/>
              </w:rPr>
            </w:pPr>
            <w:r>
              <w:rPr>
                <w:rFonts w:ascii="Arial"/>
                <w:sz w:val="12"/>
              </w:rPr>
              <w:t>-98.0%</w:t>
            </w:r>
          </w:p>
        </w:tc>
        <w:tc>
          <w:tcPr>
            <w:tcW w:w="681" w:type="dxa"/>
          </w:tcPr>
          <w:p>
            <w:pPr>
              <w:pStyle w:val="TableParagraph"/>
              <w:spacing w:before="65"/>
              <w:ind w:left="19" w:right="21"/>
              <w:rPr>
                <w:rFonts w:ascii="Arial"/>
                <w:sz w:val="12"/>
              </w:rPr>
            </w:pPr>
            <w:r>
              <w:rPr>
                <w:rFonts w:ascii="Arial"/>
                <w:sz w:val="12"/>
              </w:rPr>
              <w:t>-68.4%</w:t>
            </w:r>
          </w:p>
        </w:tc>
        <w:tc>
          <w:tcPr>
            <w:tcW w:w="662" w:type="dxa"/>
          </w:tcPr>
          <w:p>
            <w:pPr>
              <w:pStyle w:val="TableParagraph"/>
              <w:spacing w:before="65"/>
              <w:ind w:right="131"/>
              <w:jc w:val="right"/>
              <w:rPr>
                <w:rFonts w:ascii="Arial"/>
                <w:sz w:val="12"/>
              </w:rPr>
            </w:pPr>
            <w:r>
              <w:rPr>
                <w:rFonts w:ascii="Arial"/>
                <w:sz w:val="12"/>
              </w:rPr>
              <w:t>-21.8%</w:t>
            </w:r>
          </w:p>
        </w:tc>
        <w:tc>
          <w:tcPr>
            <w:tcW w:w="700" w:type="dxa"/>
          </w:tcPr>
          <w:p>
            <w:pPr>
              <w:pStyle w:val="TableParagraph"/>
              <w:spacing w:before="65"/>
              <w:ind w:left="31" w:right="22"/>
              <w:rPr>
                <w:rFonts w:ascii="Arial"/>
                <w:sz w:val="12"/>
              </w:rPr>
            </w:pPr>
            <w:r>
              <w:rPr>
                <w:rFonts w:ascii="Arial"/>
                <w:sz w:val="12"/>
              </w:rPr>
              <w:t>-7.0%</w:t>
            </w:r>
          </w:p>
        </w:tc>
        <w:tc>
          <w:tcPr>
            <w:tcW w:w="696" w:type="dxa"/>
          </w:tcPr>
          <w:p>
            <w:pPr>
              <w:pStyle w:val="TableParagraph"/>
              <w:spacing w:before="65"/>
              <w:ind w:left="52" w:right="76"/>
              <w:rPr>
                <w:rFonts w:ascii="Arial"/>
                <w:sz w:val="12"/>
              </w:rPr>
            </w:pPr>
            <w:r>
              <w:rPr>
                <w:rFonts w:ascii="Arial"/>
                <w:sz w:val="12"/>
              </w:rPr>
              <w:t>3.7%</w:t>
            </w:r>
          </w:p>
        </w:tc>
      </w:tr>
      <w:tr>
        <w:trPr>
          <w:trHeight w:val="258" w:hRule="atLeast"/>
        </w:trPr>
        <w:tc>
          <w:tcPr>
            <w:tcW w:w="1582" w:type="dxa"/>
            <w:tcBorders>
              <w:top w:val="single" w:sz="4" w:space="0" w:color="C1002C"/>
            </w:tcBorders>
          </w:tcPr>
          <w:p>
            <w:pPr>
              <w:pStyle w:val="TableParagraph"/>
              <w:spacing w:before="0"/>
              <w:jc w:val="left"/>
              <w:rPr>
                <w:rFonts w:ascii="Times New Roman"/>
                <w:sz w:val="14"/>
              </w:rPr>
            </w:pPr>
          </w:p>
        </w:tc>
        <w:tc>
          <w:tcPr>
            <w:tcW w:w="703" w:type="dxa"/>
            <w:tcBorders>
              <w:top w:val="single" w:sz="4" w:space="0" w:color="C1002C"/>
            </w:tcBorders>
          </w:tcPr>
          <w:p>
            <w:pPr>
              <w:pStyle w:val="TableParagraph"/>
              <w:spacing w:before="0"/>
              <w:jc w:val="left"/>
              <w:rPr>
                <w:rFonts w:ascii="Times New Roman"/>
                <w:sz w:val="14"/>
              </w:rPr>
            </w:pPr>
          </w:p>
        </w:tc>
        <w:tc>
          <w:tcPr>
            <w:tcW w:w="662" w:type="dxa"/>
            <w:tcBorders>
              <w:top w:val="single" w:sz="4" w:space="0" w:color="C1002C"/>
            </w:tcBorders>
          </w:tcPr>
          <w:p>
            <w:pPr>
              <w:pStyle w:val="TableParagraph"/>
              <w:spacing w:before="0"/>
              <w:jc w:val="left"/>
              <w:rPr>
                <w:rFonts w:ascii="Times New Roman"/>
                <w:sz w:val="14"/>
              </w:rPr>
            </w:pPr>
          </w:p>
        </w:tc>
        <w:tc>
          <w:tcPr>
            <w:tcW w:w="700" w:type="dxa"/>
            <w:tcBorders>
              <w:top w:val="single" w:sz="4" w:space="0" w:color="C1002C"/>
            </w:tcBorders>
          </w:tcPr>
          <w:p>
            <w:pPr>
              <w:pStyle w:val="TableParagraph"/>
              <w:spacing w:before="0"/>
              <w:jc w:val="left"/>
              <w:rPr>
                <w:rFonts w:ascii="Times New Roman"/>
                <w:sz w:val="14"/>
              </w:rPr>
            </w:pPr>
          </w:p>
        </w:tc>
        <w:tc>
          <w:tcPr>
            <w:tcW w:w="681" w:type="dxa"/>
            <w:tcBorders>
              <w:top w:val="single" w:sz="4" w:space="0" w:color="C1002C"/>
            </w:tcBorders>
          </w:tcPr>
          <w:p>
            <w:pPr>
              <w:pStyle w:val="TableParagraph"/>
              <w:spacing w:before="0"/>
              <w:jc w:val="left"/>
              <w:rPr>
                <w:rFonts w:ascii="Times New Roman"/>
                <w:sz w:val="14"/>
              </w:rPr>
            </w:pPr>
          </w:p>
        </w:tc>
        <w:tc>
          <w:tcPr>
            <w:tcW w:w="683" w:type="dxa"/>
            <w:tcBorders>
              <w:top w:val="single" w:sz="4" w:space="0" w:color="C1002C"/>
            </w:tcBorders>
          </w:tcPr>
          <w:p>
            <w:pPr>
              <w:pStyle w:val="TableParagraph"/>
              <w:spacing w:before="0"/>
              <w:jc w:val="left"/>
              <w:rPr>
                <w:rFonts w:ascii="Times New Roman"/>
                <w:sz w:val="14"/>
              </w:rPr>
            </w:pP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ROE</w:t>
            </w:r>
          </w:p>
        </w:tc>
        <w:tc>
          <w:tcPr>
            <w:tcW w:w="684" w:type="dxa"/>
          </w:tcPr>
          <w:p>
            <w:pPr>
              <w:pStyle w:val="TableParagraph"/>
              <w:spacing w:before="65"/>
              <w:ind w:right="149"/>
              <w:jc w:val="right"/>
              <w:rPr>
                <w:rFonts w:ascii="Arial"/>
                <w:sz w:val="12"/>
              </w:rPr>
            </w:pPr>
            <w:r>
              <w:rPr>
                <w:rFonts w:ascii="Arial"/>
                <w:sz w:val="12"/>
              </w:rPr>
              <w:t>-39.5%</w:t>
            </w:r>
          </w:p>
        </w:tc>
        <w:tc>
          <w:tcPr>
            <w:tcW w:w="681" w:type="dxa"/>
          </w:tcPr>
          <w:p>
            <w:pPr>
              <w:pStyle w:val="TableParagraph"/>
              <w:spacing w:before="65"/>
              <w:ind w:left="19" w:right="21"/>
              <w:rPr>
                <w:rFonts w:ascii="Arial"/>
                <w:sz w:val="12"/>
              </w:rPr>
            </w:pPr>
            <w:r>
              <w:rPr>
                <w:rFonts w:ascii="Arial"/>
                <w:sz w:val="12"/>
              </w:rPr>
              <w:t>-22.4%</w:t>
            </w:r>
          </w:p>
        </w:tc>
        <w:tc>
          <w:tcPr>
            <w:tcW w:w="662" w:type="dxa"/>
          </w:tcPr>
          <w:p>
            <w:pPr>
              <w:pStyle w:val="TableParagraph"/>
              <w:spacing w:before="65"/>
              <w:ind w:right="165"/>
              <w:jc w:val="right"/>
              <w:rPr>
                <w:rFonts w:ascii="Arial"/>
                <w:sz w:val="12"/>
              </w:rPr>
            </w:pPr>
            <w:r>
              <w:rPr>
                <w:rFonts w:ascii="Arial"/>
                <w:sz w:val="12"/>
              </w:rPr>
              <w:t>-1.1%</w:t>
            </w:r>
          </w:p>
        </w:tc>
        <w:tc>
          <w:tcPr>
            <w:tcW w:w="700" w:type="dxa"/>
          </w:tcPr>
          <w:p>
            <w:pPr>
              <w:pStyle w:val="TableParagraph"/>
              <w:spacing w:before="65"/>
              <w:ind w:left="31" w:right="22"/>
              <w:rPr>
                <w:rFonts w:ascii="Arial"/>
                <w:sz w:val="12"/>
              </w:rPr>
            </w:pPr>
            <w:r>
              <w:rPr>
                <w:rFonts w:ascii="Arial"/>
                <w:sz w:val="12"/>
              </w:rPr>
              <w:t>-0.3%</w:t>
            </w:r>
          </w:p>
        </w:tc>
        <w:tc>
          <w:tcPr>
            <w:tcW w:w="696" w:type="dxa"/>
          </w:tcPr>
          <w:p>
            <w:pPr>
              <w:pStyle w:val="TableParagraph"/>
              <w:spacing w:before="65"/>
              <w:ind w:left="52" w:right="76"/>
              <w:rPr>
                <w:rFonts w:ascii="Arial"/>
                <w:sz w:val="12"/>
              </w:rPr>
            </w:pPr>
            <w:r>
              <w:rPr>
                <w:rFonts w:ascii="Arial"/>
                <w:sz w:val="12"/>
              </w:rPr>
              <w:t>0.1%</w:t>
            </w:r>
          </w:p>
        </w:tc>
      </w:tr>
      <w:tr>
        <w:trPr>
          <w:trHeight w:val="274" w:hRule="atLeast"/>
        </w:trPr>
        <w:tc>
          <w:tcPr>
            <w:tcW w:w="1582" w:type="dxa"/>
            <w:tcBorders>
              <w:bottom w:val="single" w:sz="4" w:space="0" w:color="C1002C"/>
            </w:tcBorders>
          </w:tcPr>
          <w:p>
            <w:pPr>
              <w:pStyle w:val="TableParagraph"/>
              <w:spacing w:line="229" w:lineRule="exact" w:before="24"/>
              <w:ind w:left="123"/>
              <w:jc w:val="left"/>
              <w:rPr>
                <w:b/>
                <w:sz w:val="18"/>
              </w:rPr>
            </w:pPr>
            <w:r>
              <w:rPr>
                <w:b/>
                <w:sz w:val="18"/>
              </w:rPr>
              <w:t>现金流量表</w:t>
            </w:r>
          </w:p>
        </w:tc>
        <w:tc>
          <w:tcPr>
            <w:tcW w:w="703" w:type="dxa"/>
            <w:tcBorders>
              <w:bottom w:val="single" w:sz="4" w:space="0" w:color="C1002C"/>
            </w:tcBorders>
          </w:tcPr>
          <w:p>
            <w:pPr>
              <w:pStyle w:val="TableParagraph"/>
              <w:spacing w:before="0"/>
              <w:jc w:val="left"/>
              <w:rPr>
                <w:rFonts w:ascii="Times New Roman"/>
                <w:sz w:val="14"/>
              </w:rPr>
            </w:pPr>
          </w:p>
        </w:tc>
        <w:tc>
          <w:tcPr>
            <w:tcW w:w="662" w:type="dxa"/>
            <w:tcBorders>
              <w:bottom w:val="single" w:sz="4" w:space="0" w:color="C1002C"/>
            </w:tcBorders>
          </w:tcPr>
          <w:p>
            <w:pPr>
              <w:pStyle w:val="TableParagraph"/>
              <w:spacing w:before="0"/>
              <w:jc w:val="left"/>
              <w:rPr>
                <w:rFonts w:ascii="Times New Roman"/>
                <w:sz w:val="14"/>
              </w:rPr>
            </w:pPr>
          </w:p>
        </w:tc>
        <w:tc>
          <w:tcPr>
            <w:tcW w:w="700" w:type="dxa"/>
            <w:tcBorders>
              <w:bottom w:val="single" w:sz="4" w:space="0" w:color="C1002C"/>
            </w:tcBorders>
          </w:tcPr>
          <w:p>
            <w:pPr>
              <w:pStyle w:val="TableParagraph"/>
              <w:spacing w:before="0"/>
              <w:jc w:val="left"/>
              <w:rPr>
                <w:rFonts w:ascii="Times New Roman"/>
                <w:sz w:val="14"/>
              </w:rPr>
            </w:pPr>
          </w:p>
        </w:tc>
        <w:tc>
          <w:tcPr>
            <w:tcW w:w="681" w:type="dxa"/>
            <w:tcBorders>
              <w:bottom w:val="single" w:sz="4" w:space="0" w:color="C1002C"/>
            </w:tcBorders>
          </w:tcPr>
          <w:p>
            <w:pPr>
              <w:pStyle w:val="TableParagraph"/>
              <w:spacing w:before="0"/>
              <w:jc w:val="left"/>
              <w:rPr>
                <w:rFonts w:ascii="Times New Roman"/>
                <w:sz w:val="14"/>
              </w:rPr>
            </w:pPr>
          </w:p>
        </w:tc>
        <w:tc>
          <w:tcPr>
            <w:tcW w:w="683" w:type="dxa"/>
            <w:tcBorders>
              <w:bottom w:val="single" w:sz="4" w:space="0" w:color="C1002C"/>
            </w:tcBorders>
          </w:tcPr>
          <w:p>
            <w:pPr>
              <w:pStyle w:val="TableParagraph"/>
              <w:spacing w:before="0"/>
              <w:jc w:val="left"/>
              <w:rPr>
                <w:rFonts w:ascii="Times New Roman"/>
                <w:sz w:val="14"/>
              </w:rPr>
            </w:pPr>
          </w:p>
        </w:tc>
        <w:tc>
          <w:tcPr>
            <w:tcW w:w="226" w:type="dxa"/>
          </w:tcPr>
          <w:p>
            <w:pPr>
              <w:pStyle w:val="TableParagraph"/>
              <w:spacing w:before="0"/>
              <w:jc w:val="left"/>
              <w:rPr>
                <w:rFonts w:ascii="Times New Roman"/>
                <w:sz w:val="14"/>
              </w:rPr>
            </w:pPr>
          </w:p>
        </w:tc>
        <w:tc>
          <w:tcPr>
            <w:tcW w:w="1583" w:type="dxa"/>
          </w:tcPr>
          <w:p>
            <w:pPr>
              <w:pStyle w:val="TableParagraph"/>
              <w:spacing w:before="45"/>
              <w:ind w:left="105"/>
              <w:jc w:val="left"/>
              <w:rPr>
                <w:sz w:val="15"/>
              </w:rPr>
            </w:pPr>
            <w:r>
              <w:rPr>
                <w:sz w:val="15"/>
              </w:rPr>
              <w:t>ROA</w:t>
            </w:r>
          </w:p>
        </w:tc>
        <w:tc>
          <w:tcPr>
            <w:tcW w:w="684" w:type="dxa"/>
          </w:tcPr>
          <w:p>
            <w:pPr>
              <w:pStyle w:val="TableParagraph"/>
              <w:spacing w:before="73"/>
              <w:ind w:right="149"/>
              <w:jc w:val="right"/>
              <w:rPr>
                <w:rFonts w:ascii="Arial"/>
                <w:sz w:val="12"/>
              </w:rPr>
            </w:pPr>
            <w:r>
              <w:rPr>
                <w:rFonts w:ascii="Arial"/>
                <w:sz w:val="12"/>
              </w:rPr>
              <w:t>-15.6%</w:t>
            </w:r>
          </w:p>
        </w:tc>
        <w:tc>
          <w:tcPr>
            <w:tcW w:w="681" w:type="dxa"/>
          </w:tcPr>
          <w:p>
            <w:pPr>
              <w:pStyle w:val="TableParagraph"/>
              <w:spacing w:before="73"/>
              <w:ind w:left="20" w:right="21"/>
              <w:rPr>
                <w:rFonts w:ascii="Arial"/>
                <w:sz w:val="12"/>
              </w:rPr>
            </w:pPr>
            <w:r>
              <w:rPr>
                <w:rFonts w:ascii="Arial"/>
                <w:sz w:val="12"/>
              </w:rPr>
              <w:t>-8.9%</w:t>
            </w:r>
          </w:p>
        </w:tc>
        <w:tc>
          <w:tcPr>
            <w:tcW w:w="662" w:type="dxa"/>
          </w:tcPr>
          <w:p>
            <w:pPr>
              <w:pStyle w:val="TableParagraph"/>
              <w:spacing w:before="73"/>
              <w:ind w:right="165"/>
              <w:jc w:val="right"/>
              <w:rPr>
                <w:rFonts w:ascii="Arial"/>
                <w:sz w:val="12"/>
              </w:rPr>
            </w:pPr>
            <w:r>
              <w:rPr>
                <w:rFonts w:ascii="Arial"/>
                <w:sz w:val="12"/>
              </w:rPr>
              <w:t>-1.0%</w:t>
            </w:r>
          </w:p>
        </w:tc>
        <w:tc>
          <w:tcPr>
            <w:tcW w:w="700" w:type="dxa"/>
          </w:tcPr>
          <w:p>
            <w:pPr>
              <w:pStyle w:val="TableParagraph"/>
              <w:spacing w:before="73"/>
              <w:ind w:left="31" w:right="22"/>
              <w:rPr>
                <w:rFonts w:ascii="Arial"/>
                <w:sz w:val="12"/>
              </w:rPr>
            </w:pPr>
            <w:r>
              <w:rPr>
                <w:rFonts w:ascii="Arial"/>
                <w:sz w:val="12"/>
              </w:rPr>
              <w:t>-0.2%</w:t>
            </w:r>
          </w:p>
        </w:tc>
        <w:tc>
          <w:tcPr>
            <w:tcW w:w="696" w:type="dxa"/>
          </w:tcPr>
          <w:p>
            <w:pPr>
              <w:pStyle w:val="TableParagraph"/>
              <w:spacing w:before="73"/>
              <w:ind w:left="52" w:right="76"/>
              <w:rPr>
                <w:rFonts w:ascii="Arial"/>
                <w:sz w:val="12"/>
              </w:rPr>
            </w:pPr>
            <w:r>
              <w:rPr>
                <w:rFonts w:ascii="Arial"/>
                <w:sz w:val="12"/>
              </w:rPr>
              <w:t>0.1%</w:t>
            </w:r>
          </w:p>
        </w:tc>
      </w:tr>
      <w:tr>
        <w:trPr>
          <w:trHeight w:val="265" w:hRule="atLeast"/>
        </w:trPr>
        <w:tc>
          <w:tcPr>
            <w:tcW w:w="1582" w:type="dxa"/>
            <w:tcBorders>
              <w:top w:val="single" w:sz="4" w:space="0" w:color="C1002C"/>
              <w:bottom w:val="single" w:sz="4" w:space="0" w:color="C1002C"/>
            </w:tcBorders>
          </w:tcPr>
          <w:p>
            <w:pPr>
              <w:pStyle w:val="TableParagraph"/>
              <w:ind w:left="123"/>
              <w:jc w:val="left"/>
              <w:rPr>
                <w:b/>
                <w:sz w:val="15"/>
              </w:rPr>
            </w:pPr>
            <w:r>
              <w:rPr>
                <w:b/>
                <w:sz w:val="15"/>
              </w:rPr>
              <w:t>单位:百万美元</w:t>
            </w:r>
          </w:p>
        </w:tc>
        <w:tc>
          <w:tcPr>
            <w:tcW w:w="703" w:type="dxa"/>
            <w:tcBorders>
              <w:top w:val="single" w:sz="4" w:space="0" w:color="C1002C"/>
              <w:bottom w:val="single" w:sz="4" w:space="0" w:color="C1002C"/>
            </w:tcBorders>
          </w:tcPr>
          <w:p>
            <w:pPr>
              <w:pStyle w:val="TableParagraph"/>
              <w:ind w:left="80" w:right="56"/>
              <w:rPr>
                <w:b/>
                <w:sz w:val="15"/>
              </w:rPr>
            </w:pPr>
            <w:r>
              <w:rPr>
                <w:b/>
                <w:sz w:val="15"/>
              </w:rPr>
              <w:t>2021</w:t>
            </w:r>
          </w:p>
        </w:tc>
        <w:tc>
          <w:tcPr>
            <w:tcW w:w="662" w:type="dxa"/>
            <w:tcBorders>
              <w:top w:val="single" w:sz="4" w:space="0" w:color="C1002C"/>
              <w:bottom w:val="single" w:sz="4" w:space="0" w:color="C1002C"/>
            </w:tcBorders>
          </w:tcPr>
          <w:p>
            <w:pPr>
              <w:pStyle w:val="TableParagraph"/>
              <w:ind w:left="56" w:right="38"/>
              <w:rPr>
                <w:b/>
                <w:sz w:val="15"/>
              </w:rPr>
            </w:pPr>
            <w:r>
              <w:rPr>
                <w:b/>
                <w:sz w:val="15"/>
              </w:rPr>
              <w:t>2022</w:t>
            </w:r>
          </w:p>
        </w:tc>
        <w:tc>
          <w:tcPr>
            <w:tcW w:w="700" w:type="dxa"/>
            <w:tcBorders>
              <w:top w:val="single" w:sz="4" w:space="0" w:color="C1002C"/>
              <w:bottom w:val="single" w:sz="4" w:space="0" w:color="C1002C"/>
            </w:tcBorders>
          </w:tcPr>
          <w:p>
            <w:pPr>
              <w:pStyle w:val="TableParagraph"/>
              <w:ind w:left="37" w:right="19"/>
              <w:rPr>
                <w:b/>
                <w:sz w:val="15"/>
              </w:rPr>
            </w:pPr>
            <w:r>
              <w:rPr>
                <w:b/>
                <w:sz w:val="15"/>
              </w:rPr>
              <w:t>2023E</w:t>
            </w:r>
          </w:p>
        </w:tc>
        <w:tc>
          <w:tcPr>
            <w:tcW w:w="681" w:type="dxa"/>
            <w:tcBorders>
              <w:top w:val="single" w:sz="4" w:space="0" w:color="C1002C"/>
              <w:bottom w:val="single" w:sz="4" w:space="0" w:color="C1002C"/>
            </w:tcBorders>
          </w:tcPr>
          <w:p>
            <w:pPr>
              <w:pStyle w:val="TableParagraph"/>
              <w:ind w:left="20" w:right="20"/>
              <w:rPr>
                <w:b/>
                <w:sz w:val="15"/>
              </w:rPr>
            </w:pPr>
            <w:r>
              <w:rPr>
                <w:b/>
                <w:sz w:val="15"/>
              </w:rPr>
              <w:t>2024E</w:t>
            </w:r>
          </w:p>
        </w:tc>
        <w:tc>
          <w:tcPr>
            <w:tcW w:w="683" w:type="dxa"/>
            <w:tcBorders>
              <w:top w:val="single" w:sz="4" w:space="0" w:color="C1002C"/>
              <w:bottom w:val="single" w:sz="4" w:space="0" w:color="C1002C"/>
            </w:tcBorders>
          </w:tcPr>
          <w:p>
            <w:pPr>
              <w:pStyle w:val="TableParagraph"/>
              <w:ind w:left="150"/>
              <w:jc w:val="left"/>
              <w:rPr>
                <w:b/>
                <w:sz w:val="15"/>
              </w:rPr>
            </w:pPr>
            <w:r>
              <w:rPr>
                <w:b/>
                <w:sz w:val="15"/>
              </w:rPr>
              <w:t>2025E</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ROIC</w:t>
            </w:r>
          </w:p>
        </w:tc>
        <w:tc>
          <w:tcPr>
            <w:tcW w:w="684" w:type="dxa"/>
          </w:tcPr>
          <w:p>
            <w:pPr>
              <w:pStyle w:val="TableParagraph"/>
              <w:spacing w:before="76"/>
              <w:ind w:right="154"/>
              <w:jc w:val="right"/>
              <w:rPr>
                <w:rFonts w:ascii="Arial"/>
                <w:sz w:val="10"/>
              </w:rPr>
            </w:pPr>
            <w:r>
              <w:rPr>
                <w:rFonts w:ascii="Arial"/>
                <w:sz w:val="10"/>
              </w:rPr>
              <w:t>-151.4%</w:t>
            </w:r>
          </w:p>
        </w:tc>
        <w:tc>
          <w:tcPr>
            <w:tcW w:w="681" w:type="dxa"/>
          </w:tcPr>
          <w:p>
            <w:pPr>
              <w:pStyle w:val="TableParagraph"/>
              <w:spacing w:before="76"/>
              <w:ind w:left="20" w:right="21"/>
              <w:rPr>
                <w:rFonts w:ascii="Arial"/>
                <w:sz w:val="10"/>
              </w:rPr>
            </w:pPr>
            <w:r>
              <w:rPr>
                <w:rFonts w:ascii="Arial"/>
                <w:sz w:val="10"/>
              </w:rPr>
              <w:t>-564.5%</w:t>
            </w:r>
          </w:p>
        </w:tc>
        <w:tc>
          <w:tcPr>
            <w:tcW w:w="662" w:type="dxa"/>
          </w:tcPr>
          <w:p>
            <w:pPr>
              <w:pStyle w:val="TableParagraph"/>
              <w:spacing w:before="76"/>
              <w:ind w:right="165"/>
              <w:jc w:val="right"/>
              <w:rPr>
                <w:rFonts w:ascii="Arial"/>
                <w:sz w:val="10"/>
              </w:rPr>
            </w:pPr>
            <w:r>
              <w:rPr>
                <w:rFonts w:ascii="Arial"/>
                <w:sz w:val="10"/>
              </w:rPr>
              <w:t>-39.3%</w:t>
            </w:r>
          </w:p>
        </w:tc>
        <w:tc>
          <w:tcPr>
            <w:tcW w:w="700" w:type="dxa"/>
          </w:tcPr>
          <w:p>
            <w:pPr>
              <w:pStyle w:val="TableParagraph"/>
              <w:spacing w:before="65"/>
              <w:ind w:left="30" w:right="22"/>
              <w:rPr>
                <w:rFonts w:ascii="Arial"/>
                <w:sz w:val="12"/>
              </w:rPr>
            </w:pPr>
            <w:r>
              <w:rPr>
                <w:rFonts w:ascii="Arial"/>
                <w:sz w:val="12"/>
              </w:rPr>
              <w:t>-34.6%</w:t>
            </w:r>
          </w:p>
        </w:tc>
        <w:tc>
          <w:tcPr>
            <w:tcW w:w="696" w:type="dxa"/>
          </w:tcPr>
          <w:p>
            <w:pPr>
              <w:pStyle w:val="TableParagraph"/>
              <w:spacing w:before="65"/>
              <w:ind w:left="55" w:right="76"/>
              <w:rPr>
                <w:rFonts w:ascii="Arial"/>
                <w:sz w:val="12"/>
              </w:rPr>
            </w:pPr>
            <w:r>
              <w:rPr>
                <w:rFonts w:ascii="Arial"/>
                <w:sz w:val="12"/>
              </w:rPr>
              <w:t>-13.0%</w:t>
            </w:r>
          </w:p>
        </w:tc>
      </w:tr>
      <w:tr>
        <w:trPr>
          <w:trHeight w:val="265" w:hRule="atLeast"/>
        </w:trPr>
        <w:tc>
          <w:tcPr>
            <w:tcW w:w="1582" w:type="dxa"/>
            <w:tcBorders>
              <w:top w:val="single" w:sz="4" w:space="0" w:color="C1002C"/>
            </w:tcBorders>
          </w:tcPr>
          <w:p>
            <w:pPr>
              <w:pStyle w:val="TableParagraph"/>
              <w:ind w:left="123"/>
              <w:jc w:val="left"/>
              <w:rPr>
                <w:sz w:val="15"/>
              </w:rPr>
            </w:pPr>
            <w:r>
              <w:rPr>
                <w:sz w:val="15"/>
              </w:rPr>
              <w:t>税后经营利润</w:t>
            </w:r>
          </w:p>
        </w:tc>
        <w:tc>
          <w:tcPr>
            <w:tcW w:w="703" w:type="dxa"/>
            <w:tcBorders>
              <w:top w:val="single" w:sz="4" w:space="0" w:color="C1002C"/>
            </w:tcBorders>
          </w:tcPr>
          <w:p>
            <w:pPr>
              <w:pStyle w:val="TableParagraph"/>
              <w:spacing w:before="65"/>
              <w:ind w:left="80" w:right="55"/>
              <w:rPr>
                <w:rFonts w:ascii="Arial"/>
                <w:sz w:val="12"/>
              </w:rPr>
            </w:pPr>
            <w:r>
              <w:rPr>
                <w:rFonts w:ascii="Arial"/>
                <w:sz w:val="12"/>
              </w:rPr>
              <w:t>-376.2</w:t>
            </w:r>
          </w:p>
        </w:tc>
        <w:tc>
          <w:tcPr>
            <w:tcW w:w="662" w:type="dxa"/>
            <w:tcBorders>
              <w:top w:val="single" w:sz="4" w:space="0" w:color="C1002C"/>
            </w:tcBorders>
          </w:tcPr>
          <w:p>
            <w:pPr>
              <w:pStyle w:val="TableParagraph"/>
              <w:spacing w:before="65"/>
              <w:ind w:left="56" w:right="38"/>
              <w:rPr>
                <w:rFonts w:ascii="Arial"/>
                <w:sz w:val="12"/>
              </w:rPr>
            </w:pPr>
            <w:r>
              <w:rPr>
                <w:rFonts w:ascii="Arial"/>
                <w:sz w:val="12"/>
              </w:rPr>
              <w:t>-470.3</w:t>
            </w:r>
          </w:p>
        </w:tc>
        <w:tc>
          <w:tcPr>
            <w:tcW w:w="700" w:type="dxa"/>
            <w:tcBorders>
              <w:top w:val="single" w:sz="4" w:space="0" w:color="C1002C"/>
            </w:tcBorders>
          </w:tcPr>
          <w:p>
            <w:pPr>
              <w:pStyle w:val="TableParagraph"/>
              <w:spacing w:before="65"/>
              <w:ind w:left="37" w:right="21"/>
              <w:rPr>
                <w:rFonts w:ascii="Arial"/>
                <w:sz w:val="12"/>
              </w:rPr>
            </w:pPr>
            <w:r>
              <w:rPr>
                <w:rFonts w:ascii="Arial"/>
                <w:sz w:val="12"/>
              </w:rPr>
              <w:t>-159.3</w:t>
            </w:r>
          </w:p>
        </w:tc>
        <w:tc>
          <w:tcPr>
            <w:tcW w:w="681" w:type="dxa"/>
            <w:tcBorders>
              <w:top w:val="single" w:sz="4" w:space="0" w:color="C1002C"/>
            </w:tcBorders>
          </w:tcPr>
          <w:p>
            <w:pPr>
              <w:pStyle w:val="TableParagraph"/>
              <w:spacing w:before="65"/>
              <w:ind w:left="20" w:right="21"/>
              <w:rPr>
                <w:rFonts w:ascii="Arial"/>
                <w:sz w:val="12"/>
              </w:rPr>
            </w:pPr>
            <w:r>
              <w:rPr>
                <w:rFonts w:ascii="Arial"/>
                <w:sz w:val="12"/>
              </w:rPr>
              <w:t>-93.4</w:t>
            </w:r>
          </w:p>
        </w:tc>
        <w:tc>
          <w:tcPr>
            <w:tcW w:w="683" w:type="dxa"/>
            <w:tcBorders>
              <w:top w:val="single" w:sz="4" w:space="0" w:color="C1002C"/>
            </w:tcBorders>
          </w:tcPr>
          <w:p>
            <w:pPr>
              <w:pStyle w:val="TableParagraph"/>
              <w:spacing w:before="65"/>
              <w:ind w:left="222"/>
              <w:jc w:val="left"/>
              <w:rPr>
                <w:rFonts w:ascii="Arial"/>
                <w:sz w:val="12"/>
              </w:rPr>
            </w:pPr>
            <w:r>
              <w:rPr>
                <w:rFonts w:ascii="Arial"/>
                <w:sz w:val="12"/>
              </w:rPr>
              <w:t>77.2</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b/>
                <w:sz w:val="15"/>
              </w:rPr>
            </w:pPr>
            <w:r>
              <w:rPr>
                <w:b/>
                <w:sz w:val="15"/>
              </w:rPr>
              <w:t>估值倍数</w:t>
            </w:r>
          </w:p>
        </w:tc>
        <w:tc>
          <w:tcPr>
            <w:tcW w:w="684" w:type="dxa"/>
          </w:tcPr>
          <w:p>
            <w:pPr>
              <w:pStyle w:val="TableParagraph"/>
              <w:spacing w:before="0"/>
              <w:jc w:val="left"/>
              <w:rPr>
                <w:rFonts w:ascii="Times New Roman"/>
                <w:sz w:val="14"/>
              </w:rPr>
            </w:pPr>
          </w:p>
        </w:tc>
        <w:tc>
          <w:tcPr>
            <w:tcW w:w="681" w:type="dxa"/>
          </w:tcPr>
          <w:p>
            <w:pPr>
              <w:pStyle w:val="TableParagraph"/>
              <w:spacing w:before="0"/>
              <w:jc w:val="left"/>
              <w:rPr>
                <w:rFonts w:ascii="Times New Roman"/>
                <w:sz w:val="14"/>
              </w:rPr>
            </w:pPr>
          </w:p>
        </w:tc>
        <w:tc>
          <w:tcPr>
            <w:tcW w:w="662" w:type="dxa"/>
          </w:tcPr>
          <w:p>
            <w:pPr>
              <w:pStyle w:val="TableParagraph"/>
              <w:spacing w:before="0"/>
              <w:jc w:val="left"/>
              <w:rPr>
                <w:rFonts w:ascii="Times New Roman"/>
                <w:sz w:val="14"/>
              </w:rPr>
            </w:pPr>
          </w:p>
        </w:tc>
        <w:tc>
          <w:tcPr>
            <w:tcW w:w="700" w:type="dxa"/>
          </w:tcPr>
          <w:p>
            <w:pPr>
              <w:pStyle w:val="TableParagraph"/>
              <w:spacing w:before="0"/>
              <w:jc w:val="left"/>
              <w:rPr>
                <w:rFonts w:ascii="Times New Roman"/>
                <w:sz w:val="14"/>
              </w:rPr>
            </w:pPr>
          </w:p>
        </w:tc>
        <w:tc>
          <w:tcPr>
            <w:tcW w:w="696" w:type="dxa"/>
          </w:tcPr>
          <w:p>
            <w:pPr>
              <w:pStyle w:val="TableParagraph"/>
              <w:spacing w:before="0"/>
              <w:jc w:val="left"/>
              <w:rPr>
                <w:rFonts w:ascii="Times New Roman"/>
                <w:sz w:val="14"/>
              </w:rPr>
            </w:pPr>
          </w:p>
        </w:tc>
      </w:tr>
      <w:tr>
        <w:trPr>
          <w:trHeight w:val="266" w:hRule="atLeast"/>
        </w:trPr>
        <w:tc>
          <w:tcPr>
            <w:tcW w:w="1582" w:type="dxa"/>
          </w:tcPr>
          <w:p>
            <w:pPr>
              <w:pStyle w:val="TableParagraph"/>
              <w:ind w:left="123"/>
              <w:jc w:val="left"/>
              <w:rPr>
                <w:sz w:val="15"/>
              </w:rPr>
            </w:pPr>
            <w:r>
              <w:rPr>
                <w:sz w:val="15"/>
              </w:rPr>
              <w:t>折旧与摊销</w:t>
            </w:r>
          </w:p>
        </w:tc>
        <w:tc>
          <w:tcPr>
            <w:tcW w:w="703" w:type="dxa"/>
          </w:tcPr>
          <w:p>
            <w:pPr>
              <w:pStyle w:val="TableParagraph"/>
              <w:spacing w:before="65"/>
              <w:ind w:left="80" w:right="57"/>
              <w:rPr>
                <w:rFonts w:ascii="Arial"/>
                <w:sz w:val="12"/>
              </w:rPr>
            </w:pPr>
            <w:r>
              <w:rPr>
                <w:rFonts w:ascii="Arial"/>
                <w:sz w:val="12"/>
              </w:rPr>
              <w:t>47.8</w:t>
            </w:r>
          </w:p>
        </w:tc>
        <w:tc>
          <w:tcPr>
            <w:tcW w:w="662" w:type="dxa"/>
          </w:tcPr>
          <w:p>
            <w:pPr>
              <w:pStyle w:val="TableParagraph"/>
              <w:spacing w:before="65"/>
              <w:ind w:left="56" w:right="40"/>
              <w:rPr>
                <w:rFonts w:ascii="Arial"/>
                <w:sz w:val="12"/>
              </w:rPr>
            </w:pPr>
            <w:r>
              <w:rPr>
                <w:rFonts w:ascii="Arial"/>
                <w:sz w:val="12"/>
              </w:rPr>
              <w:t>64.2</w:t>
            </w:r>
          </w:p>
        </w:tc>
        <w:tc>
          <w:tcPr>
            <w:tcW w:w="700" w:type="dxa"/>
          </w:tcPr>
          <w:p>
            <w:pPr>
              <w:pStyle w:val="TableParagraph"/>
              <w:spacing w:before="65"/>
              <w:ind w:left="37" w:right="19"/>
              <w:rPr>
                <w:rFonts w:ascii="Arial"/>
                <w:sz w:val="12"/>
              </w:rPr>
            </w:pPr>
            <w:r>
              <w:rPr>
                <w:rFonts w:ascii="Arial"/>
                <w:sz w:val="12"/>
              </w:rPr>
              <w:t>103.8</w:t>
            </w:r>
          </w:p>
        </w:tc>
        <w:tc>
          <w:tcPr>
            <w:tcW w:w="681" w:type="dxa"/>
          </w:tcPr>
          <w:p>
            <w:pPr>
              <w:pStyle w:val="TableParagraph"/>
              <w:spacing w:before="65"/>
              <w:ind w:left="20" w:right="20"/>
              <w:rPr>
                <w:rFonts w:ascii="Arial"/>
                <w:sz w:val="12"/>
              </w:rPr>
            </w:pPr>
            <w:r>
              <w:rPr>
                <w:rFonts w:ascii="Arial"/>
                <w:sz w:val="12"/>
              </w:rPr>
              <w:t>103.8</w:t>
            </w:r>
          </w:p>
        </w:tc>
        <w:tc>
          <w:tcPr>
            <w:tcW w:w="683" w:type="dxa"/>
          </w:tcPr>
          <w:p>
            <w:pPr>
              <w:pStyle w:val="TableParagraph"/>
              <w:spacing w:before="65"/>
              <w:ind w:left="188"/>
              <w:jc w:val="left"/>
              <w:rPr>
                <w:rFonts w:ascii="Arial"/>
                <w:sz w:val="12"/>
              </w:rPr>
            </w:pPr>
            <w:r>
              <w:rPr>
                <w:rFonts w:ascii="Arial"/>
                <w:sz w:val="12"/>
              </w:rPr>
              <w:t>103.8</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P/E</w:t>
            </w:r>
          </w:p>
        </w:tc>
        <w:tc>
          <w:tcPr>
            <w:tcW w:w="684" w:type="dxa"/>
          </w:tcPr>
          <w:p>
            <w:pPr>
              <w:pStyle w:val="TableParagraph"/>
              <w:spacing w:before="65"/>
              <w:ind w:right="170"/>
              <w:jc w:val="right"/>
              <w:rPr>
                <w:rFonts w:ascii="Arial"/>
                <w:sz w:val="12"/>
              </w:rPr>
            </w:pPr>
            <w:r>
              <w:rPr>
                <w:rFonts w:ascii="Arial"/>
                <w:sz w:val="12"/>
              </w:rPr>
              <w:t>-107.4</w:t>
            </w:r>
          </w:p>
        </w:tc>
        <w:tc>
          <w:tcPr>
            <w:tcW w:w="681" w:type="dxa"/>
          </w:tcPr>
          <w:p>
            <w:pPr>
              <w:pStyle w:val="TableParagraph"/>
              <w:spacing w:before="65"/>
              <w:ind w:left="18" w:right="21"/>
              <w:rPr>
                <w:rFonts w:ascii="Arial"/>
                <w:sz w:val="12"/>
              </w:rPr>
            </w:pPr>
            <w:r>
              <w:rPr>
                <w:rFonts w:ascii="Arial"/>
                <w:sz w:val="12"/>
              </w:rPr>
              <w:t>-164.7</w:t>
            </w:r>
          </w:p>
        </w:tc>
        <w:tc>
          <w:tcPr>
            <w:tcW w:w="662" w:type="dxa"/>
          </w:tcPr>
          <w:p>
            <w:pPr>
              <w:pStyle w:val="TableParagraph"/>
              <w:spacing w:before="65"/>
              <w:ind w:right="152"/>
              <w:jc w:val="right"/>
              <w:rPr>
                <w:rFonts w:ascii="Arial"/>
                <w:sz w:val="12"/>
              </w:rPr>
            </w:pPr>
            <w:r>
              <w:rPr>
                <w:rFonts w:ascii="Arial"/>
                <w:sz w:val="12"/>
              </w:rPr>
              <w:t>-187.9</w:t>
            </w:r>
          </w:p>
        </w:tc>
        <w:tc>
          <w:tcPr>
            <w:tcW w:w="700" w:type="dxa"/>
          </w:tcPr>
          <w:p>
            <w:pPr>
              <w:pStyle w:val="TableParagraph"/>
              <w:spacing w:before="65"/>
              <w:ind w:left="29" w:right="22"/>
              <w:rPr>
                <w:rFonts w:ascii="Arial"/>
                <w:sz w:val="12"/>
              </w:rPr>
            </w:pPr>
            <w:r>
              <w:rPr>
                <w:rFonts w:ascii="Arial"/>
                <w:sz w:val="12"/>
              </w:rPr>
              <w:t>-401.0</w:t>
            </w:r>
          </w:p>
        </w:tc>
        <w:tc>
          <w:tcPr>
            <w:tcW w:w="696" w:type="dxa"/>
          </w:tcPr>
          <w:p>
            <w:pPr>
              <w:pStyle w:val="TableParagraph"/>
              <w:spacing w:before="65"/>
              <w:ind w:left="55" w:right="76"/>
              <w:rPr>
                <w:rFonts w:ascii="Arial"/>
                <w:sz w:val="12"/>
              </w:rPr>
            </w:pPr>
            <w:r>
              <w:rPr>
                <w:rFonts w:ascii="Arial"/>
                <w:sz w:val="12"/>
              </w:rPr>
              <w:t>485.0</w:t>
            </w:r>
          </w:p>
        </w:tc>
      </w:tr>
      <w:tr>
        <w:trPr>
          <w:trHeight w:val="266" w:hRule="atLeast"/>
        </w:trPr>
        <w:tc>
          <w:tcPr>
            <w:tcW w:w="1582" w:type="dxa"/>
          </w:tcPr>
          <w:p>
            <w:pPr>
              <w:pStyle w:val="TableParagraph"/>
              <w:ind w:left="123"/>
              <w:jc w:val="left"/>
              <w:rPr>
                <w:sz w:val="15"/>
              </w:rPr>
            </w:pPr>
            <w:r>
              <w:rPr>
                <w:sz w:val="15"/>
              </w:rPr>
              <w:t>财务费用</w:t>
            </w:r>
          </w:p>
        </w:tc>
        <w:tc>
          <w:tcPr>
            <w:tcW w:w="703" w:type="dxa"/>
          </w:tcPr>
          <w:p>
            <w:pPr>
              <w:pStyle w:val="TableParagraph"/>
              <w:spacing w:before="65"/>
              <w:ind w:left="80" w:right="57"/>
              <w:rPr>
                <w:rFonts w:ascii="Arial"/>
                <w:sz w:val="12"/>
              </w:rPr>
            </w:pPr>
            <w:r>
              <w:rPr>
                <w:rFonts w:ascii="Arial"/>
                <w:sz w:val="12"/>
              </w:rPr>
              <w:t>2.4</w:t>
            </w:r>
          </w:p>
        </w:tc>
        <w:tc>
          <w:tcPr>
            <w:tcW w:w="662" w:type="dxa"/>
          </w:tcPr>
          <w:p>
            <w:pPr>
              <w:pStyle w:val="TableParagraph"/>
              <w:spacing w:before="65"/>
              <w:ind w:left="56" w:right="40"/>
              <w:rPr>
                <w:rFonts w:ascii="Arial"/>
                <w:sz w:val="12"/>
              </w:rPr>
            </w:pPr>
            <w:r>
              <w:rPr>
                <w:rFonts w:ascii="Arial"/>
                <w:sz w:val="12"/>
              </w:rPr>
              <w:t>13.3</w:t>
            </w:r>
          </w:p>
        </w:tc>
        <w:tc>
          <w:tcPr>
            <w:tcW w:w="700" w:type="dxa"/>
          </w:tcPr>
          <w:p>
            <w:pPr>
              <w:pStyle w:val="TableParagraph"/>
              <w:spacing w:before="65"/>
              <w:ind w:left="37" w:right="21"/>
              <w:rPr>
                <w:rFonts w:ascii="Arial"/>
                <w:sz w:val="12"/>
              </w:rPr>
            </w:pPr>
            <w:r>
              <w:rPr>
                <w:rFonts w:ascii="Arial"/>
                <w:sz w:val="12"/>
              </w:rPr>
              <w:t>-20.7</w:t>
            </w:r>
          </w:p>
        </w:tc>
        <w:tc>
          <w:tcPr>
            <w:tcW w:w="681" w:type="dxa"/>
          </w:tcPr>
          <w:p>
            <w:pPr>
              <w:pStyle w:val="TableParagraph"/>
              <w:spacing w:before="65"/>
              <w:ind w:left="20" w:right="21"/>
              <w:rPr>
                <w:rFonts w:ascii="Arial"/>
                <w:sz w:val="12"/>
              </w:rPr>
            </w:pPr>
            <w:r>
              <w:rPr>
                <w:rFonts w:ascii="Arial"/>
                <w:sz w:val="12"/>
              </w:rPr>
              <w:t>-82.6</w:t>
            </w:r>
          </w:p>
        </w:tc>
        <w:tc>
          <w:tcPr>
            <w:tcW w:w="683" w:type="dxa"/>
          </w:tcPr>
          <w:p>
            <w:pPr>
              <w:pStyle w:val="TableParagraph"/>
              <w:spacing w:before="65"/>
              <w:ind w:left="166"/>
              <w:jc w:val="left"/>
              <w:rPr>
                <w:rFonts w:ascii="Arial"/>
                <w:sz w:val="12"/>
              </w:rPr>
            </w:pPr>
            <w:r>
              <w:rPr>
                <w:rFonts w:ascii="Arial"/>
                <w:sz w:val="12"/>
              </w:rPr>
              <w:t>-144.4</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P/S</w:t>
            </w:r>
          </w:p>
        </w:tc>
        <w:tc>
          <w:tcPr>
            <w:tcW w:w="684" w:type="dxa"/>
          </w:tcPr>
          <w:p>
            <w:pPr>
              <w:pStyle w:val="TableParagraph"/>
              <w:spacing w:before="65"/>
              <w:ind w:left="224"/>
              <w:jc w:val="left"/>
              <w:rPr>
                <w:rFonts w:ascii="Arial"/>
                <w:sz w:val="12"/>
              </w:rPr>
            </w:pPr>
            <w:r>
              <w:rPr>
                <w:rFonts w:ascii="Arial"/>
                <w:sz w:val="12"/>
              </w:rPr>
              <w:t>73.1</w:t>
            </w:r>
          </w:p>
        </w:tc>
        <w:tc>
          <w:tcPr>
            <w:tcW w:w="681" w:type="dxa"/>
          </w:tcPr>
          <w:p>
            <w:pPr>
              <w:pStyle w:val="TableParagraph"/>
              <w:spacing w:before="65"/>
              <w:ind w:left="20" w:right="21"/>
              <w:rPr>
                <w:rFonts w:ascii="Arial"/>
                <w:sz w:val="12"/>
              </w:rPr>
            </w:pPr>
            <w:r>
              <w:rPr>
                <w:rFonts w:ascii="Arial"/>
                <w:sz w:val="12"/>
              </w:rPr>
              <w:t>59.7</w:t>
            </w:r>
          </w:p>
        </w:tc>
        <w:tc>
          <w:tcPr>
            <w:tcW w:w="662" w:type="dxa"/>
          </w:tcPr>
          <w:p>
            <w:pPr>
              <w:pStyle w:val="TableParagraph"/>
              <w:spacing w:before="65"/>
              <w:ind w:left="220"/>
              <w:jc w:val="left"/>
              <w:rPr>
                <w:rFonts w:ascii="Arial"/>
                <w:sz w:val="12"/>
              </w:rPr>
            </w:pPr>
            <w:r>
              <w:rPr>
                <w:rFonts w:ascii="Arial"/>
                <w:sz w:val="12"/>
              </w:rPr>
              <w:t>40.8</w:t>
            </w:r>
          </w:p>
        </w:tc>
        <w:tc>
          <w:tcPr>
            <w:tcW w:w="700" w:type="dxa"/>
          </w:tcPr>
          <w:p>
            <w:pPr>
              <w:pStyle w:val="TableParagraph"/>
              <w:spacing w:before="65"/>
              <w:ind w:left="31" w:right="22"/>
              <w:rPr>
                <w:rFonts w:ascii="Arial"/>
                <w:sz w:val="12"/>
              </w:rPr>
            </w:pPr>
            <w:r>
              <w:rPr>
                <w:rFonts w:ascii="Arial"/>
                <w:sz w:val="12"/>
              </w:rPr>
              <w:t>27.9</w:t>
            </w:r>
          </w:p>
        </w:tc>
        <w:tc>
          <w:tcPr>
            <w:tcW w:w="696" w:type="dxa"/>
          </w:tcPr>
          <w:p>
            <w:pPr>
              <w:pStyle w:val="TableParagraph"/>
              <w:spacing w:before="65"/>
              <w:ind w:left="55" w:right="76"/>
              <w:rPr>
                <w:rFonts w:ascii="Arial"/>
                <w:sz w:val="12"/>
              </w:rPr>
            </w:pPr>
            <w:r>
              <w:rPr>
                <w:rFonts w:ascii="Arial"/>
                <w:sz w:val="12"/>
              </w:rPr>
              <w:t>18.1</w:t>
            </w:r>
          </w:p>
        </w:tc>
      </w:tr>
      <w:tr>
        <w:trPr>
          <w:trHeight w:val="265" w:hRule="atLeast"/>
        </w:trPr>
        <w:tc>
          <w:tcPr>
            <w:tcW w:w="1582" w:type="dxa"/>
          </w:tcPr>
          <w:p>
            <w:pPr>
              <w:pStyle w:val="TableParagraph"/>
              <w:ind w:left="123"/>
              <w:jc w:val="left"/>
              <w:rPr>
                <w:sz w:val="15"/>
              </w:rPr>
            </w:pPr>
            <w:r>
              <w:rPr>
                <w:sz w:val="15"/>
              </w:rPr>
              <w:t>其他经营资金</w:t>
            </w:r>
          </w:p>
        </w:tc>
        <w:tc>
          <w:tcPr>
            <w:tcW w:w="703" w:type="dxa"/>
          </w:tcPr>
          <w:p>
            <w:pPr>
              <w:pStyle w:val="TableParagraph"/>
              <w:spacing w:before="63"/>
              <w:ind w:left="80" w:right="58"/>
              <w:rPr>
                <w:rFonts w:ascii="Arial"/>
                <w:sz w:val="12"/>
              </w:rPr>
            </w:pPr>
            <w:r>
              <w:rPr>
                <w:rFonts w:ascii="Arial"/>
                <w:sz w:val="12"/>
              </w:rPr>
              <w:t>189.3</w:t>
            </w:r>
          </w:p>
        </w:tc>
        <w:tc>
          <w:tcPr>
            <w:tcW w:w="662" w:type="dxa"/>
          </w:tcPr>
          <w:p>
            <w:pPr>
              <w:pStyle w:val="TableParagraph"/>
              <w:spacing w:before="63"/>
              <w:ind w:left="56" w:right="40"/>
              <w:rPr>
                <w:rFonts w:ascii="Arial"/>
                <w:sz w:val="12"/>
              </w:rPr>
            </w:pPr>
            <w:r>
              <w:rPr>
                <w:rFonts w:ascii="Arial"/>
                <w:sz w:val="12"/>
              </w:rPr>
              <w:t>272.5</w:t>
            </w:r>
          </w:p>
        </w:tc>
        <w:tc>
          <w:tcPr>
            <w:tcW w:w="700" w:type="dxa"/>
          </w:tcPr>
          <w:p>
            <w:pPr>
              <w:pStyle w:val="TableParagraph"/>
              <w:spacing w:before="63"/>
              <w:ind w:left="37" w:right="21"/>
              <w:rPr>
                <w:rFonts w:ascii="Arial"/>
                <w:sz w:val="12"/>
              </w:rPr>
            </w:pPr>
            <w:r>
              <w:rPr>
                <w:rFonts w:ascii="Arial"/>
                <w:sz w:val="12"/>
              </w:rPr>
              <w:t>-126.3</w:t>
            </w:r>
          </w:p>
        </w:tc>
        <w:tc>
          <w:tcPr>
            <w:tcW w:w="681" w:type="dxa"/>
          </w:tcPr>
          <w:p>
            <w:pPr>
              <w:pStyle w:val="TableParagraph"/>
              <w:spacing w:before="63"/>
              <w:ind w:left="20" w:right="21"/>
              <w:rPr>
                <w:rFonts w:ascii="Arial"/>
                <w:sz w:val="12"/>
              </w:rPr>
            </w:pPr>
            <w:r>
              <w:rPr>
                <w:rFonts w:ascii="Arial"/>
                <w:sz w:val="12"/>
              </w:rPr>
              <w:t>-67.0</w:t>
            </w:r>
          </w:p>
        </w:tc>
        <w:tc>
          <w:tcPr>
            <w:tcW w:w="683" w:type="dxa"/>
          </w:tcPr>
          <w:p>
            <w:pPr>
              <w:pStyle w:val="TableParagraph"/>
              <w:spacing w:before="63"/>
              <w:ind w:left="166"/>
              <w:jc w:val="left"/>
              <w:rPr>
                <w:rFonts w:ascii="Arial"/>
                <w:sz w:val="12"/>
              </w:rPr>
            </w:pPr>
            <w:r>
              <w:rPr>
                <w:rFonts w:ascii="Arial"/>
                <w:sz w:val="12"/>
              </w:rPr>
              <w:t>-123.2</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P/B</w:t>
            </w:r>
          </w:p>
        </w:tc>
        <w:tc>
          <w:tcPr>
            <w:tcW w:w="684" w:type="dxa"/>
          </w:tcPr>
          <w:p>
            <w:pPr>
              <w:pStyle w:val="TableParagraph"/>
              <w:spacing w:before="63"/>
              <w:ind w:left="224"/>
              <w:jc w:val="left"/>
              <w:rPr>
                <w:rFonts w:ascii="Arial"/>
                <w:sz w:val="12"/>
              </w:rPr>
            </w:pPr>
            <w:r>
              <w:rPr>
                <w:rFonts w:ascii="Arial"/>
                <w:sz w:val="12"/>
              </w:rPr>
              <w:t>42.5</w:t>
            </w:r>
          </w:p>
        </w:tc>
        <w:tc>
          <w:tcPr>
            <w:tcW w:w="681" w:type="dxa"/>
          </w:tcPr>
          <w:p>
            <w:pPr>
              <w:pStyle w:val="TableParagraph"/>
              <w:spacing w:before="63"/>
              <w:ind w:left="20" w:right="21"/>
              <w:rPr>
                <w:rFonts w:ascii="Arial"/>
                <w:sz w:val="12"/>
              </w:rPr>
            </w:pPr>
            <w:r>
              <w:rPr>
                <w:rFonts w:ascii="Arial"/>
                <w:sz w:val="12"/>
              </w:rPr>
              <w:t>37.0</w:t>
            </w:r>
          </w:p>
        </w:tc>
        <w:tc>
          <w:tcPr>
            <w:tcW w:w="662" w:type="dxa"/>
          </w:tcPr>
          <w:p>
            <w:pPr>
              <w:pStyle w:val="TableParagraph"/>
              <w:spacing w:before="63"/>
              <w:ind w:left="49" w:right="41"/>
              <w:rPr>
                <w:rFonts w:ascii="Arial"/>
                <w:sz w:val="12"/>
              </w:rPr>
            </w:pPr>
            <w:r>
              <w:rPr>
                <w:rFonts w:ascii="Arial"/>
                <w:sz w:val="12"/>
              </w:rPr>
              <w:t>2.0</w:t>
            </w:r>
          </w:p>
        </w:tc>
        <w:tc>
          <w:tcPr>
            <w:tcW w:w="700" w:type="dxa"/>
          </w:tcPr>
          <w:p>
            <w:pPr>
              <w:pStyle w:val="TableParagraph"/>
              <w:spacing w:before="63"/>
              <w:ind w:left="26" w:right="22"/>
              <w:rPr>
                <w:rFonts w:ascii="Arial"/>
                <w:sz w:val="12"/>
              </w:rPr>
            </w:pPr>
            <w:r>
              <w:rPr>
                <w:rFonts w:ascii="Arial"/>
                <w:sz w:val="12"/>
              </w:rPr>
              <w:t>1.0</w:t>
            </w:r>
          </w:p>
        </w:tc>
        <w:tc>
          <w:tcPr>
            <w:tcW w:w="696" w:type="dxa"/>
          </w:tcPr>
          <w:p>
            <w:pPr>
              <w:pStyle w:val="TableParagraph"/>
              <w:spacing w:before="63"/>
              <w:ind w:left="51" w:right="76"/>
              <w:rPr>
                <w:rFonts w:ascii="Arial"/>
                <w:sz w:val="12"/>
              </w:rPr>
            </w:pPr>
            <w:r>
              <w:rPr>
                <w:rFonts w:ascii="Arial"/>
                <w:sz w:val="12"/>
              </w:rPr>
              <w:t>0.7</w:t>
            </w:r>
          </w:p>
        </w:tc>
      </w:tr>
      <w:tr>
        <w:trPr>
          <w:trHeight w:val="265" w:hRule="atLeast"/>
        </w:trPr>
        <w:tc>
          <w:tcPr>
            <w:tcW w:w="1582" w:type="dxa"/>
          </w:tcPr>
          <w:p>
            <w:pPr>
              <w:pStyle w:val="TableParagraph"/>
              <w:spacing w:before="36"/>
              <w:ind w:left="123"/>
              <w:jc w:val="left"/>
              <w:rPr>
                <w:b/>
                <w:sz w:val="15"/>
              </w:rPr>
            </w:pPr>
            <w:r>
              <w:rPr>
                <w:b/>
                <w:sz w:val="15"/>
              </w:rPr>
              <w:t>经营性现金净流量</w:t>
            </w:r>
          </w:p>
        </w:tc>
        <w:tc>
          <w:tcPr>
            <w:tcW w:w="703" w:type="dxa"/>
          </w:tcPr>
          <w:p>
            <w:pPr>
              <w:pStyle w:val="TableParagraph"/>
              <w:spacing w:before="64"/>
              <w:ind w:left="80" w:right="55"/>
              <w:rPr>
                <w:rFonts w:ascii="Arial"/>
                <w:sz w:val="12"/>
              </w:rPr>
            </w:pPr>
            <w:r>
              <w:rPr>
                <w:rFonts w:ascii="Arial"/>
                <w:sz w:val="12"/>
              </w:rPr>
              <w:t>-136.8</w:t>
            </w:r>
          </w:p>
        </w:tc>
        <w:tc>
          <w:tcPr>
            <w:tcW w:w="662" w:type="dxa"/>
          </w:tcPr>
          <w:p>
            <w:pPr>
              <w:pStyle w:val="TableParagraph"/>
              <w:spacing w:before="64"/>
              <w:ind w:left="56" w:right="38"/>
              <w:rPr>
                <w:rFonts w:ascii="Arial"/>
                <w:sz w:val="12"/>
              </w:rPr>
            </w:pPr>
            <w:r>
              <w:rPr>
                <w:rFonts w:ascii="Arial"/>
                <w:sz w:val="12"/>
              </w:rPr>
              <w:t>-120.3</w:t>
            </w:r>
          </w:p>
        </w:tc>
        <w:tc>
          <w:tcPr>
            <w:tcW w:w="700" w:type="dxa"/>
          </w:tcPr>
          <w:p>
            <w:pPr>
              <w:pStyle w:val="TableParagraph"/>
              <w:spacing w:before="64"/>
              <w:ind w:left="37" w:right="21"/>
              <w:rPr>
                <w:rFonts w:ascii="Arial"/>
                <w:sz w:val="12"/>
              </w:rPr>
            </w:pPr>
            <w:r>
              <w:rPr>
                <w:rFonts w:ascii="Arial"/>
                <w:sz w:val="12"/>
              </w:rPr>
              <w:t>-202.6</w:t>
            </w:r>
          </w:p>
        </w:tc>
        <w:tc>
          <w:tcPr>
            <w:tcW w:w="681" w:type="dxa"/>
          </w:tcPr>
          <w:p>
            <w:pPr>
              <w:pStyle w:val="TableParagraph"/>
              <w:spacing w:before="64"/>
              <w:ind w:left="20" w:right="21"/>
              <w:rPr>
                <w:rFonts w:ascii="Arial"/>
                <w:sz w:val="12"/>
              </w:rPr>
            </w:pPr>
            <w:r>
              <w:rPr>
                <w:rFonts w:ascii="Arial"/>
                <w:sz w:val="12"/>
              </w:rPr>
              <w:t>-139.3</w:t>
            </w:r>
          </w:p>
        </w:tc>
        <w:tc>
          <w:tcPr>
            <w:tcW w:w="683" w:type="dxa"/>
          </w:tcPr>
          <w:p>
            <w:pPr>
              <w:pStyle w:val="TableParagraph"/>
              <w:spacing w:before="64"/>
              <w:ind w:left="200"/>
              <w:jc w:val="left"/>
              <w:rPr>
                <w:rFonts w:ascii="Arial"/>
                <w:sz w:val="12"/>
              </w:rPr>
            </w:pPr>
            <w:r>
              <w:rPr>
                <w:rFonts w:ascii="Arial"/>
                <w:sz w:val="12"/>
              </w:rPr>
              <w:t>-86.6</w:t>
            </w:r>
          </w:p>
        </w:tc>
        <w:tc>
          <w:tcPr>
            <w:tcW w:w="226" w:type="dxa"/>
          </w:tcPr>
          <w:p>
            <w:pPr>
              <w:pStyle w:val="TableParagraph"/>
              <w:spacing w:before="0"/>
              <w:jc w:val="left"/>
              <w:rPr>
                <w:rFonts w:ascii="Times New Roman"/>
                <w:sz w:val="14"/>
              </w:rPr>
            </w:pPr>
          </w:p>
        </w:tc>
        <w:tc>
          <w:tcPr>
            <w:tcW w:w="1583" w:type="dxa"/>
          </w:tcPr>
          <w:p>
            <w:pPr>
              <w:pStyle w:val="TableParagraph"/>
              <w:spacing w:before="36"/>
              <w:ind w:left="105"/>
              <w:jc w:val="left"/>
              <w:rPr>
                <w:sz w:val="15"/>
              </w:rPr>
            </w:pPr>
            <w:r>
              <w:rPr>
                <w:sz w:val="15"/>
              </w:rPr>
              <w:t>股息率</w:t>
            </w:r>
          </w:p>
        </w:tc>
        <w:tc>
          <w:tcPr>
            <w:tcW w:w="684" w:type="dxa"/>
          </w:tcPr>
          <w:p>
            <w:pPr>
              <w:pStyle w:val="TableParagraph"/>
              <w:spacing w:before="64"/>
              <w:ind w:left="236" w:right="240"/>
              <w:rPr>
                <w:rFonts w:ascii="Arial"/>
                <w:sz w:val="12"/>
              </w:rPr>
            </w:pPr>
            <w:r>
              <w:rPr>
                <w:rFonts w:ascii="Arial"/>
                <w:sz w:val="12"/>
              </w:rPr>
              <w:t>0.0</w:t>
            </w:r>
          </w:p>
        </w:tc>
        <w:tc>
          <w:tcPr>
            <w:tcW w:w="681" w:type="dxa"/>
          </w:tcPr>
          <w:p>
            <w:pPr>
              <w:pStyle w:val="TableParagraph"/>
              <w:spacing w:before="64"/>
              <w:ind w:left="15" w:right="21"/>
              <w:rPr>
                <w:rFonts w:ascii="Arial"/>
                <w:sz w:val="12"/>
              </w:rPr>
            </w:pPr>
            <w:r>
              <w:rPr>
                <w:rFonts w:ascii="Arial"/>
                <w:sz w:val="12"/>
              </w:rPr>
              <w:t>0.0</w:t>
            </w:r>
          </w:p>
        </w:tc>
        <w:tc>
          <w:tcPr>
            <w:tcW w:w="662" w:type="dxa"/>
          </w:tcPr>
          <w:p>
            <w:pPr>
              <w:pStyle w:val="TableParagraph"/>
              <w:spacing w:before="64"/>
              <w:ind w:left="49" w:right="41"/>
              <w:rPr>
                <w:rFonts w:ascii="Arial"/>
                <w:sz w:val="12"/>
              </w:rPr>
            </w:pPr>
            <w:r>
              <w:rPr>
                <w:rFonts w:ascii="Arial"/>
                <w:sz w:val="12"/>
              </w:rPr>
              <w:t>0.0</w:t>
            </w:r>
          </w:p>
        </w:tc>
        <w:tc>
          <w:tcPr>
            <w:tcW w:w="700" w:type="dxa"/>
          </w:tcPr>
          <w:p>
            <w:pPr>
              <w:pStyle w:val="TableParagraph"/>
              <w:spacing w:before="64"/>
              <w:ind w:left="26" w:right="22"/>
              <w:rPr>
                <w:rFonts w:ascii="Arial"/>
                <w:sz w:val="12"/>
              </w:rPr>
            </w:pPr>
            <w:r>
              <w:rPr>
                <w:rFonts w:ascii="Arial"/>
                <w:sz w:val="12"/>
              </w:rPr>
              <w:t>0.0</w:t>
            </w:r>
          </w:p>
        </w:tc>
        <w:tc>
          <w:tcPr>
            <w:tcW w:w="696" w:type="dxa"/>
          </w:tcPr>
          <w:p>
            <w:pPr>
              <w:pStyle w:val="TableParagraph"/>
              <w:spacing w:before="64"/>
              <w:ind w:left="51" w:right="76"/>
              <w:rPr>
                <w:rFonts w:ascii="Arial"/>
                <w:sz w:val="12"/>
              </w:rPr>
            </w:pPr>
            <w:r>
              <w:rPr>
                <w:rFonts w:ascii="Arial"/>
                <w:sz w:val="12"/>
              </w:rPr>
              <w:t>0.0</w:t>
            </w:r>
          </w:p>
        </w:tc>
      </w:tr>
      <w:tr>
        <w:trPr>
          <w:trHeight w:val="266" w:hRule="atLeast"/>
        </w:trPr>
        <w:tc>
          <w:tcPr>
            <w:tcW w:w="1582" w:type="dxa"/>
          </w:tcPr>
          <w:p>
            <w:pPr>
              <w:pStyle w:val="TableParagraph"/>
              <w:ind w:left="123"/>
              <w:jc w:val="left"/>
              <w:rPr>
                <w:b/>
                <w:sz w:val="15"/>
              </w:rPr>
            </w:pPr>
            <w:r>
              <w:rPr>
                <w:b/>
                <w:sz w:val="15"/>
              </w:rPr>
              <w:t>投资性现金净流量</w:t>
            </w:r>
          </w:p>
        </w:tc>
        <w:tc>
          <w:tcPr>
            <w:tcW w:w="703" w:type="dxa"/>
          </w:tcPr>
          <w:p>
            <w:pPr>
              <w:pStyle w:val="TableParagraph"/>
              <w:spacing w:before="65"/>
              <w:ind w:left="80" w:right="55"/>
              <w:rPr>
                <w:rFonts w:ascii="Arial"/>
                <w:sz w:val="12"/>
              </w:rPr>
            </w:pPr>
            <w:r>
              <w:rPr>
                <w:rFonts w:ascii="Arial"/>
                <w:sz w:val="12"/>
              </w:rPr>
              <w:t>-212.5</w:t>
            </w:r>
          </w:p>
        </w:tc>
        <w:tc>
          <w:tcPr>
            <w:tcW w:w="662" w:type="dxa"/>
          </w:tcPr>
          <w:p>
            <w:pPr>
              <w:pStyle w:val="TableParagraph"/>
              <w:spacing w:before="65"/>
              <w:ind w:left="56" w:right="38"/>
              <w:rPr>
                <w:rFonts w:ascii="Arial"/>
                <w:sz w:val="12"/>
              </w:rPr>
            </w:pPr>
            <w:r>
              <w:rPr>
                <w:rFonts w:ascii="Arial"/>
                <w:sz w:val="12"/>
              </w:rPr>
              <w:t>-443.3</w:t>
            </w:r>
          </w:p>
        </w:tc>
        <w:tc>
          <w:tcPr>
            <w:tcW w:w="700" w:type="dxa"/>
          </w:tcPr>
          <w:p>
            <w:pPr>
              <w:pStyle w:val="TableParagraph"/>
              <w:spacing w:before="65"/>
              <w:ind w:left="37" w:right="21"/>
              <w:rPr>
                <w:rFonts w:ascii="Arial"/>
                <w:sz w:val="12"/>
              </w:rPr>
            </w:pPr>
            <w:r>
              <w:rPr>
                <w:rFonts w:ascii="Arial"/>
                <w:sz w:val="12"/>
              </w:rPr>
              <w:t>-40.0</w:t>
            </w:r>
          </w:p>
        </w:tc>
        <w:tc>
          <w:tcPr>
            <w:tcW w:w="681" w:type="dxa"/>
          </w:tcPr>
          <w:p>
            <w:pPr>
              <w:pStyle w:val="TableParagraph"/>
              <w:spacing w:before="65"/>
              <w:ind w:left="20" w:right="21"/>
              <w:rPr>
                <w:rFonts w:ascii="Arial"/>
                <w:sz w:val="12"/>
              </w:rPr>
            </w:pPr>
            <w:r>
              <w:rPr>
                <w:rFonts w:ascii="Arial"/>
                <w:sz w:val="12"/>
              </w:rPr>
              <w:t>0.0</w:t>
            </w:r>
          </w:p>
        </w:tc>
        <w:tc>
          <w:tcPr>
            <w:tcW w:w="683" w:type="dxa"/>
          </w:tcPr>
          <w:p>
            <w:pPr>
              <w:pStyle w:val="TableParagraph"/>
              <w:spacing w:before="65"/>
              <w:ind w:left="234" w:right="241"/>
              <w:rPr>
                <w:rFonts w:ascii="Arial"/>
                <w:sz w:val="12"/>
              </w:rPr>
            </w:pPr>
            <w:r>
              <w:rPr>
                <w:rFonts w:ascii="Arial"/>
                <w:sz w:val="12"/>
              </w:rPr>
              <w:t>0.0</w:t>
            </w:r>
          </w:p>
        </w:tc>
        <w:tc>
          <w:tcPr>
            <w:tcW w:w="226" w:type="dxa"/>
          </w:tcPr>
          <w:p>
            <w:pPr>
              <w:pStyle w:val="TableParagraph"/>
              <w:spacing w:before="0"/>
              <w:jc w:val="left"/>
              <w:rPr>
                <w:rFonts w:ascii="Times New Roman"/>
                <w:sz w:val="14"/>
              </w:rPr>
            </w:pPr>
          </w:p>
        </w:tc>
        <w:tc>
          <w:tcPr>
            <w:tcW w:w="1583" w:type="dxa"/>
          </w:tcPr>
          <w:p>
            <w:pPr>
              <w:pStyle w:val="TableParagraph"/>
              <w:ind w:left="105"/>
              <w:jc w:val="left"/>
              <w:rPr>
                <w:sz w:val="15"/>
              </w:rPr>
            </w:pPr>
            <w:r>
              <w:rPr>
                <w:sz w:val="15"/>
              </w:rPr>
              <w:t>EV/EBIT</w:t>
            </w:r>
          </w:p>
        </w:tc>
        <w:tc>
          <w:tcPr>
            <w:tcW w:w="684" w:type="dxa"/>
          </w:tcPr>
          <w:p>
            <w:pPr>
              <w:pStyle w:val="TableParagraph"/>
              <w:spacing w:before="65"/>
              <w:ind w:left="236" w:right="240"/>
              <w:rPr>
                <w:rFonts w:ascii="Arial"/>
                <w:sz w:val="12"/>
              </w:rPr>
            </w:pPr>
            <w:r>
              <w:rPr>
                <w:rFonts w:ascii="Arial"/>
                <w:sz w:val="12"/>
              </w:rPr>
              <w:t>1.5</w:t>
            </w:r>
          </w:p>
        </w:tc>
        <w:tc>
          <w:tcPr>
            <w:tcW w:w="681" w:type="dxa"/>
          </w:tcPr>
          <w:p>
            <w:pPr>
              <w:pStyle w:val="TableParagraph"/>
              <w:spacing w:before="65"/>
              <w:ind w:left="15" w:right="21"/>
              <w:rPr>
                <w:rFonts w:ascii="Arial"/>
                <w:sz w:val="12"/>
              </w:rPr>
            </w:pPr>
            <w:r>
              <w:rPr>
                <w:rFonts w:ascii="Arial"/>
                <w:sz w:val="12"/>
              </w:rPr>
              <w:t>1.2</w:t>
            </w:r>
          </w:p>
        </w:tc>
        <w:tc>
          <w:tcPr>
            <w:tcW w:w="662" w:type="dxa"/>
          </w:tcPr>
          <w:p>
            <w:pPr>
              <w:pStyle w:val="TableParagraph"/>
              <w:spacing w:before="65"/>
              <w:ind w:left="49" w:right="41"/>
              <w:rPr>
                <w:rFonts w:ascii="Arial"/>
                <w:sz w:val="12"/>
              </w:rPr>
            </w:pPr>
            <w:r>
              <w:rPr>
                <w:rFonts w:ascii="Arial"/>
                <w:sz w:val="12"/>
              </w:rPr>
              <w:t>1.2</w:t>
            </w:r>
          </w:p>
        </w:tc>
        <w:tc>
          <w:tcPr>
            <w:tcW w:w="700" w:type="dxa"/>
          </w:tcPr>
          <w:p>
            <w:pPr>
              <w:pStyle w:val="TableParagraph"/>
              <w:spacing w:before="65"/>
              <w:ind w:left="26" w:right="22"/>
              <w:rPr>
                <w:rFonts w:ascii="Arial"/>
                <w:sz w:val="12"/>
              </w:rPr>
            </w:pPr>
            <w:r>
              <w:rPr>
                <w:rFonts w:ascii="Arial"/>
                <w:sz w:val="12"/>
              </w:rPr>
              <w:t>0.9</w:t>
            </w:r>
          </w:p>
        </w:tc>
        <w:tc>
          <w:tcPr>
            <w:tcW w:w="696" w:type="dxa"/>
          </w:tcPr>
          <w:p>
            <w:pPr>
              <w:pStyle w:val="TableParagraph"/>
              <w:spacing w:before="65"/>
              <w:ind w:left="51" w:right="76"/>
              <w:rPr>
                <w:rFonts w:ascii="Arial"/>
                <w:sz w:val="12"/>
              </w:rPr>
            </w:pPr>
            <w:r>
              <w:rPr>
                <w:rFonts w:ascii="Arial"/>
                <w:sz w:val="12"/>
              </w:rPr>
              <w:t>2.3</w:t>
            </w:r>
          </w:p>
        </w:tc>
      </w:tr>
      <w:tr>
        <w:trPr>
          <w:trHeight w:val="266" w:hRule="atLeast"/>
        </w:trPr>
        <w:tc>
          <w:tcPr>
            <w:tcW w:w="1582" w:type="dxa"/>
          </w:tcPr>
          <w:p>
            <w:pPr>
              <w:pStyle w:val="TableParagraph"/>
              <w:spacing w:before="38"/>
              <w:ind w:left="123"/>
              <w:jc w:val="left"/>
              <w:rPr>
                <w:b/>
                <w:sz w:val="15"/>
              </w:rPr>
            </w:pPr>
            <w:r>
              <w:rPr>
                <w:b/>
                <w:sz w:val="15"/>
              </w:rPr>
              <w:t>筹资性现金净流量</w:t>
            </w:r>
          </w:p>
        </w:tc>
        <w:tc>
          <w:tcPr>
            <w:tcW w:w="703" w:type="dxa"/>
          </w:tcPr>
          <w:p>
            <w:pPr>
              <w:pStyle w:val="TableParagraph"/>
              <w:spacing w:before="65"/>
              <w:ind w:left="80" w:right="58"/>
              <w:rPr>
                <w:rFonts w:ascii="Arial"/>
                <w:sz w:val="12"/>
              </w:rPr>
            </w:pPr>
            <w:r>
              <w:rPr>
                <w:rFonts w:ascii="Arial"/>
                <w:sz w:val="12"/>
              </w:rPr>
              <w:t>902.1</w:t>
            </w:r>
          </w:p>
        </w:tc>
        <w:tc>
          <w:tcPr>
            <w:tcW w:w="662" w:type="dxa"/>
          </w:tcPr>
          <w:p>
            <w:pPr>
              <w:pStyle w:val="TableParagraph"/>
              <w:spacing w:before="65"/>
              <w:ind w:left="56" w:right="40"/>
              <w:rPr>
                <w:rFonts w:ascii="Arial"/>
                <w:sz w:val="12"/>
              </w:rPr>
            </w:pPr>
            <w:r>
              <w:rPr>
                <w:rFonts w:ascii="Arial"/>
                <w:sz w:val="12"/>
              </w:rPr>
              <w:t>419.3</w:t>
            </w:r>
          </w:p>
        </w:tc>
        <w:tc>
          <w:tcPr>
            <w:tcW w:w="700" w:type="dxa"/>
          </w:tcPr>
          <w:p>
            <w:pPr>
              <w:pStyle w:val="TableParagraph"/>
              <w:spacing w:before="65"/>
              <w:ind w:left="37" w:right="19"/>
              <w:rPr>
                <w:rFonts w:ascii="Arial"/>
                <w:sz w:val="12"/>
              </w:rPr>
            </w:pPr>
            <w:r>
              <w:rPr>
                <w:rFonts w:ascii="Arial"/>
                <w:sz w:val="12"/>
              </w:rPr>
              <w:t>17,627.0</w:t>
            </w:r>
          </w:p>
        </w:tc>
        <w:tc>
          <w:tcPr>
            <w:tcW w:w="681" w:type="dxa"/>
          </w:tcPr>
          <w:p>
            <w:pPr>
              <w:pStyle w:val="TableParagraph"/>
              <w:spacing w:before="65"/>
              <w:ind w:left="20" w:right="20"/>
              <w:rPr>
                <w:rFonts w:ascii="Arial"/>
                <w:sz w:val="12"/>
              </w:rPr>
            </w:pPr>
            <w:r>
              <w:rPr>
                <w:rFonts w:ascii="Arial"/>
                <w:sz w:val="12"/>
              </w:rPr>
              <w:t>17,722.6</w:t>
            </w:r>
          </w:p>
        </w:tc>
        <w:tc>
          <w:tcPr>
            <w:tcW w:w="683" w:type="dxa"/>
          </w:tcPr>
          <w:p>
            <w:pPr>
              <w:pStyle w:val="TableParagraph"/>
              <w:spacing w:before="65"/>
              <w:ind w:left="104"/>
              <w:jc w:val="left"/>
              <w:rPr>
                <w:rFonts w:ascii="Arial"/>
                <w:sz w:val="12"/>
              </w:rPr>
            </w:pPr>
            <w:r>
              <w:rPr>
                <w:rFonts w:ascii="Arial"/>
                <w:sz w:val="12"/>
              </w:rPr>
              <w:t>17,784.4</w:t>
            </w:r>
          </w:p>
        </w:tc>
        <w:tc>
          <w:tcPr>
            <w:tcW w:w="226" w:type="dxa"/>
          </w:tcPr>
          <w:p>
            <w:pPr>
              <w:pStyle w:val="TableParagraph"/>
              <w:spacing w:before="0"/>
              <w:jc w:val="left"/>
              <w:rPr>
                <w:rFonts w:ascii="Times New Roman"/>
                <w:sz w:val="14"/>
              </w:rPr>
            </w:pPr>
          </w:p>
        </w:tc>
        <w:tc>
          <w:tcPr>
            <w:tcW w:w="1583" w:type="dxa"/>
          </w:tcPr>
          <w:p>
            <w:pPr>
              <w:pStyle w:val="TableParagraph"/>
              <w:spacing w:before="38"/>
              <w:ind w:left="105"/>
              <w:jc w:val="left"/>
              <w:rPr>
                <w:sz w:val="15"/>
              </w:rPr>
            </w:pPr>
            <w:r>
              <w:rPr>
                <w:sz w:val="15"/>
              </w:rPr>
              <w:t>EV/EBITDA</w:t>
            </w:r>
          </w:p>
        </w:tc>
        <w:tc>
          <w:tcPr>
            <w:tcW w:w="684" w:type="dxa"/>
          </w:tcPr>
          <w:p>
            <w:pPr>
              <w:pStyle w:val="TableParagraph"/>
              <w:spacing w:before="65"/>
              <w:ind w:left="236" w:right="240"/>
              <w:rPr>
                <w:rFonts w:ascii="Arial"/>
                <w:sz w:val="12"/>
              </w:rPr>
            </w:pPr>
            <w:r>
              <w:rPr>
                <w:rFonts w:ascii="Arial"/>
                <w:sz w:val="12"/>
              </w:rPr>
              <w:t>1.7</w:t>
            </w:r>
          </w:p>
        </w:tc>
        <w:tc>
          <w:tcPr>
            <w:tcW w:w="681" w:type="dxa"/>
          </w:tcPr>
          <w:p>
            <w:pPr>
              <w:pStyle w:val="TableParagraph"/>
              <w:spacing w:before="65"/>
              <w:ind w:left="15" w:right="21"/>
              <w:rPr>
                <w:rFonts w:ascii="Arial"/>
                <w:sz w:val="12"/>
              </w:rPr>
            </w:pPr>
            <w:r>
              <w:rPr>
                <w:rFonts w:ascii="Arial"/>
                <w:sz w:val="12"/>
              </w:rPr>
              <w:t>1.5</w:t>
            </w:r>
          </w:p>
        </w:tc>
        <w:tc>
          <w:tcPr>
            <w:tcW w:w="662" w:type="dxa"/>
          </w:tcPr>
          <w:p>
            <w:pPr>
              <w:pStyle w:val="TableParagraph"/>
              <w:spacing w:before="65"/>
              <w:ind w:left="49" w:right="41"/>
              <w:rPr>
                <w:rFonts w:ascii="Arial"/>
                <w:sz w:val="12"/>
              </w:rPr>
            </w:pPr>
            <w:r>
              <w:rPr>
                <w:rFonts w:ascii="Arial"/>
                <w:sz w:val="12"/>
              </w:rPr>
              <w:t>2.3</w:t>
            </w:r>
          </w:p>
        </w:tc>
        <w:tc>
          <w:tcPr>
            <w:tcW w:w="700" w:type="dxa"/>
          </w:tcPr>
          <w:p>
            <w:pPr>
              <w:pStyle w:val="TableParagraph"/>
              <w:spacing w:before="65"/>
              <w:ind w:left="26" w:right="22"/>
              <w:rPr>
                <w:rFonts w:ascii="Arial"/>
                <w:sz w:val="12"/>
              </w:rPr>
            </w:pPr>
            <w:r>
              <w:rPr>
                <w:rFonts w:ascii="Arial"/>
                <w:sz w:val="12"/>
              </w:rPr>
              <w:t>2.3</w:t>
            </w:r>
          </w:p>
        </w:tc>
        <w:tc>
          <w:tcPr>
            <w:tcW w:w="696" w:type="dxa"/>
          </w:tcPr>
          <w:p>
            <w:pPr>
              <w:pStyle w:val="TableParagraph"/>
              <w:spacing w:before="65"/>
              <w:ind w:left="53" w:right="76"/>
              <w:rPr>
                <w:rFonts w:ascii="Arial"/>
                <w:sz w:val="12"/>
              </w:rPr>
            </w:pPr>
            <w:r>
              <w:rPr>
                <w:rFonts w:ascii="Arial"/>
                <w:sz w:val="12"/>
              </w:rPr>
              <w:t>-4.1</w:t>
            </w:r>
          </w:p>
        </w:tc>
      </w:tr>
      <w:tr>
        <w:trPr>
          <w:trHeight w:val="266" w:hRule="atLeast"/>
        </w:trPr>
        <w:tc>
          <w:tcPr>
            <w:tcW w:w="1582" w:type="dxa"/>
            <w:tcBorders>
              <w:bottom w:val="single" w:sz="4" w:space="0" w:color="C1002C"/>
            </w:tcBorders>
          </w:tcPr>
          <w:p>
            <w:pPr>
              <w:pStyle w:val="TableParagraph"/>
              <w:ind w:left="123"/>
              <w:jc w:val="left"/>
              <w:rPr>
                <w:b/>
                <w:sz w:val="15"/>
              </w:rPr>
            </w:pPr>
            <w:r>
              <w:rPr>
                <w:b/>
                <w:sz w:val="15"/>
              </w:rPr>
              <w:t>现金流量净额</w:t>
            </w:r>
          </w:p>
        </w:tc>
        <w:tc>
          <w:tcPr>
            <w:tcW w:w="703" w:type="dxa"/>
            <w:tcBorders>
              <w:bottom w:val="single" w:sz="4" w:space="0" w:color="C1002C"/>
            </w:tcBorders>
          </w:tcPr>
          <w:p>
            <w:pPr>
              <w:pStyle w:val="TableParagraph"/>
              <w:spacing w:before="65"/>
              <w:ind w:left="80" w:right="58"/>
              <w:rPr>
                <w:rFonts w:ascii="Arial"/>
                <w:sz w:val="12"/>
              </w:rPr>
            </w:pPr>
            <w:r>
              <w:rPr>
                <w:rFonts w:ascii="Arial"/>
                <w:sz w:val="12"/>
              </w:rPr>
              <w:t>552.8</w:t>
            </w:r>
          </w:p>
        </w:tc>
        <w:tc>
          <w:tcPr>
            <w:tcW w:w="662" w:type="dxa"/>
            <w:tcBorders>
              <w:bottom w:val="single" w:sz="4" w:space="0" w:color="C1002C"/>
            </w:tcBorders>
          </w:tcPr>
          <w:p>
            <w:pPr>
              <w:pStyle w:val="TableParagraph"/>
              <w:spacing w:before="65"/>
              <w:ind w:left="56" w:right="38"/>
              <w:rPr>
                <w:rFonts w:ascii="Arial"/>
                <w:sz w:val="12"/>
              </w:rPr>
            </w:pPr>
            <w:r>
              <w:rPr>
                <w:rFonts w:ascii="Arial"/>
                <w:sz w:val="12"/>
              </w:rPr>
              <w:t>-144.3</w:t>
            </w:r>
          </w:p>
        </w:tc>
        <w:tc>
          <w:tcPr>
            <w:tcW w:w="700" w:type="dxa"/>
            <w:tcBorders>
              <w:bottom w:val="single" w:sz="4" w:space="0" w:color="C1002C"/>
            </w:tcBorders>
          </w:tcPr>
          <w:p>
            <w:pPr>
              <w:pStyle w:val="TableParagraph"/>
              <w:spacing w:before="65"/>
              <w:ind w:left="37" w:right="19"/>
              <w:rPr>
                <w:rFonts w:ascii="Arial"/>
                <w:sz w:val="12"/>
              </w:rPr>
            </w:pPr>
            <w:r>
              <w:rPr>
                <w:rFonts w:ascii="Arial"/>
                <w:sz w:val="12"/>
              </w:rPr>
              <w:t>17,384.4</w:t>
            </w:r>
          </w:p>
        </w:tc>
        <w:tc>
          <w:tcPr>
            <w:tcW w:w="681" w:type="dxa"/>
            <w:tcBorders>
              <w:bottom w:val="single" w:sz="4" w:space="0" w:color="C1002C"/>
            </w:tcBorders>
          </w:tcPr>
          <w:p>
            <w:pPr>
              <w:pStyle w:val="TableParagraph"/>
              <w:spacing w:before="65"/>
              <w:ind w:left="20" w:right="20"/>
              <w:rPr>
                <w:rFonts w:ascii="Arial"/>
                <w:sz w:val="12"/>
              </w:rPr>
            </w:pPr>
            <w:r>
              <w:rPr>
                <w:rFonts w:ascii="Arial"/>
                <w:sz w:val="12"/>
              </w:rPr>
              <w:t>17,583.4</w:t>
            </w:r>
          </w:p>
        </w:tc>
        <w:tc>
          <w:tcPr>
            <w:tcW w:w="683" w:type="dxa"/>
            <w:tcBorders>
              <w:bottom w:val="single" w:sz="4" w:space="0" w:color="C1002C"/>
            </w:tcBorders>
          </w:tcPr>
          <w:p>
            <w:pPr>
              <w:pStyle w:val="TableParagraph"/>
              <w:spacing w:before="65"/>
              <w:ind w:left="104"/>
              <w:jc w:val="left"/>
              <w:rPr>
                <w:rFonts w:ascii="Arial"/>
                <w:sz w:val="12"/>
              </w:rPr>
            </w:pPr>
            <w:r>
              <w:rPr>
                <w:rFonts w:ascii="Arial"/>
                <w:sz w:val="12"/>
              </w:rPr>
              <w:t>17,697.8</w:t>
            </w:r>
          </w:p>
        </w:tc>
        <w:tc>
          <w:tcPr>
            <w:tcW w:w="226" w:type="dxa"/>
            <w:tcBorders>
              <w:bottom w:val="single" w:sz="4" w:space="0" w:color="C1002C"/>
            </w:tcBorders>
          </w:tcPr>
          <w:p>
            <w:pPr>
              <w:pStyle w:val="TableParagraph"/>
              <w:spacing w:before="0"/>
              <w:jc w:val="left"/>
              <w:rPr>
                <w:rFonts w:ascii="Times New Roman"/>
                <w:sz w:val="14"/>
              </w:rPr>
            </w:pPr>
          </w:p>
        </w:tc>
        <w:tc>
          <w:tcPr>
            <w:tcW w:w="1583" w:type="dxa"/>
            <w:tcBorders>
              <w:bottom w:val="single" w:sz="4" w:space="0" w:color="C1002C"/>
            </w:tcBorders>
          </w:tcPr>
          <w:p>
            <w:pPr>
              <w:pStyle w:val="TableParagraph"/>
              <w:ind w:left="105"/>
              <w:jc w:val="left"/>
              <w:rPr>
                <w:b/>
                <w:sz w:val="15"/>
              </w:rPr>
            </w:pPr>
            <w:r>
              <w:rPr>
                <w:b/>
                <w:sz w:val="15"/>
              </w:rPr>
              <w:t>EV/NOPLAT</w:t>
            </w:r>
          </w:p>
        </w:tc>
        <w:tc>
          <w:tcPr>
            <w:tcW w:w="684" w:type="dxa"/>
            <w:tcBorders>
              <w:bottom w:val="single" w:sz="4" w:space="0" w:color="C1002C"/>
            </w:tcBorders>
          </w:tcPr>
          <w:p>
            <w:pPr>
              <w:pStyle w:val="TableParagraph"/>
              <w:spacing w:before="65"/>
              <w:ind w:left="236" w:right="240"/>
              <w:rPr>
                <w:rFonts w:ascii="Arial"/>
                <w:b/>
                <w:sz w:val="12"/>
              </w:rPr>
            </w:pPr>
            <w:r>
              <w:rPr>
                <w:rFonts w:ascii="Arial"/>
                <w:b/>
                <w:sz w:val="12"/>
              </w:rPr>
              <w:t>2.0</w:t>
            </w:r>
          </w:p>
        </w:tc>
        <w:tc>
          <w:tcPr>
            <w:tcW w:w="681" w:type="dxa"/>
            <w:tcBorders>
              <w:bottom w:val="single" w:sz="4" w:space="0" w:color="C1002C"/>
            </w:tcBorders>
          </w:tcPr>
          <w:p>
            <w:pPr>
              <w:pStyle w:val="TableParagraph"/>
              <w:spacing w:before="65"/>
              <w:ind w:left="15" w:right="21"/>
              <w:rPr>
                <w:rFonts w:ascii="Arial"/>
                <w:b/>
                <w:sz w:val="12"/>
              </w:rPr>
            </w:pPr>
            <w:r>
              <w:rPr>
                <w:rFonts w:ascii="Arial"/>
                <w:b/>
                <w:sz w:val="12"/>
              </w:rPr>
              <w:t>1.1</w:t>
            </w:r>
          </w:p>
        </w:tc>
        <w:tc>
          <w:tcPr>
            <w:tcW w:w="662" w:type="dxa"/>
            <w:tcBorders>
              <w:bottom w:val="single" w:sz="4" w:space="0" w:color="C1002C"/>
            </w:tcBorders>
          </w:tcPr>
          <w:p>
            <w:pPr>
              <w:pStyle w:val="TableParagraph"/>
              <w:spacing w:before="65"/>
              <w:ind w:left="49" w:right="41"/>
              <w:rPr>
                <w:rFonts w:ascii="Arial"/>
                <w:b/>
                <w:sz w:val="12"/>
              </w:rPr>
            </w:pPr>
            <w:r>
              <w:rPr>
                <w:rFonts w:ascii="Arial"/>
                <w:b/>
                <w:sz w:val="12"/>
              </w:rPr>
              <w:t>1.5</w:t>
            </w:r>
          </w:p>
        </w:tc>
        <w:tc>
          <w:tcPr>
            <w:tcW w:w="700" w:type="dxa"/>
            <w:tcBorders>
              <w:bottom w:val="single" w:sz="4" w:space="0" w:color="C1002C"/>
            </w:tcBorders>
          </w:tcPr>
          <w:p>
            <w:pPr>
              <w:pStyle w:val="TableParagraph"/>
              <w:spacing w:before="65"/>
              <w:ind w:left="26" w:right="22"/>
              <w:rPr>
                <w:rFonts w:ascii="Arial"/>
                <w:b/>
                <w:sz w:val="12"/>
              </w:rPr>
            </w:pPr>
            <w:r>
              <w:rPr>
                <w:rFonts w:ascii="Arial"/>
                <w:b/>
                <w:sz w:val="12"/>
              </w:rPr>
              <w:t>0.9</w:t>
            </w:r>
          </w:p>
        </w:tc>
        <w:tc>
          <w:tcPr>
            <w:tcW w:w="696" w:type="dxa"/>
            <w:tcBorders>
              <w:bottom w:val="single" w:sz="4" w:space="0" w:color="C1002C"/>
            </w:tcBorders>
          </w:tcPr>
          <w:p>
            <w:pPr>
              <w:pStyle w:val="TableParagraph"/>
              <w:spacing w:before="65"/>
              <w:ind w:left="51" w:right="76"/>
              <w:rPr>
                <w:rFonts w:ascii="Arial"/>
                <w:b/>
                <w:sz w:val="12"/>
              </w:rPr>
            </w:pPr>
            <w:r>
              <w:rPr>
                <w:rFonts w:ascii="Arial"/>
                <w:b/>
                <w:sz w:val="12"/>
              </w:rPr>
              <w:t>2.3</w:t>
            </w:r>
          </w:p>
        </w:tc>
      </w:tr>
      <w:tr>
        <w:trPr>
          <w:trHeight w:val="186" w:hRule="atLeast"/>
        </w:trPr>
        <w:tc>
          <w:tcPr>
            <w:tcW w:w="6820" w:type="dxa"/>
            <w:gridSpan w:val="8"/>
            <w:tcBorders>
              <w:top w:val="single" w:sz="4" w:space="0" w:color="C1002C"/>
            </w:tcBorders>
          </w:tcPr>
          <w:p>
            <w:pPr>
              <w:pStyle w:val="TableParagraph"/>
              <w:spacing w:line="151" w:lineRule="exact" w:before="15"/>
              <w:ind w:left="121"/>
              <w:jc w:val="left"/>
              <w:rPr>
                <w:sz w:val="15"/>
              </w:rPr>
            </w:pPr>
            <w:r>
              <w:rPr>
                <w:sz w:val="15"/>
              </w:rPr>
              <w:t>数据来源：公司公告、iFinD，国联证券研究所预测；股价为 2023 年 08 月 21 日收盘价</w:t>
            </w:r>
          </w:p>
        </w:tc>
        <w:tc>
          <w:tcPr>
            <w:tcW w:w="684" w:type="dxa"/>
            <w:tcBorders>
              <w:top w:val="single" w:sz="4" w:space="0" w:color="C1002C"/>
            </w:tcBorders>
          </w:tcPr>
          <w:p>
            <w:pPr>
              <w:pStyle w:val="TableParagraph"/>
              <w:spacing w:before="0"/>
              <w:jc w:val="left"/>
              <w:rPr>
                <w:rFonts w:ascii="Times New Roman"/>
                <w:sz w:val="12"/>
              </w:rPr>
            </w:pPr>
          </w:p>
        </w:tc>
        <w:tc>
          <w:tcPr>
            <w:tcW w:w="681" w:type="dxa"/>
            <w:tcBorders>
              <w:top w:val="single" w:sz="4" w:space="0" w:color="C1002C"/>
            </w:tcBorders>
          </w:tcPr>
          <w:p>
            <w:pPr>
              <w:pStyle w:val="TableParagraph"/>
              <w:spacing w:before="0"/>
              <w:jc w:val="left"/>
              <w:rPr>
                <w:rFonts w:ascii="Times New Roman"/>
                <w:sz w:val="12"/>
              </w:rPr>
            </w:pPr>
          </w:p>
        </w:tc>
        <w:tc>
          <w:tcPr>
            <w:tcW w:w="662" w:type="dxa"/>
            <w:tcBorders>
              <w:top w:val="single" w:sz="4" w:space="0" w:color="C1002C"/>
            </w:tcBorders>
          </w:tcPr>
          <w:p>
            <w:pPr>
              <w:pStyle w:val="TableParagraph"/>
              <w:spacing w:before="0"/>
              <w:jc w:val="left"/>
              <w:rPr>
                <w:rFonts w:ascii="Times New Roman"/>
                <w:sz w:val="12"/>
              </w:rPr>
            </w:pPr>
          </w:p>
        </w:tc>
        <w:tc>
          <w:tcPr>
            <w:tcW w:w="700" w:type="dxa"/>
            <w:tcBorders>
              <w:top w:val="single" w:sz="4" w:space="0" w:color="C1002C"/>
            </w:tcBorders>
          </w:tcPr>
          <w:p>
            <w:pPr>
              <w:pStyle w:val="TableParagraph"/>
              <w:spacing w:before="0"/>
              <w:jc w:val="left"/>
              <w:rPr>
                <w:rFonts w:ascii="Times New Roman"/>
                <w:sz w:val="12"/>
              </w:rPr>
            </w:pPr>
          </w:p>
        </w:tc>
        <w:tc>
          <w:tcPr>
            <w:tcW w:w="696" w:type="dxa"/>
            <w:tcBorders>
              <w:top w:val="single" w:sz="4" w:space="0" w:color="C1002C"/>
            </w:tcBorders>
          </w:tcPr>
          <w:p>
            <w:pPr>
              <w:pStyle w:val="TableParagraph"/>
              <w:spacing w:before="0"/>
              <w:jc w:val="left"/>
              <w:rPr>
                <w:rFonts w:ascii="Times New Roman"/>
                <w:sz w:val="12"/>
              </w:rPr>
            </w:pPr>
          </w:p>
        </w:tc>
      </w:tr>
    </w:tbl>
    <w:p>
      <w:pPr>
        <w:spacing w:after="0"/>
        <w:jc w:val="left"/>
        <w:rPr>
          <w:rFonts w:ascii="Times New Roman"/>
          <w:sz w:val="12"/>
        </w:rPr>
        <w:sectPr>
          <w:footerReference w:type="default" r:id="rId8"/>
          <w:pgSz w:w="11910" w:h="16840"/>
          <w:pgMar w:footer="464" w:header="0" w:top="280" w:bottom="660" w:left="0" w:right="0"/>
        </w:sectPr>
      </w:pPr>
    </w:p>
    <w:p>
      <w:pPr>
        <w:pStyle w:val="BodyText"/>
        <w:ind w:left="817"/>
        <w:rPr>
          <w:sz w:val="20"/>
        </w:rPr>
      </w:pPr>
      <w:r>
        <w:rPr>
          <w:sz w:val="20"/>
        </w:rPr>
        <w:pict>
          <v:group style="width:513.0500pt;height:32.75pt;mso-position-horizontal-relative:char;mso-position-vertical-relative:line" coordorigin="0,0" coordsize="10261,655">
            <v:line style="position:absolute" from="0,647" to="10261,647" stroked="true" strokeweight=".75pt" strokecolor="#c00000">
              <v:stroke dashstyle="solid"/>
            </v:line>
            <v:shape style="position:absolute;left:26;top:0;width:2181;height:623" type="#_x0000_t75" stroked="false">
              <v:imagedata r:id="rId9" o:title=""/>
            </v:shape>
          </v:group>
        </w:pict>
      </w:r>
      <w:r>
        <w:rPr>
          <w:sz w:val="20"/>
        </w:rPr>
      </w:r>
    </w:p>
    <w:p>
      <w:pPr>
        <w:pStyle w:val="BodyText"/>
        <w:rPr>
          <w:b/>
          <w:sz w:val="20"/>
        </w:rPr>
      </w:pPr>
    </w:p>
    <w:p>
      <w:pPr>
        <w:pStyle w:val="BodyText"/>
        <w:spacing w:before="7"/>
        <w:rPr>
          <w:b/>
          <w:sz w:val="16"/>
        </w:rPr>
      </w:pPr>
    </w:p>
    <w:p>
      <w:pPr>
        <w:pStyle w:val="Heading3"/>
        <w:spacing w:before="0"/>
      </w:pPr>
      <w:r>
        <w:rPr>
          <w:color w:val="C00000"/>
        </w:rPr>
        <w:t>分析师声明</w:t>
      </w:r>
    </w:p>
    <w:p>
      <w:pPr>
        <w:pStyle w:val="BodyText"/>
        <w:spacing w:before="98"/>
        <w:ind w:left="852"/>
      </w:pPr>
      <w:r>
        <w:rPr/>
        <w:t>本报告署名分析师在此声明：我们具有中国证券业协会授予的证券投资咨询执业资格或相当的专业胜任能力，本报告所表述的所有观点均准确地反映了我们</w:t>
      </w:r>
    </w:p>
    <w:p>
      <w:pPr>
        <w:pStyle w:val="BodyText"/>
        <w:spacing w:before="117"/>
        <w:ind w:left="852"/>
      </w:pPr>
      <w:r>
        <w:rPr/>
        <w:t>对标的证券和发行人的个人看法。我们所得报酬的任何部分不曾与，不与，也将不会与本报告中的具体投资建议或观点有直接或间接联系。</w:t>
      </w:r>
    </w:p>
    <w:p>
      <w:pPr>
        <w:pStyle w:val="Heading3"/>
        <w:spacing w:after="41"/>
      </w:pPr>
      <w:r>
        <w:rPr>
          <w:color w:val="C00000"/>
          <w:w w:val="95"/>
        </w:rPr>
        <w:t>评级说明</w:t>
      </w:r>
    </w:p>
    <w:tbl>
      <w:tblPr>
        <w:tblW w:w="0" w:type="auto"/>
        <w:jc w:val="left"/>
        <w:tblInd w:w="819" w:type="dxa"/>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ayout w:type="fixed"/>
        <w:tblCellMar>
          <w:top w:w="0" w:type="dxa"/>
          <w:left w:w="0" w:type="dxa"/>
          <w:bottom w:w="0" w:type="dxa"/>
          <w:right w:w="0" w:type="dxa"/>
        </w:tblCellMar>
        <w:tblLook w:val="01E0"/>
      </w:tblPr>
      <w:tblGrid>
        <w:gridCol w:w="3917"/>
        <w:gridCol w:w="960"/>
        <w:gridCol w:w="891"/>
        <w:gridCol w:w="4494"/>
      </w:tblGrid>
      <w:tr>
        <w:trPr>
          <w:trHeight w:val="493" w:hRule="atLeast"/>
        </w:trPr>
        <w:tc>
          <w:tcPr>
            <w:tcW w:w="3917" w:type="dxa"/>
            <w:tcBorders>
              <w:left w:val="nil"/>
            </w:tcBorders>
          </w:tcPr>
          <w:p>
            <w:pPr>
              <w:pStyle w:val="TableParagraph"/>
              <w:spacing w:before="11"/>
              <w:jc w:val="left"/>
              <w:rPr>
                <w:b/>
                <w:sz w:val="11"/>
              </w:rPr>
            </w:pPr>
          </w:p>
          <w:p>
            <w:pPr>
              <w:pStyle w:val="TableParagraph"/>
              <w:spacing w:before="0"/>
              <w:ind w:left="147"/>
              <w:jc w:val="left"/>
              <w:rPr>
                <w:sz w:val="15"/>
              </w:rPr>
            </w:pPr>
            <w:r>
              <w:rPr>
                <w:sz w:val="15"/>
              </w:rPr>
              <w:t>投资建议的评级标准</w:t>
            </w:r>
          </w:p>
        </w:tc>
        <w:tc>
          <w:tcPr>
            <w:tcW w:w="960" w:type="dxa"/>
          </w:tcPr>
          <w:p>
            <w:pPr>
              <w:pStyle w:val="TableParagraph"/>
              <w:spacing w:before="0"/>
              <w:jc w:val="left"/>
              <w:rPr>
                <w:rFonts w:ascii="Times New Roman"/>
                <w:sz w:val="14"/>
              </w:rPr>
            </w:pPr>
          </w:p>
        </w:tc>
        <w:tc>
          <w:tcPr>
            <w:tcW w:w="891" w:type="dxa"/>
          </w:tcPr>
          <w:p>
            <w:pPr>
              <w:pStyle w:val="TableParagraph"/>
              <w:spacing w:before="11"/>
              <w:jc w:val="left"/>
              <w:rPr>
                <w:b/>
                <w:sz w:val="11"/>
              </w:rPr>
            </w:pPr>
          </w:p>
          <w:p>
            <w:pPr>
              <w:pStyle w:val="TableParagraph"/>
              <w:spacing w:before="0"/>
              <w:ind w:left="107"/>
              <w:jc w:val="left"/>
              <w:rPr>
                <w:sz w:val="15"/>
              </w:rPr>
            </w:pPr>
            <w:r>
              <w:rPr>
                <w:sz w:val="15"/>
              </w:rPr>
              <w:t>评级</w:t>
            </w:r>
          </w:p>
        </w:tc>
        <w:tc>
          <w:tcPr>
            <w:tcW w:w="4494" w:type="dxa"/>
            <w:tcBorders>
              <w:right w:val="nil"/>
            </w:tcBorders>
          </w:tcPr>
          <w:p>
            <w:pPr>
              <w:pStyle w:val="TableParagraph"/>
              <w:spacing w:before="11"/>
              <w:jc w:val="left"/>
              <w:rPr>
                <w:b/>
                <w:sz w:val="11"/>
              </w:rPr>
            </w:pPr>
          </w:p>
          <w:p>
            <w:pPr>
              <w:pStyle w:val="TableParagraph"/>
              <w:spacing w:before="0"/>
              <w:ind w:left="107"/>
              <w:jc w:val="left"/>
              <w:rPr>
                <w:sz w:val="15"/>
              </w:rPr>
            </w:pPr>
            <w:r>
              <w:rPr>
                <w:sz w:val="15"/>
              </w:rPr>
              <w:t>说明</w:t>
            </w:r>
          </w:p>
        </w:tc>
      </w:tr>
      <w:tr>
        <w:trPr>
          <w:trHeight w:val="493" w:hRule="atLeast"/>
        </w:trPr>
        <w:tc>
          <w:tcPr>
            <w:tcW w:w="3917" w:type="dxa"/>
            <w:vMerge w:val="restart"/>
            <w:tcBorders>
              <w:left w:val="nil"/>
            </w:tcBorders>
          </w:tcPr>
          <w:p>
            <w:pPr>
              <w:pStyle w:val="TableParagraph"/>
              <w:spacing w:before="11"/>
              <w:jc w:val="left"/>
              <w:rPr>
                <w:b/>
                <w:sz w:val="10"/>
              </w:rPr>
            </w:pPr>
          </w:p>
          <w:p>
            <w:pPr>
              <w:pStyle w:val="TableParagraph"/>
              <w:spacing w:before="1"/>
              <w:ind w:left="147"/>
              <w:jc w:val="left"/>
              <w:rPr>
                <w:sz w:val="15"/>
              </w:rPr>
            </w:pPr>
            <w:r>
              <w:rPr>
                <w:sz w:val="15"/>
              </w:rPr>
              <w:t>报告中投资建议所涉及的评级分为股票评级和行业评级</w:t>
            </w:r>
          </w:p>
          <w:p>
            <w:pPr>
              <w:pStyle w:val="TableParagraph"/>
              <w:spacing w:before="1"/>
              <w:jc w:val="left"/>
              <w:rPr>
                <w:b/>
                <w:sz w:val="13"/>
              </w:rPr>
            </w:pPr>
          </w:p>
          <w:p>
            <w:pPr>
              <w:pStyle w:val="TableParagraph"/>
              <w:spacing w:before="0"/>
              <w:ind w:left="147"/>
              <w:jc w:val="both"/>
              <w:rPr>
                <w:sz w:val="15"/>
              </w:rPr>
            </w:pPr>
            <w:r>
              <w:rPr>
                <w:sz w:val="15"/>
              </w:rPr>
              <w:t>（</w:t>
            </w:r>
            <w:r>
              <w:rPr>
                <w:spacing w:val="-3"/>
                <w:sz w:val="15"/>
              </w:rPr>
              <w:t>另有说明的除外</w:t>
            </w:r>
            <w:r>
              <w:rPr>
                <w:spacing w:val="-75"/>
                <w:sz w:val="15"/>
              </w:rPr>
              <w:t>）</w:t>
            </w:r>
            <w:r>
              <w:rPr>
                <w:spacing w:val="-13"/>
                <w:sz w:val="15"/>
              </w:rPr>
              <w:t>。评级标准为报告发布日后 </w:t>
            </w:r>
            <w:r>
              <w:rPr>
                <w:sz w:val="15"/>
              </w:rPr>
              <w:t>6</w:t>
            </w:r>
            <w:r>
              <w:rPr>
                <w:spacing w:val="-23"/>
                <w:sz w:val="15"/>
              </w:rPr>
              <w:t> 到 </w:t>
            </w:r>
            <w:r>
              <w:rPr>
                <w:sz w:val="15"/>
              </w:rPr>
              <w:t>12</w:t>
            </w:r>
            <w:r>
              <w:rPr>
                <w:spacing w:val="-16"/>
                <w:sz w:val="15"/>
              </w:rPr>
              <w:t> 个</w:t>
            </w:r>
          </w:p>
          <w:p>
            <w:pPr>
              <w:pStyle w:val="TableParagraph"/>
              <w:spacing w:before="1"/>
              <w:jc w:val="left"/>
              <w:rPr>
                <w:b/>
                <w:sz w:val="13"/>
              </w:rPr>
            </w:pPr>
          </w:p>
          <w:p>
            <w:pPr>
              <w:pStyle w:val="TableParagraph"/>
              <w:spacing w:line="448" w:lineRule="auto" w:before="0"/>
              <w:ind w:left="147" w:right="85"/>
              <w:jc w:val="both"/>
              <w:rPr>
                <w:sz w:val="15"/>
              </w:rPr>
            </w:pPr>
            <w:r>
              <w:rPr>
                <w:spacing w:val="-4"/>
                <w:sz w:val="15"/>
              </w:rPr>
              <w:t>月内的相对市场表现，也即：以报告发布日后的 </w:t>
            </w:r>
            <w:r>
              <w:rPr>
                <w:sz w:val="15"/>
              </w:rPr>
              <w:t>6</w:t>
            </w:r>
            <w:r>
              <w:rPr>
                <w:spacing w:val="-14"/>
                <w:sz w:val="15"/>
              </w:rPr>
              <w:t> 到 </w:t>
            </w:r>
            <w:r>
              <w:rPr>
                <w:sz w:val="15"/>
              </w:rPr>
              <w:t>12 </w:t>
            </w:r>
            <w:r>
              <w:rPr>
                <w:spacing w:val="-8"/>
                <w:sz w:val="15"/>
              </w:rPr>
              <w:t>个月内的公司股价</w:t>
            </w:r>
            <w:r>
              <w:rPr>
                <w:spacing w:val="-3"/>
                <w:sz w:val="15"/>
              </w:rPr>
              <w:t>（或行业指数</w:t>
            </w:r>
            <w:r>
              <w:rPr>
                <w:spacing w:val="-44"/>
                <w:sz w:val="15"/>
              </w:rPr>
              <w:t>）</w:t>
            </w:r>
            <w:r>
              <w:rPr>
                <w:spacing w:val="-3"/>
                <w:sz w:val="15"/>
              </w:rPr>
              <w:t>相对同期相关证券市场</w:t>
            </w:r>
            <w:r>
              <w:rPr>
                <w:spacing w:val="-13"/>
                <w:w w:val="100"/>
                <w:sz w:val="15"/>
              </w:rPr>
              <w:t>代表性指数的涨跌幅作为基准。其中：</w:t>
            </w:r>
            <w:r>
              <w:rPr>
                <w:w w:val="100"/>
                <w:sz w:val="15"/>
              </w:rPr>
              <w:t>A</w:t>
            </w:r>
            <w:r>
              <w:rPr>
                <w:spacing w:val="-41"/>
                <w:sz w:val="15"/>
              </w:rPr>
              <w:t> </w:t>
            </w:r>
            <w:r>
              <w:rPr>
                <w:spacing w:val="-3"/>
                <w:w w:val="100"/>
                <w:sz w:val="15"/>
              </w:rPr>
              <w:t>股市场以沪深</w:t>
            </w:r>
            <w:r>
              <w:rPr>
                <w:spacing w:val="-44"/>
                <w:sz w:val="15"/>
              </w:rPr>
              <w:t> </w:t>
            </w:r>
            <w:r>
              <w:rPr>
                <w:spacing w:val="1"/>
                <w:w w:val="100"/>
                <w:sz w:val="15"/>
              </w:rPr>
              <w:t>3</w:t>
            </w:r>
            <w:r>
              <w:rPr>
                <w:spacing w:val="-2"/>
                <w:w w:val="100"/>
                <w:sz w:val="15"/>
              </w:rPr>
              <w:t>0</w:t>
            </w:r>
            <w:r>
              <w:rPr>
                <w:w w:val="100"/>
                <w:sz w:val="15"/>
              </w:rPr>
              <w:t>0</w:t>
            </w:r>
            <w:r>
              <w:rPr>
                <w:sz w:val="15"/>
              </w:rPr>
              <w:t>指数为基准，新三板市场以三板成指（针对协议转让标的</w:t>
            </w:r>
            <w:r>
              <w:rPr>
                <w:spacing w:val="-22"/>
                <w:sz w:val="15"/>
              </w:rPr>
              <w:t>）</w:t>
            </w:r>
            <w:r>
              <w:rPr>
                <w:spacing w:val="-6"/>
                <w:sz w:val="15"/>
              </w:rPr>
              <w:t>或三板做市指数</w:t>
            </w:r>
            <w:r>
              <w:rPr>
                <w:sz w:val="15"/>
              </w:rPr>
              <w:t>（</w:t>
            </w:r>
            <w:r>
              <w:rPr>
                <w:spacing w:val="-3"/>
                <w:sz w:val="15"/>
              </w:rPr>
              <w:t>针对做市转让标的</w:t>
            </w:r>
            <w:r>
              <w:rPr>
                <w:spacing w:val="-20"/>
                <w:sz w:val="15"/>
              </w:rPr>
              <w:t>）</w:t>
            </w:r>
            <w:r>
              <w:rPr>
                <w:spacing w:val="-6"/>
                <w:sz w:val="15"/>
              </w:rPr>
              <w:t>为基准；香港市场以摩根士丹利中国指数为基准；美国市场以纳斯达</w:t>
            </w:r>
            <w:r>
              <w:rPr>
                <w:spacing w:val="-3"/>
                <w:sz w:val="15"/>
              </w:rPr>
              <w:t>克综合指数或标普 </w:t>
            </w:r>
            <w:r>
              <w:rPr>
                <w:sz w:val="15"/>
              </w:rPr>
              <w:t>500</w:t>
            </w:r>
            <w:r>
              <w:rPr>
                <w:spacing w:val="-4"/>
                <w:sz w:val="15"/>
              </w:rPr>
              <w:t> 指数为基准；韩国市场以柯斯达</w:t>
            </w:r>
          </w:p>
          <w:p>
            <w:pPr>
              <w:pStyle w:val="TableParagraph"/>
              <w:spacing w:before="5"/>
              <w:ind w:left="147"/>
              <w:jc w:val="left"/>
              <w:rPr>
                <w:sz w:val="15"/>
              </w:rPr>
            </w:pPr>
            <w:r>
              <w:rPr>
                <w:sz w:val="15"/>
              </w:rPr>
              <w:t>克指数或韩国综合股价指数为基准。</w:t>
            </w:r>
          </w:p>
        </w:tc>
        <w:tc>
          <w:tcPr>
            <w:tcW w:w="960" w:type="dxa"/>
            <w:vMerge w:val="restart"/>
          </w:tcPr>
          <w:p>
            <w:pPr>
              <w:pStyle w:val="TableParagraph"/>
              <w:spacing w:before="0"/>
              <w:jc w:val="left"/>
              <w:rPr>
                <w:b/>
                <w:sz w:val="14"/>
              </w:rPr>
            </w:pPr>
          </w:p>
          <w:p>
            <w:pPr>
              <w:pStyle w:val="TableParagraph"/>
              <w:spacing w:before="0"/>
              <w:jc w:val="left"/>
              <w:rPr>
                <w:b/>
                <w:sz w:val="14"/>
              </w:rPr>
            </w:pPr>
          </w:p>
          <w:p>
            <w:pPr>
              <w:pStyle w:val="TableParagraph"/>
              <w:spacing w:before="0"/>
              <w:jc w:val="left"/>
              <w:rPr>
                <w:b/>
                <w:sz w:val="14"/>
              </w:rPr>
            </w:pPr>
          </w:p>
          <w:p>
            <w:pPr>
              <w:pStyle w:val="TableParagraph"/>
              <w:spacing w:before="0"/>
              <w:jc w:val="left"/>
              <w:rPr>
                <w:b/>
                <w:sz w:val="14"/>
              </w:rPr>
            </w:pPr>
          </w:p>
          <w:p>
            <w:pPr>
              <w:pStyle w:val="TableParagraph"/>
              <w:spacing w:before="10"/>
              <w:jc w:val="left"/>
              <w:rPr>
                <w:b/>
                <w:sz w:val="15"/>
              </w:rPr>
            </w:pPr>
          </w:p>
          <w:p>
            <w:pPr>
              <w:pStyle w:val="TableParagraph"/>
              <w:spacing w:before="0"/>
              <w:ind w:left="104"/>
              <w:jc w:val="left"/>
              <w:rPr>
                <w:sz w:val="15"/>
              </w:rPr>
            </w:pPr>
            <w:r>
              <w:rPr>
                <w:sz w:val="15"/>
              </w:rPr>
              <w:t>股票评级</w:t>
            </w:r>
          </w:p>
        </w:tc>
        <w:tc>
          <w:tcPr>
            <w:tcW w:w="891" w:type="dxa"/>
          </w:tcPr>
          <w:p>
            <w:pPr>
              <w:pStyle w:val="TableParagraph"/>
              <w:spacing w:before="11"/>
              <w:jc w:val="left"/>
              <w:rPr>
                <w:b/>
                <w:sz w:val="11"/>
              </w:rPr>
            </w:pPr>
          </w:p>
          <w:p>
            <w:pPr>
              <w:pStyle w:val="TableParagraph"/>
              <w:spacing w:before="0"/>
              <w:ind w:left="107"/>
              <w:jc w:val="left"/>
              <w:rPr>
                <w:sz w:val="15"/>
              </w:rPr>
            </w:pPr>
            <w:r>
              <w:rPr>
                <w:sz w:val="15"/>
              </w:rPr>
              <w:t>买入</w:t>
            </w:r>
          </w:p>
        </w:tc>
        <w:tc>
          <w:tcPr>
            <w:tcW w:w="4494" w:type="dxa"/>
            <w:tcBorders>
              <w:right w:val="nil"/>
            </w:tcBorders>
          </w:tcPr>
          <w:p>
            <w:pPr>
              <w:pStyle w:val="TableParagraph"/>
              <w:spacing w:before="11"/>
              <w:jc w:val="left"/>
              <w:rPr>
                <w:b/>
                <w:sz w:val="11"/>
              </w:rPr>
            </w:pPr>
          </w:p>
          <w:p>
            <w:pPr>
              <w:pStyle w:val="TableParagraph"/>
              <w:spacing w:before="0"/>
              <w:ind w:left="107"/>
              <w:jc w:val="left"/>
              <w:rPr>
                <w:sz w:val="15"/>
              </w:rPr>
            </w:pPr>
            <w:r>
              <w:rPr>
                <w:sz w:val="15"/>
              </w:rPr>
              <w:t>相对同期相关证券市场代表指数涨幅 20%以上</w:t>
            </w:r>
          </w:p>
        </w:tc>
      </w:tr>
      <w:tr>
        <w:trPr>
          <w:trHeight w:val="493" w:hRule="atLeast"/>
        </w:trPr>
        <w:tc>
          <w:tcPr>
            <w:tcW w:w="3917" w:type="dxa"/>
            <w:vMerge/>
            <w:tcBorders>
              <w:top w:val="nil"/>
              <w:left w:val="nil"/>
            </w:tcBorders>
          </w:tcPr>
          <w:p>
            <w:pPr>
              <w:rPr>
                <w:sz w:val="2"/>
                <w:szCs w:val="2"/>
              </w:rPr>
            </w:pPr>
          </w:p>
        </w:tc>
        <w:tc>
          <w:tcPr>
            <w:tcW w:w="960" w:type="dxa"/>
            <w:vMerge/>
            <w:tcBorders>
              <w:top w:val="nil"/>
            </w:tcBorders>
          </w:tcPr>
          <w:p>
            <w:pPr>
              <w:rPr>
                <w:sz w:val="2"/>
                <w:szCs w:val="2"/>
              </w:rPr>
            </w:pPr>
          </w:p>
        </w:tc>
        <w:tc>
          <w:tcPr>
            <w:tcW w:w="891" w:type="dxa"/>
          </w:tcPr>
          <w:p>
            <w:pPr>
              <w:pStyle w:val="TableParagraph"/>
              <w:spacing w:before="11"/>
              <w:jc w:val="left"/>
              <w:rPr>
                <w:b/>
                <w:sz w:val="11"/>
              </w:rPr>
            </w:pPr>
          </w:p>
          <w:p>
            <w:pPr>
              <w:pStyle w:val="TableParagraph"/>
              <w:spacing w:before="0"/>
              <w:ind w:left="107"/>
              <w:jc w:val="left"/>
              <w:rPr>
                <w:sz w:val="15"/>
              </w:rPr>
            </w:pPr>
            <w:r>
              <w:rPr>
                <w:sz w:val="15"/>
              </w:rPr>
              <w:t>增持</w:t>
            </w:r>
          </w:p>
        </w:tc>
        <w:tc>
          <w:tcPr>
            <w:tcW w:w="4494" w:type="dxa"/>
            <w:tcBorders>
              <w:right w:val="nil"/>
            </w:tcBorders>
          </w:tcPr>
          <w:p>
            <w:pPr>
              <w:pStyle w:val="TableParagraph"/>
              <w:spacing w:before="11"/>
              <w:jc w:val="left"/>
              <w:rPr>
                <w:b/>
                <w:sz w:val="11"/>
              </w:rPr>
            </w:pPr>
          </w:p>
          <w:p>
            <w:pPr>
              <w:pStyle w:val="TableParagraph"/>
              <w:spacing w:before="0"/>
              <w:ind w:left="107"/>
              <w:jc w:val="left"/>
              <w:rPr>
                <w:sz w:val="15"/>
              </w:rPr>
            </w:pPr>
            <w:r>
              <w:rPr>
                <w:sz w:val="15"/>
              </w:rPr>
              <w:t>相对同期相关证券市场代表指数涨幅介于 5%~20%之间</w:t>
            </w:r>
          </w:p>
        </w:tc>
      </w:tr>
      <w:tr>
        <w:trPr>
          <w:trHeight w:val="491" w:hRule="atLeast"/>
        </w:trPr>
        <w:tc>
          <w:tcPr>
            <w:tcW w:w="3917" w:type="dxa"/>
            <w:vMerge/>
            <w:tcBorders>
              <w:top w:val="nil"/>
              <w:left w:val="nil"/>
            </w:tcBorders>
          </w:tcPr>
          <w:p>
            <w:pPr>
              <w:rPr>
                <w:sz w:val="2"/>
                <w:szCs w:val="2"/>
              </w:rPr>
            </w:pPr>
          </w:p>
        </w:tc>
        <w:tc>
          <w:tcPr>
            <w:tcW w:w="960" w:type="dxa"/>
            <w:vMerge/>
            <w:tcBorders>
              <w:top w:val="nil"/>
            </w:tcBorders>
          </w:tcPr>
          <w:p>
            <w:pPr>
              <w:rPr>
                <w:sz w:val="2"/>
                <w:szCs w:val="2"/>
              </w:rPr>
            </w:pPr>
          </w:p>
        </w:tc>
        <w:tc>
          <w:tcPr>
            <w:tcW w:w="891" w:type="dxa"/>
          </w:tcPr>
          <w:p>
            <w:pPr>
              <w:pStyle w:val="TableParagraph"/>
              <w:spacing w:before="8"/>
              <w:jc w:val="left"/>
              <w:rPr>
                <w:b/>
                <w:sz w:val="11"/>
              </w:rPr>
            </w:pPr>
          </w:p>
          <w:p>
            <w:pPr>
              <w:pStyle w:val="TableParagraph"/>
              <w:spacing w:before="0"/>
              <w:ind w:left="107"/>
              <w:jc w:val="left"/>
              <w:rPr>
                <w:sz w:val="15"/>
              </w:rPr>
            </w:pPr>
            <w:r>
              <w:rPr>
                <w:sz w:val="15"/>
              </w:rPr>
              <w:t>持有</w:t>
            </w:r>
          </w:p>
        </w:tc>
        <w:tc>
          <w:tcPr>
            <w:tcW w:w="4494" w:type="dxa"/>
            <w:tcBorders>
              <w:right w:val="nil"/>
            </w:tcBorders>
          </w:tcPr>
          <w:p>
            <w:pPr>
              <w:pStyle w:val="TableParagraph"/>
              <w:spacing w:before="8"/>
              <w:jc w:val="left"/>
              <w:rPr>
                <w:b/>
                <w:sz w:val="11"/>
              </w:rPr>
            </w:pPr>
          </w:p>
          <w:p>
            <w:pPr>
              <w:pStyle w:val="TableParagraph"/>
              <w:spacing w:before="0"/>
              <w:ind w:left="107"/>
              <w:jc w:val="left"/>
              <w:rPr>
                <w:sz w:val="15"/>
              </w:rPr>
            </w:pPr>
            <w:r>
              <w:rPr>
                <w:sz w:val="15"/>
              </w:rPr>
              <w:t>相对同期相关证券市场代表指数涨幅介于-10%~5%之间</w:t>
            </w:r>
          </w:p>
        </w:tc>
      </w:tr>
      <w:tr>
        <w:trPr>
          <w:trHeight w:val="493" w:hRule="atLeast"/>
        </w:trPr>
        <w:tc>
          <w:tcPr>
            <w:tcW w:w="3917" w:type="dxa"/>
            <w:vMerge/>
            <w:tcBorders>
              <w:top w:val="nil"/>
              <w:left w:val="nil"/>
            </w:tcBorders>
          </w:tcPr>
          <w:p>
            <w:pPr>
              <w:rPr>
                <w:sz w:val="2"/>
                <w:szCs w:val="2"/>
              </w:rPr>
            </w:pPr>
          </w:p>
        </w:tc>
        <w:tc>
          <w:tcPr>
            <w:tcW w:w="960" w:type="dxa"/>
            <w:vMerge/>
            <w:tcBorders>
              <w:top w:val="nil"/>
            </w:tcBorders>
          </w:tcPr>
          <w:p>
            <w:pPr>
              <w:rPr>
                <w:sz w:val="2"/>
                <w:szCs w:val="2"/>
              </w:rPr>
            </w:pPr>
          </w:p>
        </w:tc>
        <w:tc>
          <w:tcPr>
            <w:tcW w:w="891" w:type="dxa"/>
          </w:tcPr>
          <w:p>
            <w:pPr>
              <w:pStyle w:val="TableParagraph"/>
              <w:spacing w:before="11"/>
              <w:jc w:val="left"/>
              <w:rPr>
                <w:b/>
                <w:sz w:val="11"/>
              </w:rPr>
            </w:pPr>
          </w:p>
          <w:p>
            <w:pPr>
              <w:pStyle w:val="TableParagraph"/>
              <w:spacing w:before="0"/>
              <w:ind w:left="107"/>
              <w:jc w:val="left"/>
              <w:rPr>
                <w:sz w:val="15"/>
              </w:rPr>
            </w:pPr>
            <w:r>
              <w:rPr>
                <w:sz w:val="15"/>
              </w:rPr>
              <w:t>卖出</w:t>
            </w:r>
          </w:p>
        </w:tc>
        <w:tc>
          <w:tcPr>
            <w:tcW w:w="4494" w:type="dxa"/>
            <w:tcBorders>
              <w:right w:val="nil"/>
            </w:tcBorders>
          </w:tcPr>
          <w:p>
            <w:pPr>
              <w:pStyle w:val="TableParagraph"/>
              <w:spacing w:before="11"/>
              <w:jc w:val="left"/>
              <w:rPr>
                <w:b/>
                <w:sz w:val="11"/>
              </w:rPr>
            </w:pPr>
          </w:p>
          <w:p>
            <w:pPr>
              <w:pStyle w:val="TableParagraph"/>
              <w:spacing w:before="0"/>
              <w:ind w:left="107"/>
              <w:jc w:val="left"/>
              <w:rPr>
                <w:sz w:val="15"/>
              </w:rPr>
            </w:pPr>
            <w:r>
              <w:rPr>
                <w:sz w:val="15"/>
              </w:rPr>
              <w:t>相对同期相关证券市场代表指数跌幅 10%以上</w:t>
            </w:r>
          </w:p>
        </w:tc>
      </w:tr>
      <w:tr>
        <w:trPr>
          <w:trHeight w:val="494" w:hRule="atLeast"/>
        </w:trPr>
        <w:tc>
          <w:tcPr>
            <w:tcW w:w="3917" w:type="dxa"/>
            <w:vMerge/>
            <w:tcBorders>
              <w:top w:val="nil"/>
              <w:left w:val="nil"/>
            </w:tcBorders>
          </w:tcPr>
          <w:p>
            <w:pPr>
              <w:rPr>
                <w:sz w:val="2"/>
                <w:szCs w:val="2"/>
              </w:rPr>
            </w:pPr>
          </w:p>
        </w:tc>
        <w:tc>
          <w:tcPr>
            <w:tcW w:w="960" w:type="dxa"/>
            <w:vMerge w:val="restart"/>
          </w:tcPr>
          <w:p>
            <w:pPr>
              <w:pStyle w:val="TableParagraph"/>
              <w:spacing w:before="0"/>
              <w:jc w:val="left"/>
              <w:rPr>
                <w:b/>
                <w:sz w:val="14"/>
              </w:rPr>
            </w:pPr>
          </w:p>
          <w:p>
            <w:pPr>
              <w:pStyle w:val="TableParagraph"/>
              <w:spacing w:before="0"/>
              <w:jc w:val="left"/>
              <w:rPr>
                <w:b/>
                <w:sz w:val="14"/>
              </w:rPr>
            </w:pPr>
          </w:p>
          <w:p>
            <w:pPr>
              <w:pStyle w:val="TableParagraph"/>
              <w:spacing w:before="0"/>
              <w:jc w:val="left"/>
              <w:rPr>
                <w:b/>
                <w:sz w:val="14"/>
              </w:rPr>
            </w:pPr>
          </w:p>
          <w:p>
            <w:pPr>
              <w:pStyle w:val="TableParagraph"/>
              <w:spacing w:before="1"/>
              <w:jc w:val="left"/>
              <w:rPr>
                <w:b/>
                <w:sz w:val="11"/>
              </w:rPr>
            </w:pPr>
          </w:p>
          <w:p>
            <w:pPr>
              <w:pStyle w:val="TableParagraph"/>
              <w:spacing w:before="0"/>
              <w:ind w:left="104"/>
              <w:jc w:val="left"/>
              <w:rPr>
                <w:sz w:val="15"/>
              </w:rPr>
            </w:pPr>
            <w:r>
              <w:rPr>
                <w:sz w:val="15"/>
              </w:rPr>
              <w:t>行业评级</w:t>
            </w:r>
          </w:p>
        </w:tc>
        <w:tc>
          <w:tcPr>
            <w:tcW w:w="891" w:type="dxa"/>
          </w:tcPr>
          <w:p>
            <w:pPr>
              <w:pStyle w:val="TableParagraph"/>
              <w:spacing w:before="11"/>
              <w:jc w:val="left"/>
              <w:rPr>
                <w:b/>
                <w:sz w:val="11"/>
              </w:rPr>
            </w:pPr>
          </w:p>
          <w:p>
            <w:pPr>
              <w:pStyle w:val="TableParagraph"/>
              <w:spacing w:before="0"/>
              <w:ind w:left="107"/>
              <w:jc w:val="left"/>
              <w:rPr>
                <w:sz w:val="15"/>
              </w:rPr>
            </w:pPr>
            <w:r>
              <w:rPr>
                <w:sz w:val="15"/>
              </w:rPr>
              <w:t>强于大市</w:t>
            </w:r>
          </w:p>
        </w:tc>
        <w:tc>
          <w:tcPr>
            <w:tcW w:w="4494" w:type="dxa"/>
            <w:tcBorders>
              <w:right w:val="nil"/>
            </w:tcBorders>
          </w:tcPr>
          <w:p>
            <w:pPr>
              <w:pStyle w:val="TableParagraph"/>
              <w:spacing w:before="11"/>
              <w:jc w:val="left"/>
              <w:rPr>
                <w:b/>
                <w:sz w:val="11"/>
              </w:rPr>
            </w:pPr>
          </w:p>
          <w:p>
            <w:pPr>
              <w:pStyle w:val="TableParagraph"/>
              <w:spacing w:before="0"/>
              <w:ind w:left="107"/>
              <w:jc w:val="left"/>
              <w:rPr>
                <w:sz w:val="15"/>
              </w:rPr>
            </w:pPr>
            <w:r>
              <w:rPr>
                <w:sz w:val="15"/>
              </w:rPr>
              <w:t>相对同期相关证券市场代表指数涨幅 10%以上</w:t>
            </w:r>
          </w:p>
        </w:tc>
      </w:tr>
      <w:tr>
        <w:trPr>
          <w:trHeight w:val="493" w:hRule="atLeast"/>
        </w:trPr>
        <w:tc>
          <w:tcPr>
            <w:tcW w:w="3917" w:type="dxa"/>
            <w:vMerge/>
            <w:tcBorders>
              <w:top w:val="nil"/>
              <w:left w:val="nil"/>
            </w:tcBorders>
          </w:tcPr>
          <w:p>
            <w:pPr>
              <w:rPr>
                <w:sz w:val="2"/>
                <w:szCs w:val="2"/>
              </w:rPr>
            </w:pPr>
          </w:p>
        </w:tc>
        <w:tc>
          <w:tcPr>
            <w:tcW w:w="960" w:type="dxa"/>
            <w:vMerge/>
            <w:tcBorders>
              <w:top w:val="nil"/>
            </w:tcBorders>
          </w:tcPr>
          <w:p>
            <w:pPr>
              <w:rPr>
                <w:sz w:val="2"/>
                <w:szCs w:val="2"/>
              </w:rPr>
            </w:pPr>
          </w:p>
        </w:tc>
        <w:tc>
          <w:tcPr>
            <w:tcW w:w="891" w:type="dxa"/>
          </w:tcPr>
          <w:p>
            <w:pPr>
              <w:pStyle w:val="TableParagraph"/>
              <w:spacing w:before="11"/>
              <w:jc w:val="left"/>
              <w:rPr>
                <w:b/>
                <w:sz w:val="11"/>
              </w:rPr>
            </w:pPr>
          </w:p>
          <w:p>
            <w:pPr>
              <w:pStyle w:val="TableParagraph"/>
              <w:spacing w:before="0"/>
              <w:ind w:left="107"/>
              <w:jc w:val="left"/>
              <w:rPr>
                <w:sz w:val="15"/>
              </w:rPr>
            </w:pPr>
            <w:r>
              <w:rPr>
                <w:sz w:val="15"/>
              </w:rPr>
              <w:t>中性</w:t>
            </w:r>
          </w:p>
        </w:tc>
        <w:tc>
          <w:tcPr>
            <w:tcW w:w="4494" w:type="dxa"/>
            <w:tcBorders>
              <w:right w:val="nil"/>
            </w:tcBorders>
          </w:tcPr>
          <w:p>
            <w:pPr>
              <w:pStyle w:val="TableParagraph"/>
              <w:spacing w:before="11"/>
              <w:jc w:val="left"/>
              <w:rPr>
                <w:b/>
                <w:sz w:val="11"/>
              </w:rPr>
            </w:pPr>
          </w:p>
          <w:p>
            <w:pPr>
              <w:pStyle w:val="TableParagraph"/>
              <w:spacing w:before="0"/>
              <w:ind w:left="107"/>
              <w:jc w:val="left"/>
              <w:rPr>
                <w:sz w:val="15"/>
              </w:rPr>
            </w:pPr>
            <w:r>
              <w:rPr>
                <w:sz w:val="15"/>
              </w:rPr>
              <w:t>相对同期相关证券市场代表指数涨幅介于-10%~10%之间</w:t>
            </w:r>
          </w:p>
        </w:tc>
      </w:tr>
      <w:tr>
        <w:trPr>
          <w:trHeight w:val="522" w:hRule="atLeast"/>
        </w:trPr>
        <w:tc>
          <w:tcPr>
            <w:tcW w:w="3917" w:type="dxa"/>
            <w:vMerge/>
            <w:tcBorders>
              <w:top w:val="nil"/>
              <w:left w:val="nil"/>
            </w:tcBorders>
          </w:tcPr>
          <w:p>
            <w:pPr>
              <w:rPr>
                <w:sz w:val="2"/>
                <w:szCs w:val="2"/>
              </w:rPr>
            </w:pPr>
          </w:p>
        </w:tc>
        <w:tc>
          <w:tcPr>
            <w:tcW w:w="960" w:type="dxa"/>
            <w:vMerge/>
            <w:tcBorders>
              <w:top w:val="nil"/>
            </w:tcBorders>
          </w:tcPr>
          <w:p>
            <w:pPr>
              <w:rPr>
                <w:sz w:val="2"/>
                <w:szCs w:val="2"/>
              </w:rPr>
            </w:pPr>
          </w:p>
        </w:tc>
        <w:tc>
          <w:tcPr>
            <w:tcW w:w="891" w:type="dxa"/>
          </w:tcPr>
          <w:p>
            <w:pPr>
              <w:pStyle w:val="TableParagraph"/>
              <w:spacing w:before="10"/>
              <w:jc w:val="left"/>
              <w:rPr>
                <w:b/>
                <w:sz w:val="12"/>
              </w:rPr>
            </w:pPr>
          </w:p>
          <w:p>
            <w:pPr>
              <w:pStyle w:val="TableParagraph"/>
              <w:spacing w:before="0"/>
              <w:ind w:left="107"/>
              <w:jc w:val="left"/>
              <w:rPr>
                <w:sz w:val="15"/>
              </w:rPr>
            </w:pPr>
            <w:r>
              <w:rPr>
                <w:sz w:val="15"/>
              </w:rPr>
              <w:t>弱于大市</w:t>
            </w:r>
          </w:p>
        </w:tc>
        <w:tc>
          <w:tcPr>
            <w:tcW w:w="4494" w:type="dxa"/>
            <w:tcBorders>
              <w:right w:val="nil"/>
            </w:tcBorders>
          </w:tcPr>
          <w:p>
            <w:pPr>
              <w:pStyle w:val="TableParagraph"/>
              <w:spacing w:before="10"/>
              <w:jc w:val="left"/>
              <w:rPr>
                <w:b/>
                <w:sz w:val="12"/>
              </w:rPr>
            </w:pPr>
          </w:p>
          <w:p>
            <w:pPr>
              <w:pStyle w:val="TableParagraph"/>
              <w:spacing w:before="0"/>
              <w:ind w:left="107"/>
              <w:jc w:val="left"/>
              <w:rPr>
                <w:sz w:val="15"/>
              </w:rPr>
            </w:pPr>
            <w:r>
              <w:rPr>
                <w:sz w:val="15"/>
              </w:rPr>
              <w:t>相对同期相关证券市场代表指数跌幅 10%以上</w:t>
            </w:r>
          </w:p>
        </w:tc>
      </w:tr>
    </w:tbl>
    <w:p>
      <w:pPr>
        <w:spacing w:before="67"/>
        <w:ind w:left="852" w:right="0" w:firstLine="0"/>
        <w:jc w:val="left"/>
        <w:rPr>
          <w:b/>
          <w:sz w:val="18"/>
        </w:rPr>
      </w:pPr>
      <w:r>
        <w:rPr>
          <w:b/>
          <w:color w:val="C00000"/>
          <w:w w:val="95"/>
          <w:sz w:val="18"/>
        </w:rPr>
        <w:t>一般声明</w:t>
      </w:r>
    </w:p>
    <w:p>
      <w:pPr>
        <w:pStyle w:val="BodyText"/>
        <w:spacing w:line="386" w:lineRule="auto" w:before="99"/>
        <w:ind w:left="852" w:right="845"/>
        <w:jc w:val="both"/>
      </w:pPr>
      <w:r>
        <w:rPr>
          <w:spacing w:val="-11"/>
        </w:rPr>
        <w:t>除非另有规定，本报告中的所有材料版权均属国联证券股份有限公司</w:t>
      </w:r>
      <w:r>
        <w:rPr>
          <w:spacing w:val="-3"/>
        </w:rPr>
        <w:t>（已获中国证监会许可的证券投资咨询业务资格</w:t>
      </w:r>
      <w:r>
        <w:rPr>
          <w:spacing w:val="-61"/>
        </w:rPr>
        <w:t>）</w:t>
      </w:r>
      <w:r>
        <w:rPr>
          <w:spacing w:val="-13"/>
        </w:rPr>
        <w:t>及其附属机构</w:t>
      </w:r>
      <w:r>
        <w:rPr/>
        <w:t>（</w:t>
      </w:r>
      <w:r>
        <w:rPr>
          <w:spacing w:val="-18"/>
        </w:rPr>
        <w:t>以下统称“国联证券”</w:t>
      </w:r>
      <w:r>
        <w:rPr>
          <w:spacing w:val="-76"/>
        </w:rPr>
        <w:t>）</w:t>
      </w:r>
      <w:r>
        <w:rPr/>
        <w:t>。</w:t>
      </w:r>
      <w:r>
        <w:rPr>
          <w:spacing w:val="-3"/>
        </w:rPr>
        <w:t>未经国联证券事先书面授权，不得以任何方式修改、发送或者复制本报告及其所包含的材料、内容。所有本报告中使用的商标、服务标识及标记均为国联证券的商标、服务标识及标记。</w:t>
      </w:r>
    </w:p>
    <w:p>
      <w:pPr>
        <w:pStyle w:val="BodyText"/>
        <w:spacing w:line="386" w:lineRule="auto" w:before="1"/>
        <w:ind w:left="852" w:right="846"/>
        <w:jc w:val="both"/>
      </w:pPr>
      <w:r>
        <w:rPr>
          <w:spacing w:val="-3"/>
        </w:rPr>
        <w:t>本报告是机密的，仅供我们的客户使用，国联证券不因收件人收到本报告而视其为国联证券的客户。本报告中的信息均来源于我们认为可靠的已公开资料， 但国联证券对这些信息的准确性及完整性不作任何保证。本报告中的信息、意见等均仅供客户参考，不构成所述证券买卖的出价或征价邀请或要约。该等信息、意见并未考虑到获取本报告人员的具体投资目的、财务状况以及特定需求，在任何时候均不构成对任何人的个人推荐。客户应当对本报告中的信息和意见进行独立评估，并应同时考量各自的投资目的、财务状况和特定需求，必要时就法律、商业、财务、税收等方面咨询专家的意见。对依据或者使用本报告所造成的一切后果，国联证券及</w:t>
      </w:r>
      <w:r>
        <w:rPr/>
        <w:t>/</w:t>
      </w:r>
      <w:r>
        <w:rPr>
          <w:spacing w:val="-3"/>
        </w:rPr>
        <w:t>或其关联人员均不承担任何法律责任。</w:t>
      </w:r>
    </w:p>
    <w:p>
      <w:pPr>
        <w:pStyle w:val="BodyText"/>
        <w:spacing w:line="386" w:lineRule="auto" w:before="3"/>
        <w:ind w:left="852" w:right="848"/>
      </w:pPr>
      <w:r>
        <w:rPr>
          <w:spacing w:val="-3"/>
        </w:rPr>
        <w:t>本报告所载的意见、评估及预测仅为本报告出具日的观点和判断。该等意见、评估及预测无需通知即可随时更改。过往的表现亦不应作为日后表现的预示和担保。在不同时期，国联证券可能会发出与本报告所载意见、评估及预测不一致的研究报告。</w:t>
      </w:r>
    </w:p>
    <w:p>
      <w:pPr>
        <w:pStyle w:val="BodyText"/>
        <w:spacing w:line="386" w:lineRule="auto" w:before="3"/>
        <w:ind w:left="852" w:right="847"/>
      </w:pPr>
      <w:r>
        <w:rPr>
          <w:spacing w:val="-3"/>
        </w:rPr>
        <w:t>国联证券的销售人员、交易人员以及其他专业人士可能会依据不同假设和标准、采用不同的分析方法而口头或书面发表与本报告意见及建议不一致的市场评论和</w:t>
      </w:r>
      <w:r>
        <w:rPr/>
        <w:t>/</w:t>
      </w:r>
      <w:r>
        <w:rPr>
          <w:spacing w:val="-9"/>
        </w:rPr>
        <w:t>或交易观点。国联证券没有将此意见及建议向报告所有接收者进行更新的义务。国联证券的资产管理部门、自营部门以及其他投资业务部门可能独立做</w:t>
      </w:r>
    </w:p>
    <w:p>
      <w:pPr>
        <w:pStyle w:val="BodyText"/>
        <w:spacing w:before="1"/>
        <w:ind w:left="852"/>
      </w:pPr>
      <w:r>
        <w:rPr/>
        <w:t>出与本报告中的意见或建议不一致的投资决策。</w:t>
      </w:r>
    </w:p>
    <w:p>
      <w:pPr>
        <w:pStyle w:val="Heading3"/>
      </w:pPr>
      <w:r>
        <w:rPr>
          <w:color w:val="C00000"/>
        </w:rPr>
        <w:t>特别声明</w:t>
      </w:r>
    </w:p>
    <w:p>
      <w:pPr>
        <w:pStyle w:val="BodyText"/>
        <w:spacing w:before="97"/>
        <w:ind w:left="852"/>
      </w:pPr>
      <w:r>
        <w:rPr/>
        <w:t>在法律许可的情况下，国联证券可能会持有本报告中提及公司所发行的证券并进行交易，也可能为这些公司提供或争取提供投资银行、财务顾问和金融产品</w:t>
      </w:r>
    </w:p>
    <w:p>
      <w:pPr>
        <w:pStyle w:val="BodyText"/>
        <w:spacing w:line="310" w:lineRule="atLeast" w:before="2"/>
        <w:ind w:left="852" w:right="844"/>
      </w:pPr>
      <w:r>
        <w:rPr>
          <w:spacing w:val="-8"/>
        </w:rPr>
        <w:t>等各种金融服务。因此，投资者应当考虑到国联证券及</w:t>
      </w:r>
      <w:r>
        <w:rPr/>
        <w:t>/</w:t>
      </w:r>
      <w:r>
        <w:rPr>
          <w:spacing w:val="-4"/>
        </w:rPr>
        <w:t>或其相关人员可能存在影响本报告观点客观性的潜在利益冲突，投资者请勿将本报告视为投资或其他</w:t>
      </w:r>
      <w:r>
        <w:rPr>
          <w:spacing w:val="-3"/>
        </w:rPr>
        <w:t>决定的唯一参考依据。</w:t>
      </w:r>
    </w:p>
    <w:p>
      <w:pPr>
        <w:pStyle w:val="Heading3"/>
      </w:pPr>
      <w:r>
        <w:rPr>
          <w:color w:val="C00000"/>
        </w:rPr>
        <w:t>版权声明</w:t>
      </w:r>
    </w:p>
    <w:p>
      <w:pPr>
        <w:pStyle w:val="BodyText"/>
        <w:spacing w:line="386" w:lineRule="auto" w:before="97"/>
        <w:ind w:left="852" w:right="846"/>
      </w:pPr>
      <w:r>
        <w:rPr>
          <w:spacing w:val="-10"/>
        </w:rPr>
        <w:t>未经国联证券事先书面许可，任何机构或个人不得以任何形式翻版、复制、转载、刊登和引用。否则由此造成的一切不良后果及法律责任有私自翻版、复制、</w:t>
      </w:r>
      <w:r>
        <w:rPr>
          <w:spacing w:val="-5"/>
        </w:rPr>
        <w:t>转载、刊登和引用者承担。</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1"/>
      </w:tblGrid>
      <w:tr>
        <w:trPr>
          <w:trHeight w:val="314" w:hRule="atLeast"/>
        </w:trPr>
        <w:tc>
          <w:tcPr>
            <w:tcW w:w="10261" w:type="dxa"/>
            <w:shd w:val="clear" w:color="auto" w:fill="CF000D"/>
          </w:tcPr>
          <w:p>
            <w:pPr>
              <w:pStyle w:val="TableParagraph"/>
              <w:spacing w:before="61"/>
              <w:ind w:left="137"/>
              <w:jc w:val="left"/>
              <w:rPr>
                <w:b/>
                <w:sz w:val="15"/>
              </w:rPr>
            </w:pPr>
            <w:r>
              <w:rPr>
                <w:b/>
                <w:color w:val="FFFFFF"/>
                <w:sz w:val="15"/>
              </w:rPr>
              <w:t>联系我们</w:t>
            </w:r>
          </w:p>
        </w:tc>
      </w:tr>
      <w:tr>
        <w:trPr>
          <w:trHeight w:val="310" w:hRule="atLeast"/>
        </w:trPr>
        <w:tc>
          <w:tcPr>
            <w:tcW w:w="10261" w:type="dxa"/>
          </w:tcPr>
          <w:p>
            <w:pPr>
              <w:pStyle w:val="TableParagraph"/>
              <w:tabs>
                <w:tab w:pos="5767" w:val="left" w:leader="none"/>
              </w:tabs>
              <w:spacing w:before="59"/>
              <w:ind w:left="137"/>
              <w:jc w:val="left"/>
              <w:rPr>
                <w:sz w:val="15"/>
              </w:rPr>
            </w:pPr>
            <w:r>
              <w:rPr>
                <w:b/>
                <w:sz w:val="15"/>
              </w:rPr>
              <w:t>北京：</w:t>
            </w:r>
            <w:r>
              <w:rPr>
                <w:spacing w:val="-3"/>
                <w:sz w:val="15"/>
              </w:rPr>
              <w:t>北</w:t>
            </w:r>
            <w:r>
              <w:rPr>
                <w:sz w:val="15"/>
              </w:rPr>
              <w:t>京</w:t>
            </w:r>
            <w:r>
              <w:rPr>
                <w:spacing w:val="-3"/>
                <w:sz w:val="15"/>
              </w:rPr>
              <w:t>市</w:t>
            </w:r>
            <w:r>
              <w:rPr>
                <w:sz w:val="15"/>
              </w:rPr>
              <w:t>东</w:t>
            </w:r>
            <w:r>
              <w:rPr>
                <w:spacing w:val="-3"/>
                <w:sz w:val="15"/>
              </w:rPr>
              <w:t>城</w:t>
            </w:r>
            <w:r>
              <w:rPr>
                <w:sz w:val="15"/>
              </w:rPr>
              <w:t>区</w:t>
            </w:r>
            <w:r>
              <w:rPr>
                <w:spacing w:val="-3"/>
                <w:sz w:val="15"/>
              </w:rPr>
              <w:t>安</w:t>
            </w:r>
            <w:r>
              <w:rPr>
                <w:sz w:val="15"/>
              </w:rPr>
              <w:t>定</w:t>
            </w:r>
            <w:r>
              <w:rPr>
                <w:spacing w:val="-3"/>
                <w:sz w:val="15"/>
              </w:rPr>
              <w:t>门</w:t>
            </w:r>
            <w:r>
              <w:rPr>
                <w:sz w:val="15"/>
              </w:rPr>
              <w:t>外</w:t>
            </w:r>
            <w:r>
              <w:rPr>
                <w:spacing w:val="-3"/>
                <w:sz w:val="15"/>
              </w:rPr>
              <w:t>大</w:t>
            </w:r>
            <w:r>
              <w:rPr>
                <w:sz w:val="15"/>
              </w:rPr>
              <w:t>街</w:t>
            </w:r>
            <w:r>
              <w:rPr>
                <w:spacing w:val="-36"/>
                <w:sz w:val="15"/>
              </w:rPr>
              <w:t> </w:t>
            </w:r>
            <w:r>
              <w:rPr>
                <w:sz w:val="15"/>
              </w:rPr>
              <w:t>208</w:t>
            </w:r>
            <w:r>
              <w:rPr>
                <w:spacing w:val="-35"/>
                <w:sz w:val="15"/>
              </w:rPr>
              <w:t> </w:t>
            </w:r>
            <w:r>
              <w:rPr>
                <w:sz w:val="15"/>
              </w:rPr>
              <w:t>号</w:t>
            </w:r>
            <w:r>
              <w:rPr>
                <w:spacing w:val="-3"/>
                <w:sz w:val="15"/>
              </w:rPr>
              <w:t>中</w:t>
            </w:r>
            <w:r>
              <w:rPr>
                <w:sz w:val="15"/>
              </w:rPr>
              <w:t>粮</w:t>
            </w:r>
            <w:r>
              <w:rPr>
                <w:spacing w:val="-3"/>
                <w:sz w:val="15"/>
              </w:rPr>
              <w:t>置</w:t>
            </w:r>
            <w:r>
              <w:rPr>
                <w:sz w:val="15"/>
              </w:rPr>
              <w:t>地</w:t>
            </w:r>
            <w:r>
              <w:rPr>
                <w:spacing w:val="-3"/>
                <w:sz w:val="15"/>
              </w:rPr>
              <w:t>广</w:t>
            </w:r>
            <w:r>
              <w:rPr>
                <w:spacing w:val="36"/>
                <w:sz w:val="15"/>
              </w:rPr>
              <w:t>场</w:t>
            </w:r>
            <w:r>
              <w:rPr>
                <w:sz w:val="15"/>
              </w:rPr>
              <w:t>A</w:t>
            </w:r>
            <w:r>
              <w:rPr>
                <w:spacing w:val="-34"/>
                <w:sz w:val="15"/>
              </w:rPr>
              <w:t> </w:t>
            </w:r>
            <w:r>
              <w:rPr>
                <w:sz w:val="15"/>
              </w:rPr>
              <w:t>塔</w:t>
            </w:r>
            <w:r>
              <w:rPr>
                <w:spacing w:val="-36"/>
                <w:sz w:val="15"/>
              </w:rPr>
              <w:t> </w:t>
            </w:r>
            <w:r>
              <w:rPr>
                <w:sz w:val="15"/>
              </w:rPr>
              <w:t>4</w:t>
            </w:r>
            <w:r>
              <w:rPr>
                <w:spacing w:val="-34"/>
                <w:sz w:val="15"/>
              </w:rPr>
              <w:t> </w:t>
            </w:r>
            <w:r>
              <w:rPr>
                <w:sz w:val="15"/>
              </w:rPr>
              <w:t>楼</w:t>
              <w:tab/>
            </w:r>
            <w:r>
              <w:rPr>
                <w:b/>
                <w:sz w:val="15"/>
              </w:rPr>
              <w:t>上海：</w:t>
            </w:r>
            <w:r>
              <w:rPr>
                <w:spacing w:val="-3"/>
                <w:sz w:val="15"/>
              </w:rPr>
              <w:t>上海</w:t>
            </w:r>
            <w:r>
              <w:rPr>
                <w:sz w:val="15"/>
              </w:rPr>
              <w:t>市</w:t>
            </w:r>
            <w:r>
              <w:rPr>
                <w:spacing w:val="-3"/>
                <w:sz w:val="15"/>
              </w:rPr>
              <w:t>浦</w:t>
            </w:r>
            <w:r>
              <w:rPr>
                <w:sz w:val="15"/>
              </w:rPr>
              <w:t>东</w:t>
            </w:r>
            <w:r>
              <w:rPr>
                <w:spacing w:val="-3"/>
                <w:sz w:val="15"/>
              </w:rPr>
              <w:t>新</w:t>
            </w:r>
            <w:r>
              <w:rPr>
                <w:sz w:val="15"/>
              </w:rPr>
              <w:t>区</w:t>
            </w:r>
            <w:r>
              <w:rPr>
                <w:spacing w:val="-3"/>
                <w:sz w:val="15"/>
              </w:rPr>
              <w:t>世</w:t>
            </w:r>
            <w:r>
              <w:rPr>
                <w:sz w:val="15"/>
              </w:rPr>
              <w:t>纪</w:t>
            </w:r>
            <w:r>
              <w:rPr>
                <w:spacing w:val="-3"/>
                <w:sz w:val="15"/>
              </w:rPr>
              <w:t>大</w:t>
            </w:r>
            <w:r>
              <w:rPr>
                <w:sz w:val="15"/>
              </w:rPr>
              <w:t>道</w:t>
            </w:r>
            <w:r>
              <w:rPr>
                <w:spacing w:val="-39"/>
                <w:sz w:val="15"/>
              </w:rPr>
              <w:t> </w:t>
            </w:r>
            <w:r>
              <w:rPr>
                <w:sz w:val="15"/>
              </w:rPr>
              <w:t>1198</w:t>
            </w:r>
            <w:r>
              <w:rPr>
                <w:spacing w:val="-37"/>
                <w:sz w:val="15"/>
              </w:rPr>
              <w:t> </w:t>
            </w:r>
            <w:r>
              <w:rPr>
                <w:sz w:val="15"/>
              </w:rPr>
              <w:t>号</w:t>
            </w:r>
            <w:r>
              <w:rPr>
                <w:spacing w:val="-3"/>
                <w:sz w:val="15"/>
              </w:rPr>
              <w:t>世</w:t>
            </w:r>
            <w:r>
              <w:rPr>
                <w:sz w:val="15"/>
              </w:rPr>
              <w:t>纪</w:t>
            </w:r>
            <w:r>
              <w:rPr>
                <w:spacing w:val="-3"/>
                <w:sz w:val="15"/>
              </w:rPr>
              <w:t>汇二</w:t>
            </w:r>
            <w:r>
              <w:rPr>
                <w:sz w:val="15"/>
              </w:rPr>
              <w:t>座</w:t>
            </w:r>
            <w:r>
              <w:rPr>
                <w:spacing w:val="-36"/>
                <w:sz w:val="15"/>
              </w:rPr>
              <w:t> </w:t>
            </w:r>
            <w:r>
              <w:rPr>
                <w:sz w:val="15"/>
              </w:rPr>
              <w:t>25</w:t>
            </w:r>
            <w:r>
              <w:rPr>
                <w:spacing w:val="-37"/>
                <w:sz w:val="15"/>
              </w:rPr>
              <w:t> </w:t>
            </w:r>
            <w:r>
              <w:rPr>
                <w:sz w:val="15"/>
              </w:rPr>
              <w:t>楼</w:t>
            </w:r>
          </w:p>
        </w:tc>
      </w:tr>
      <w:tr>
        <w:trPr>
          <w:trHeight w:val="312" w:hRule="atLeast"/>
        </w:trPr>
        <w:tc>
          <w:tcPr>
            <w:tcW w:w="10261" w:type="dxa"/>
          </w:tcPr>
          <w:p>
            <w:pPr>
              <w:pStyle w:val="TableParagraph"/>
              <w:tabs>
                <w:tab w:pos="5767" w:val="left" w:leader="none"/>
              </w:tabs>
              <w:spacing w:before="60"/>
              <w:ind w:left="137"/>
              <w:jc w:val="left"/>
              <w:rPr>
                <w:sz w:val="15"/>
              </w:rPr>
            </w:pPr>
            <w:r>
              <w:rPr>
                <w:b/>
                <w:sz w:val="15"/>
              </w:rPr>
              <w:t>无锡：</w:t>
            </w:r>
            <w:r>
              <w:rPr>
                <w:spacing w:val="-3"/>
                <w:sz w:val="15"/>
              </w:rPr>
              <w:t>江</w:t>
            </w:r>
            <w:r>
              <w:rPr>
                <w:sz w:val="15"/>
              </w:rPr>
              <w:t>苏</w:t>
            </w:r>
            <w:r>
              <w:rPr>
                <w:spacing w:val="-3"/>
                <w:sz w:val="15"/>
              </w:rPr>
              <w:t>省</w:t>
            </w:r>
            <w:r>
              <w:rPr>
                <w:sz w:val="15"/>
              </w:rPr>
              <w:t>无</w:t>
            </w:r>
            <w:r>
              <w:rPr>
                <w:spacing w:val="-3"/>
                <w:sz w:val="15"/>
              </w:rPr>
              <w:t>锡</w:t>
            </w:r>
            <w:r>
              <w:rPr>
                <w:sz w:val="15"/>
              </w:rPr>
              <w:t>市</w:t>
            </w:r>
            <w:r>
              <w:rPr>
                <w:spacing w:val="-3"/>
                <w:sz w:val="15"/>
              </w:rPr>
              <w:t>金</w:t>
            </w:r>
            <w:r>
              <w:rPr>
                <w:sz w:val="15"/>
              </w:rPr>
              <w:t>融</w:t>
            </w:r>
            <w:r>
              <w:rPr>
                <w:spacing w:val="-3"/>
                <w:sz w:val="15"/>
              </w:rPr>
              <w:t>一</w:t>
            </w:r>
            <w:r>
              <w:rPr>
                <w:sz w:val="15"/>
              </w:rPr>
              <w:t>街</w:t>
            </w:r>
            <w:r>
              <w:rPr>
                <w:spacing w:val="-36"/>
                <w:sz w:val="15"/>
              </w:rPr>
              <w:t> </w:t>
            </w:r>
            <w:r>
              <w:rPr>
                <w:sz w:val="15"/>
              </w:rPr>
              <w:t>8</w:t>
            </w:r>
            <w:r>
              <w:rPr>
                <w:spacing w:val="-35"/>
                <w:sz w:val="15"/>
              </w:rPr>
              <w:t> </w:t>
            </w:r>
            <w:r>
              <w:rPr>
                <w:sz w:val="15"/>
              </w:rPr>
              <w:t>号</w:t>
            </w:r>
            <w:r>
              <w:rPr>
                <w:spacing w:val="-3"/>
                <w:sz w:val="15"/>
              </w:rPr>
              <w:t>国</w:t>
            </w:r>
            <w:r>
              <w:rPr>
                <w:sz w:val="15"/>
              </w:rPr>
              <w:t>联金</w:t>
            </w:r>
            <w:r>
              <w:rPr>
                <w:spacing w:val="-3"/>
                <w:sz w:val="15"/>
              </w:rPr>
              <w:t>融大</w:t>
            </w:r>
            <w:r>
              <w:rPr>
                <w:sz w:val="15"/>
              </w:rPr>
              <w:t>厦</w:t>
            </w:r>
            <w:r>
              <w:rPr>
                <w:spacing w:val="-35"/>
                <w:sz w:val="15"/>
              </w:rPr>
              <w:t> </w:t>
            </w:r>
            <w:r>
              <w:rPr>
                <w:sz w:val="15"/>
              </w:rPr>
              <w:t>12</w:t>
            </w:r>
            <w:r>
              <w:rPr>
                <w:spacing w:val="-32"/>
                <w:sz w:val="15"/>
              </w:rPr>
              <w:t> </w:t>
            </w:r>
            <w:r>
              <w:rPr>
                <w:sz w:val="15"/>
              </w:rPr>
              <w:t>楼</w:t>
              <w:tab/>
            </w:r>
            <w:r>
              <w:rPr>
                <w:b/>
                <w:sz w:val="15"/>
              </w:rPr>
              <w:t>深圳：</w:t>
            </w:r>
            <w:r>
              <w:rPr>
                <w:spacing w:val="-3"/>
                <w:sz w:val="15"/>
              </w:rPr>
              <w:t>广</w:t>
            </w:r>
            <w:r>
              <w:rPr>
                <w:sz w:val="15"/>
              </w:rPr>
              <w:t>东</w:t>
            </w:r>
            <w:r>
              <w:rPr>
                <w:spacing w:val="-3"/>
                <w:sz w:val="15"/>
              </w:rPr>
              <w:t>省</w:t>
            </w:r>
            <w:r>
              <w:rPr>
                <w:sz w:val="15"/>
              </w:rPr>
              <w:t>深</w:t>
            </w:r>
            <w:r>
              <w:rPr>
                <w:spacing w:val="-3"/>
                <w:sz w:val="15"/>
              </w:rPr>
              <w:t>圳</w:t>
            </w:r>
            <w:r>
              <w:rPr>
                <w:sz w:val="15"/>
              </w:rPr>
              <w:t>市</w:t>
            </w:r>
            <w:r>
              <w:rPr>
                <w:spacing w:val="-3"/>
                <w:sz w:val="15"/>
              </w:rPr>
              <w:t>福</w:t>
            </w:r>
            <w:r>
              <w:rPr>
                <w:sz w:val="15"/>
              </w:rPr>
              <w:t>田区</w:t>
            </w:r>
            <w:r>
              <w:rPr>
                <w:spacing w:val="-3"/>
                <w:sz w:val="15"/>
              </w:rPr>
              <w:t>益田</w:t>
            </w:r>
            <w:r>
              <w:rPr>
                <w:sz w:val="15"/>
              </w:rPr>
              <w:t>路</w:t>
            </w:r>
            <w:r>
              <w:rPr>
                <w:spacing w:val="-37"/>
                <w:sz w:val="15"/>
              </w:rPr>
              <w:t> </w:t>
            </w:r>
            <w:r>
              <w:rPr>
                <w:sz w:val="15"/>
              </w:rPr>
              <w:t>6009</w:t>
            </w:r>
            <w:r>
              <w:rPr>
                <w:spacing w:val="-36"/>
                <w:sz w:val="15"/>
              </w:rPr>
              <w:t> </w:t>
            </w:r>
            <w:r>
              <w:rPr>
                <w:sz w:val="15"/>
              </w:rPr>
              <w:t>号</w:t>
            </w:r>
            <w:r>
              <w:rPr>
                <w:spacing w:val="-3"/>
                <w:sz w:val="15"/>
              </w:rPr>
              <w:t>新</w:t>
            </w:r>
            <w:r>
              <w:rPr>
                <w:sz w:val="15"/>
              </w:rPr>
              <w:t>世</w:t>
            </w:r>
            <w:r>
              <w:rPr>
                <w:spacing w:val="-3"/>
                <w:sz w:val="15"/>
              </w:rPr>
              <w:t>界</w:t>
            </w:r>
            <w:r>
              <w:rPr>
                <w:sz w:val="15"/>
              </w:rPr>
              <w:t>中</w:t>
            </w:r>
            <w:r>
              <w:rPr>
                <w:spacing w:val="-3"/>
                <w:sz w:val="15"/>
              </w:rPr>
              <w:t>心大</w:t>
            </w:r>
            <w:r>
              <w:rPr>
                <w:sz w:val="15"/>
              </w:rPr>
              <w:t>厦</w:t>
            </w:r>
            <w:r>
              <w:rPr>
                <w:spacing w:val="-35"/>
                <w:sz w:val="15"/>
              </w:rPr>
              <w:t> </w:t>
            </w:r>
            <w:r>
              <w:rPr>
                <w:sz w:val="15"/>
              </w:rPr>
              <w:t>45</w:t>
            </w:r>
            <w:r>
              <w:rPr>
                <w:spacing w:val="-36"/>
                <w:sz w:val="15"/>
              </w:rPr>
              <w:t> </w:t>
            </w:r>
            <w:r>
              <w:rPr>
                <w:sz w:val="15"/>
              </w:rPr>
              <w:t>楼</w:t>
            </w:r>
          </w:p>
        </w:tc>
      </w:tr>
      <w:tr>
        <w:trPr>
          <w:trHeight w:val="231" w:hRule="atLeast"/>
        </w:trPr>
        <w:tc>
          <w:tcPr>
            <w:tcW w:w="10261" w:type="dxa"/>
          </w:tcPr>
          <w:p>
            <w:pPr>
              <w:pStyle w:val="TableParagraph"/>
              <w:spacing w:line="151" w:lineRule="exact" w:before="60"/>
              <w:ind w:left="137"/>
              <w:jc w:val="left"/>
              <w:rPr>
                <w:sz w:val="15"/>
              </w:rPr>
            </w:pPr>
            <w:r>
              <w:rPr>
                <w:sz w:val="15"/>
              </w:rPr>
              <w:t>电话：0510-85187583</w:t>
            </w:r>
          </w:p>
        </w:tc>
      </w:tr>
    </w:tbl>
    <w:sectPr>
      <w:pgSz w:w="11910" w:h="16840"/>
      <w:pgMar w:header="0" w:footer="464" w:top="280" w:bottom="6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25pt;margin-top:818.492493pt;width:11.05pt;height:12.1pt;mso-position-horizontal-relative:page;mso-position-vertical-relative:page;z-index:-16905216" type="#_x0000_t202" filled="false" stroked="false">
          <v:textbox inset="0,0,0,0">
            <w:txbxContent>
              <w:p>
                <w:pPr>
                  <w:spacing w:before="14"/>
                  <w:ind w:left="60" w:right="0" w:firstLine="0"/>
                  <w:jc w:val="left"/>
                  <w:rPr>
                    <w:rFonts w:ascii="Arial"/>
                    <w:sz w:val="18"/>
                  </w:rPr>
                </w:pPr>
                <w:r>
                  <w:rPr/>
                  <w:fldChar w:fldCharType="begin"/>
                </w:r>
                <w:r>
                  <w:rPr>
                    <w:rFonts w:ascii="Arial"/>
                    <w:w w:val="99"/>
                    <w:sz w:val="18"/>
                  </w:rPr>
                  <w:instrText> PAGE </w:instrText>
                </w:r>
                <w:r>
                  <w:rPr/>
                  <w:fldChar w:fldCharType="separate"/>
                </w:r>
                <w:r>
                  <w:rPr/>
                  <w:t>1</w:t>
                </w:r>
                <w:r>
                  <w:rPr/>
                  <w:fldChar w:fldCharType="end"/>
                </w:r>
              </w:p>
            </w:txbxContent>
          </v:textbox>
          <w10:wrap type="none"/>
        </v:shape>
      </w:pict>
    </w:r>
    <w:r>
      <w:rPr/>
      <w:pict>
        <v:shape style="position:absolute;margin-left:425.429993pt;margin-top:819.505615pt;width:128pt;height:11pt;mso-position-horizontal-relative:page;mso-position-vertical-relative:page;z-index:-16904704" type="#_x0000_t202" filled="false" stroked="false">
          <v:textbox inset="0,0,0,0">
            <w:txbxContent>
              <w:p>
                <w:pPr>
                  <w:spacing w:line="220" w:lineRule="exact" w:before="0"/>
                  <w:ind w:left="20" w:right="0" w:firstLine="0"/>
                  <w:jc w:val="left"/>
                  <w:rPr>
                    <w:sz w:val="18"/>
                  </w:rPr>
                </w:pPr>
                <w:r>
                  <w:rPr>
                    <w:sz w:val="18"/>
                  </w:rPr>
                  <w:t>请务必阅读报告末页的重要声明</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04192" from="41.099998pt,805.099976pt" to="554.149998pt,805.099976pt" stroked="true" strokeweight=".75pt" strokecolor="#c00000">
          <v:stroke dashstyle="solid"/>
          <w10:wrap type="none"/>
        </v:line>
      </w:pict>
    </w:r>
    <w:r>
      <w:rPr/>
      <w:pict>
        <v:shape style="position:absolute;margin-left:292.25pt;margin-top:818.492493pt;width:11.05pt;height:12.1pt;mso-position-horizontal-relative:page;mso-position-vertical-relative:page;z-index:-16903680" type="#_x0000_t202" filled="false" stroked="false">
          <v:textbox inset="0,0,0,0">
            <w:txbxContent>
              <w:p>
                <w:pPr>
                  <w:spacing w:before="14"/>
                  <w:ind w:left="60" w:right="0" w:firstLine="0"/>
                  <w:jc w:val="left"/>
                  <w:rPr>
                    <w:rFonts w:ascii="Arial"/>
                    <w:sz w:val="18"/>
                  </w:rPr>
                </w:pPr>
                <w:r>
                  <w:rPr/>
                  <w:fldChar w:fldCharType="begin"/>
                </w:r>
                <w:r>
                  <w:rPr>
                    <w:rFonts w:ascii="Arial"/>
                    <w:w w:val="99"/>
                    <w:sz w:val="18"/>
                  </w:rPr>
                  <w:instrText> PAGE </w:instrText>
                </w:r>
                <w:r>
                  <w:rPr/>
                  <w:fldChar w:fldCharType="separate"/>
                </w:r>
                <w:r>
                  <w:rPr/>
                  <w:t>2</w:t>
                </w:r>
                <w:r>
                  <w:rPr/>
                  <w:fldChar w:fldCharType="end"/>
                </w:r>
              </w:p>
            </w:txbxContent>
          </v:textbox>
          <w10:wrap type="none"/>
        </v:shape>
      </w:pict>
    </w:r>
    <w:r>
      <w:rPr/>
      <w:pict>
        <v:shape style="position:absolute;margin-left:425.429993pt;margin-top:819.62561pt;width:128pt;height:11pt;mso-position-horizontal-relative:page;mso-position-vertical-relative:page;z-index:-16903168" type="#_x0000_t202" filled="false" stroked="false">
          <v:textbox inset="0,0,0,0">
            <w:txbxContent>
              <w:p>
                <w:pPr>
                  <w:spacing w:line="220" w:lineRule="exact" w:before="0"/>
                  <w:ind w:left="20" w:right="0" w:firstLine="0"/>
                  <w:jc w:val="left"/>
                  <w:rPr>
                    <w:sz w:val="18"/>
                  </w:rPr>
                </w:pPr>
                <w:r>
                  <w:rPr>
                    <w:sz w:val="18"/>
                  </w:rPr>
                  <w:t>请务必阅读报告末页的重要声明</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3" w:hanging="421"/>
      </w:pPr>
      <w:rPr>
        <w:rFonts w:hint="default" w:ascii="Wingdings" w:hAnsi="Wingdings" w:eastAsia="Wingdings" w:cs="Wingdings"/>
        <w:w w:val="100"/>
        <w:sz w:val="21"/>
        <w:szCs w:val="21"/>
        <w:lang w:val="en-US" w:eastAsia="zh-CN" w:bidi="ar-SA"/>
      </w:rPr>
    </w:lvl>
    <w:lvl w:ilvl="1">
      <w:start w:val="0"/>
      <w:numFmt w:val="bullet"/>
      <w:lvlText w:val="•"/>
      <w:lvlJc w:val="left"/>
      <w:pPr>
        <w:ind w:left="2144" w:hanging="421"/>
      </w:pPr>
      <w:rPr>
        <w:rFonts w:hint="default"/>
        <w:lang w:val="en-US" w:eastAsia="zh-CN" w:bidi="ar-SA"/>
      </w:rPr>
    </w:lvl>
    <w:lvl w:ilvl="2">
      <w:start w:val="0"/>
      <w:numFmt w:val="bullet"/>
      <w:lvlText w:val="•"/>
      <w:lvlJc w:val="left"/>
      <w:pPr>
        <w:ind w:left="2788" w:hanging="421"/>
      </w:pPr>
      <w:rPr>
        <w:rFonts w:hint="default"/>
        <w:lang w:val="en-US" w:eastAsia="zh-CN" w:bidi="ar-SA"/>
      </w:rPr>
    </w:lvl>
    <w:lvl w:ilvl="3">
      <w:start w:val="0"/>
      <w:numFmt w:val="bullet"/>
      <w:lvlText w:val="•"/>
      <w:lvlJc w:val="left"/>
      <w:pPr>
        <w:ind w:left="3432" w:hanging="421"/>
      </w:pPr>
      <w:rPr>
        <w:rFonts w:hint="default"/>
        <w:lang w:val="en-US" w:eastAsia="zh-CN" w:bidi="ar-SA"/>
      </w:rPr>
    </w:lvl>
    <w:lvl w:ilvl="4">
      <w:start w:val="0"/>
      <w:numFmt w:val="bullet"/>
      <w:lvlText w:val="•"/>
      <w:lvlJc w:val="left"/>
      <w:pPr>
        <w:ind w:left="4076" w:hanging="421"/>
      </w:pPr>
      <w:rPr>
        <w:rFonts w:hint="default"/>
        <w:lang w:val="en-US" w:eastAsia="zh-CN" w:bidi="ar-SA"/>
      </w:rPr>
    </w:lvl>
    <w:lvl w:ilvl="5">
      <w:start w:val="0"/>
      <w:numFmt w:val="bullet"/>
      <w:lvlText w:val="•"/>
      <w:lvlJc w:val="left"/>
      <w:pPr>
        <w:ind w:left="4720" w:hanging="421"/>
      </w:pPr>
      <w:rPr>
        <w:rFonts w:hint="default"/>
        <w:lang w:val="en-US" w:eastAsia="zh-CN" w:bidi="ar-SA"/>
      </w:rPr>
    </w:lvl>
    <w:lvl w:ilvl="6">
      <w:start w:val="0"/>
      <w:numFmt w:val="bullet"/>
      <w:lvlText w:val="•"/>
      <w:lvlJc w:val="left"/>
      <w:pPr>
        <w:ind w:left="5364" w:hanging="421"/>
      </w:pPr>
      <w:rPr>
        <w:rFonts w:hint="default"/>
        <w:lang w:val="en-US" w:eastAsia="zh-CN" w:bidi="ar-SA"/>
      </w:rPr>
    </w:lvl>
    <w:lvl w:ilvl="7">
      <w:start w:val="0"/>
      <w:numFmt w:val="bullet"/>
      <w:lvlText w:val="•"/>
      <w:lvlJc w:val="left"/>
      <w:pPr>
        <w:ind w:left="6008" w:hanging="421"/>
      </w:pPr>
      <w:rPr>
        <w:rFonts w:hint="default"/>
        <w:lang w:val="en-US" w:eastAsia="zh-CN" w:bidi="ar-SA"/>
      </w:rPr>
    </w:lvl>
    <w:lvl w:ilvl="8">
      <w:start w:val="0"/>
      <w:numFmt w:val="bullet"/>
      <w:lvlText w:val="•"/>
      <w:lvlJc w:val="left"/>
      <w:pPr>
        <w:ind w:left="6652" w:hanging="421"/>
      </w:pPr>
      <w:rPr>
        <w:rFonts w:hint="default"/>
        <w:lang w:val="en-US" w:eastAsia="zh-CN"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lang w:val="en-US" w:eastAsia="zh-CN" w:bidi="ar-SA"/>
    </w:rPr>
  </w:style>
  <w:style w:styleId="BodyText" w:type="paragraph">
    <w:name w:val="Body Text"/>
    <w:basedOn w:val="Normal"/>
    <w:uiPriority w:val="1"/>
    <w:qFormat/>
    <w:pPr/>
    <w:rPr>
      <w:rFonts w:ascii="楷体" w:hAnsi="楷体" w:eastAsia="楷体" w:cs="楷体"/>
      <w:sz w:val="15"/>
      <w:szCs w:val="15"/>
      <w:lang w:val="en-US" w:eastAsia="zh-CN" w:bidi="ar-SA"/>
    </w:rPr>
  </w:style>
  <w:style w:styleId="Heading1" w:type="paragraph">
    <w:name w:val="Heading 1"/>
    <w:basedOn w:val="Normal"/>
    <w:uiPriority w:val="1"/>
    <w:qFormat/>
    <w:pPr>
      <w:ind w:left="20"/>
      <w:outlineLvl w:val="1"/>
    </w:pPr>
    <w:rPr>
      <w:rFonts w:ascii="楷体" w:hAnsi="楷体" w:eastAsia="楷体" w:cs="楷体"/>
      <w:b/>
      <w:bCs/>
      <w:sz w:val="24"/>
      <w:szCs w:val="24"/>
      <w:lang w:val="en-US" w:eastAsia="zh-CN" w:bidi="ar-SA"/>
    </w:rPr>
  </w:style>
  <w:style w:styleId="Heading2" w:type="paragraph">
    <w:name w:val="Heading 2"/>
    <w:basedOn w:val="Normal"/>
    <w:uiPriority w:val="1"/>
    <w:qFormat/>
    <w:pPr>
      <w:ind w:left="1493"/>
      <w:outlineLvl w:val="2"/>
    </w:pPr>
    <w:rPr>
      <w:rFonts w:ascii="楷体" w:hAnsi="楷体" w:eastAsia="楷体" w:cs="楷体"/>
      <w:b/>
      <w:bCs/>
      <w:sz w:val="21"/>
      <w:szCs w:val="21"/>
      <w:lang w:val="en-US" w:eastAsia="zh-CN" w:bidi="ar-SA"/>
    </w:rPr>
  </w:style>
  <w:style w:styleId="Heading3" w:type="paragraph">
    <w:name w:val="Heading 3"/>
    <w:basedOn w:val="Normal"/>
    <w:uiPriority w:val="1"/>
    <w:qFormat/>
    <w:pPr>
      <w:spacing w:before="49"/>
      <w:ind w:left="852"/>
      <w:outlineLvl w:val="3"/>
    </w:pPr>
    <w:rPr>
      <w:rFonts w:ascii="楷体" w:hAnsi="楷体" w:eastAsia="楷体" w:cs="楷体"/>
      <w:b/>
      <w:bCs/>
      <w:sz w:val="18"/>
      <w:szCs w:val="18"/>
      <w:lang w:val="en-US" w:eastAsia="zh-CN" w:bidi="ar-SA"/>
    </w:rPr>
  </w:style>
  <w:style w:styleId="Title" w:type="paragraph">
    <w:name w:val="Title"/>
    <w:basedOn w:val="Normal"/>
    <w:uiPriority w:val="1"/>
    <w:qFormat/>
    <w:pPr>
      <w:ind w:left="1072"/>
    </w:pPr>
    <w:rPr>
      <w:rFonts w:ascii="楷体" w:hAnsi="楷体" w:eastAsia="楷体" w:cs="楷体"/>
      <w:b/>
      <w:bCs/>
      <w:sz w:val="36"/>
      <w:szCs w:val="36"/>
      <w:lang w:val="en-US" w:eastAsia="zh-CN" w:bidi="ar-SA"/>
    </w:rPr>
  </w:style>
  <w:style w:styleId="ListParagraph" w:type="paragraph">
    <w:name w:val="List Paragraph"/>
    <w:basedOn w:val="Normal"/>
    <w:uiPriority w:val="1"/>
    <w:qFormat/>
    <w:pPr>
      <w:ind w:left="1493" w:hanging="422"/>
    </w:pPr>
    <w:rPr>
      <w:rFonts w:ascii="楷体" w:hAnsi="楷体" w:eastAsia="楷体" w:cs="楷体"/>
      <w:lang w:val="en-US" w:eastAsia="zh-CN" w:bidi="ar-SA"/>
    </w:rPr>
  </w:style>
  <w:style w:styleId="TableParagraph" w:type="paragraph">
    <w:name w:val="Table Paragraph"/>
    <w:basedOn w:val="Normal"/>
    <w:uiPriority w:val="1"/>
    <w:qFormat/>
    <w:pPr>
      <w:spacing w:before="37"/>
      <w:jc w:val="center"/>
    </w:pPr>
    <w:rPr>
      <w:rFonts w:ascii="楷体" w:hAnsi="楷体" w:eastAsia="楷体" w:cs="楷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zhengwei@glsc.com.cn" TargetMode="Externa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XN</dc:creator>
  <dcterms:created xsi:type="dcterms:W3CDTF">2023-08-22T06:02:09Z</dcterms:created>
  <dcterms:modified xsi:type="dcterms:W3CDTF">2023-08-22T06:02:09Z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Microsoft® Word 2019</vt:lpwstr>
  </property>
  <property fmtid="{D5CDD505-2E9C-101B-9397-08002B2CF9AE}" pid="4" name="LastSaved">
    <vt:filetime>2023-08-22T00:00:00Z</vt:filetime>
  </property>
</Properties>
</file>