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68" w:lineRule="auto" w:before="69"/>
        <w:ind w:left="115" w:right="3073" w:firstLine="0"/>
        <w:jc w:val="left"/>
        <w:rPr>
          <w:rFonts w:ascii="Microsoft JhengHei" w:eastAsia="Microsoft JhengHei" w:hint="eastAsia"/>
          <w:b/>
          <w:sz w:val="28"/>
        </w:rPr>
      </w:pPr>
      <w:r>
        <w:rPr>
          <w:rFonts w:ascii="Microsoft JhengHei" w:eastAsia="Microsoft JhengHei" w:hint="eastAsia"/>
          <w:b/>
          <w:color w:val="FFFFFF"/>
          <w:sz w:val="28"/>
        </w:rPr>
        <w:t>行业</w:t>
      </w:r>
    </w:p>
    <w:p>
      <w:pPr>
        <w:tabs>
          <w:tab w:pos="842" w:val="left" w:leader="none"/>
        </w:tabs>
        <w:spacing w:line="333" w:lineRule="exact" w:before="0"/>
        <w:ind w:left="115" w:right="0" w:firstLine="0"/>
        <w:jc w:val="left"/>
        <w:rPr>
          <w:rFonts w:ascii="Microsoft JhengHei" w:eastAsia="Microsoft JhengHei" w:hint="eastAsia"/>
          <w:b/>
          <w:sz w:val="18"/>
        </w:rPr>
      </w:pPr>
      <w:r>
        <w:rPr>
          <w:rFonts w:ascii="Microsoft JhengHei" w:eastAsia="Microsoft JhengHei" w:hint="eastAsia"/>
          <w:b/>
          <w:color w:val="FFFFFF"/>
          <w:position w:val="2"/>
          <w:sz w:val="28"/>
        </w:rPr>
        <w:t>研</w:t>
        <w:tab/>
      </w:r>
      <w:r>
        <w:rPr>
          <w:rFonts w:ascii="Microsoft JhengHei" w:eastAsia="Microsoft JhengHei" w:hint="eastAsia"/>
          <w:b/>
          <w:sz w:val="18"/>
        </w:rPr>
        <w:t>证券研究报告</w:t>
      </w:r>
    </w:p>
    <w:p>
      <w:pPr>
        <w:pStyle w:val="Heading1"/>
        <w:tabs>
          <w:tab w:pos="902" w:val="left" w:leader="none"/>
        </w:tabs>
        <w:spacing w:line="569" w:lineRule="exact"/>
      </w:pPr>
      <w:r>
        <w:rPr>
          <w:color w:val="FFFFFF"/>
          <w:position w:val="13"/>
        </w:rPr>
        <w:t>究</w:t>
        <w:tab/>
      </w:r>
      <w:r>
        <w:rPr/>
        <w:t>医药生物</w:t>
      </w:r>
    </w:p>
    <w:p>
      <w:pPr>
        <w:pStyle w:val="BodyText"/>
        <w:spacing w:before="17"/>
        <w:rPr>
          <w:rFonts w:ascii="Microsoft JhengHei"/>
          <w:b/>
          <w:sz w:val="37"/>
        </w:rPr>
      </w:pPr>
    </w:p>
    <w:p>
      <w:pPr>
        <w:tabs>
          <w:tab w:pos="2539" w:val="left" w:leader="none"/>
        </w:tabs>
        <w:spacing w:before="0"/>
        <w:ind w:left="1255" w:right="0" w:firstLine="0"/>
        <w:jc w:val="left"/>
        <w:rPr>
          <w:rFonts w:ascii="Microsoft JhengHei" w:eastAsia="Microsoft JhengHei" w:hint="eastAsia"/>
          <w:b/>
          <w:sz w:val="24"/>
        </w:rPr>
      </w:pPr>
      <w:r>
        <w:rPr>
          <w:rFonts w:ascii="Microsoft JhengHei" w:eastAsia="Microsoft JhengHei" w:hint="eastAsia"/>
          <w:b/>
          <w:sz w:val="28"/>
        </w:rPr>
        <w:t>推荐</w:t>
        <w:tab/>
      </w:r>
      <w:r>
        <w:rPr>
          <w:rFonts w:ascii="Times New Roman" w:eastAsia="Times New Roman"/>
          <w:b/>
          <w:sz w:val="24"/>
        </w:rPr>
        <w:t>(</w:t>
      </w:r>
      <w:r>
        <w:rPr>
          <w:rFonts w:ascii="Times New Roman" w:eastAsia="Times New Roman"/>
          <w:b/>
          <w:spacing w:val="-12"/>
          <w:sz w:val="24"/>
        </w:rPr>
        <w:t> </w:t>
      </w:r>
      <w:r>
        <w:rPr>
          <w:rFonts w:ascii="Microsoft JhengHei" w:eastAsia="Microsoft JhengHei" w:hint="eastAsia"/>
          <w:b/>
          <w:sz w:val="24"/>
        </w:rPr>
        <w:t>维</w:t>
      </w:r>
      <w:r>
        <w:rPr>
          <w:rFonts w:ascii="Microsoft JhengHei" w:eastAsia="Microsoft JhengHei" w:hint="eastAsia"/>
          <w:b/>
          <w:spacing w:val="40"/>
          <w:sz w:val="24"/>
        </w:rPr>
        <w:t>持</w:t>
      </w:r>
      <w:r>
        <w:rPr>
          <w:rFonts w:ascii="Microsoft JhengHei" w:eastAsia="Microsoft JhengHei" w:hint="eastAsia"/>
          <w:b/>
          <w:position w:val="1"/>
          <w:sz w:val="24"/>
        </w:rPr>
        <w:t>）</w:t>
      </w:r>
    </w:p>
    <w:p>
      <w:pPr>
        <w:pStyle w:val="BodyText"/>
        <w:spacing w:before="14"/>
        <w:rPr>
          <w:rFonts w:ascii="Microsoft JhengHei"/>
          <w:b/>
          <w:sz w:val="16"/>
        </w:rPr>
      </w:pPr>
    </w:p>
    <w:p>
      <w:pPr>
        <w:spacing w:line="441" w:lineRule="exact" w:before="0"/>
        <w:ind w:left="115" w:right="0" w:firstLine="0"/>
        <w:jc w:val="left"/>
        <w:rPr>
          <w:rFonts w:ascii="Microsoft JhengHei" w:eastAsia="Microsoft JhengHei" w:hint="eastAsia"/>
          <w:b/>
          <w:sz w:val="28"/>
        </w:rPr>
      </w:pPr>
      <w:r>
        <w:rPr>
          <w:rFonts w:ascii="Microsoft JhengHei" w:eastAsia="Microsoft JhengHei" w:hint="eastAsia"/>
          <w:b/>
          <w:color w:val="FFFFFF"/>
          <w:w w:val="100"/>
          <w:sz w:val="28"/>
        </w:rPr>
        <w:t>行</w:t>
      </w:r>
    </w:p>
    <w:p>
      <w:pPr>
        <w:tabs>
          <w:tab w:pos="777" w:val="left" w:leader="none"/>
        </w:tabs>
        <w:spacing w:line="362" w:lineRule="exact" w:before="0"/>
        <w:ind w:left="115" w:right="0" w:firstLine="0"/>
        <w:jc w:val="left"/>
        <w:rPr>
          <w:rFonts w:ascii="Microsoft JhengHei" w:eastAsia="Microsoft JhengHei" w:hint="eastAsia"/>
          <w:b/>
          <w:sz w:val="21"/>
        </w:rPr>
      </w:pPr>
      <w:r>
        <w:rPr>
          <w:rFonts w:ascii="Microsoft JhengHei" w:eastAsia="Microsoft JhengHei" w:hint="eastAsia"/>
          <w:b/>
          <w:color w:val="FFFFFF"/>
          <w:position w:val="-3"/>
          <w:sz w:val="28"/>
        </w:rPr>
        <w:t>业</w:t>
        <w:tab/>
      </w:r>
      <w:r>
        <w:rPr>
          <w:rFonts w:ascii="Microsoft JhengHei" w:eastAsia="Microsoft JhengHei" w:hint="eastAsia"/>
          <w:b/>
          <w:color w:val="CE1200"/>
          <w:sz w:val="21"/>
        </w:rPr>
        <w:t>重点公司</w:t>
      </w:r>
    </w:p>
    <w:p>
      <w:pPr>
        <w:tabs>
          <w:tab w:pos="777" w:val="left" w:leader="none"/>
          <w:tab w:pos="3084" w:val="left" w:leader="none"/>
        </w:tabs>
        <w:spacing w:line="364" w:lineRule="exact" w:before="0"/>
        <w:ind w:left="115" w:right="0" w:firstLine="0"/>
        <w:jc w:val="left"/>
        <w:rPr>
          <w:sz w:val="18"/>
        </w:rPr>
      </w:pPr>
      <w:r>
        <w:rPr>
          <w:rFonts w:ascii="Microsoft JhengHei" w:eastAsia="Microsoft JhengHei" w:hint="eastAsia"/>
          <w:b/>
          <w:color w:val="FFFFFF"/>
          <w:sz w:val="28"/>
        </w:rPr>
        <w:t>跟</w:t>
        <w:tab/>
      </w:r>
      <w:r>
        <w:rPr>
          <w:spacing w:val="-29"/>
          <w:sz w:val="18"/>
        </w:rPr>
        <w:t>药明康</w:t>
      </w:r>
      <w:r>
        <w:rPr>
          <w:sz w:val="18"/>
        </w:rPr>
        <w:t>德</w:t>
        <w:tab/>
      </w:r>
      <w:r>
        <w:rPr>
          <w:spacing w:val="-29"/>
          <w:sz w:val="18"/>
        </w:rPr>
        <w:t>买入</w:t>
      </w:r>
    </w:p>
    <w:p>
      <w:pPr>
        <w:tabs>
          <w:tab w:pos="777" w:val="left" w:leader="none"/>
          <w:tab w:pos="3084" w:val="left" w:leader="none"/>
        </w:tabs>
        <w:spacing w:line="365" w:lineRule="exact" w:before="0"/>
        <w:ind w:left="115" w:right="0" w:firstLine="0"/>
        <w:jc w:val="left"/>
        <w:rPr>
          <w:sz w:val="18"/>
        </w:rPr>
      </w:pPr>
      <w:r>
        <w:rPr>
          <w:rFonts w:ascii="Microsoft JhengHei" w:eastAsia="Microsoft JhengHei" w:hint="eastAsia"/>
          <w:b/>
          <w:color w:val="FFFFFF"/>
          <w:position w:val="-3"/>
          <w:sz w:val="28"/>
        </w:rPr>
        <w:t>踪</w:t>
        <w:tab/>
      </w:r>
      <w:r>
        <w:rPr>
          <w:spacing w:val="-29"/>
          <w:sz w:val="18"/>
        </w:rPr>
        <w:t>凯莱</w:t>
      </w:r>
      <w:r>
        <w:rPr>
          <w:sz w:val="18"/>
        </w:rPr>
        <w:t>英</w:t>
        <w:tab/>
      </w:r>
      <w:r>
        <w:rPr>
          <w:spacing w:val="-29"/>
          <w:sz w:val="18"/>
        </w:rPr>
        <w:t>增持</w:t>
      </w:r>
    </w:p>
    <w:p>
      <w:pPr>
        <w:tabs>
          <w:tab w:pos="777" w:val="left" w:leader="none"/>
          <w:tab w:pos="3084" w:val="left" w:leader="none"/>
        </w:tabs>
        <w:spacing w:line="361" w:lineRule="exact" w:before="0"/>
        <w:ind w:left="115" w:right="0" w:firstLine="0"/>
        <w:jc w:val="left"/>
        <w:rPr>
          <w:sz w:val="18"/>
        </w:rPr>
      </w:pPr>
      <w:r>
        <w:rPr>
          <w:rFonts w:ascii="Microsoft JhengHei" w:eastAsia="Microsoft JhengHei" w:hint="eastAsia"/>
          <w:b/>
          <w:color w:val="FFFFFF"/>
          <w:position w:val="-5"/>
          <w:sz w:val="28"/>
        </w:rPr>
        <w:t>报</w:t>
        <w:tab/>
      </w:r>
      <w:r>
        <w:rPr>
          <w:spacing w:val="-29"/>
          <w:sz w:val="18"/>
        </w:rPr>
        <w:t>九洲药</w:t>
      </w:r>
      <w:r>
        <w:rPr>
          <w:sz w:val="18"/>
        </w:rPr>
        <w:t>业</w:t>
        <w:tab/>
      </w:r>
      <w:r>
        <w:rPr>
          <w:spacing w:val="-29"/>
          <w:sz w:val="18"/>
        </w:rPr>
        <w:t>增持</w:t>
      </w:r>
    </w:p>
    <w:p>
      <w:pPr>
        <w:tabs>
          <w:tab w:pos="751" w:val="left" w:leader="none"/>
        </w:tabs>
        <w:spacing w:line="438" w:lineRule="exact" w:before="0"/>
        <w:ind w:left="115" w:right="0" w:firstLine="0"/>
        <w:jc w:val="left"/>
        <w:rPr>
          <w:sz w:val="18"/>
        </w:rPr>
      </w:pPr>
      <w:r>
        <w:rPr>
          <w:rFonts w:ascii="Microsoft JhengHei" w:eastAsia="Microsoft JhengHei" w:hint="eastAsia"/>
          <w:b/>
          <w:color w:val="FFFFFF"/>
          <w:position w:val="-6"/>
          <w:sz w:val="28"/>
        </w:rPr>
        <w:t>告</w:t>
        <w:tab/>
      </w:r>
      <w:r>
        <w:rPr>
          <w:spacing w:val="-29"/>
          <w:sz w:val="18"/>
        </w:rPr>
        <w:t>来源：</w:t>
      </w:r>
      <w:r>
        <w:rPr>
          <w:spacing w:val="-27"/>
          <w:sz w:val="18"/>
        </w:rPr>
        <w:t>兴</w:t>
      </w:r>
      <w:r>
        <w:rPr>
          <w:spacing w:val="-29"/>
          <w:sz w:val="18"/>
        </w:rPr>
        <w:t>业证</w:t>
      </w:r>
      <w:r>
        <w:rPr>
          <w:spacing w:val="-27"/>
          <w:sz w:val="18"/>
        </w:rPr>
        <w:t>券</w:t>
      </w:r>
      <w:r>
        <w:rPr>
          <w:spacing w:val="-29"/>
          <w:sz w:val="18"/>
        </w:rPr>
        <w:t>经济</w:t>
      </w:r>
      <w:r>
        <w:rPr>
          <w:spacing w:val="-27"/>
          <w:sz w:val="18"/>
        </w:rPr>
        <w:t>与</w:t>
      </w:r>
      <w:r>
        <w:rPr>
          <w:spacing w:val="-29"/>
          <w:sz w:val="18"/>
        </w:rPr>
        <w:t>金融</w:t>
      </w:r>
      <w:r>
        <w:rPr>
          <w:spacing w:val="-27"/>
          <w:sz w:val="18"/>
        </w:rPr>
        <w:t>研</w:t>
      </w:r>
      <w:r>
        <w:rPr>
          <w:spacing w:val="-29"/>
          <w:sz w:val="18"/>
        </w:rPr>
        <w:t>究</w:t>
      </w:r>
      <w:r>
        <w:rPr>
          <w:sz w:val="18"/>
        </w:rPr>
        <w:t>院</w:t>
      </w:r>
    </w:p>
    <w:p>
      <w:pPr>
        <w:spacing w:line="620" w:lineRule="atLeast" w:before="15"/>
        <w:ind w:left="856" w:right="1889" w:firstLine="0"/>
        <w:jc w:val="left"/>
        <w:rPr>
          <w:sz w:val="18"/>
        </w:rPr>
      </w:pPr>
      <w:r>
        <w:rPr>
          <w:rFonts w:ascii="Microsoft JhengHei" w:eastAsia="Microsoft JhengHei" w:hint="eastAsia"/>
          <w:b/>
          <w:sz w:val="18"/>
        </w:rPr>
        <w:t>分析师： </w:t>
      </w:r>
      <w:r>
        <w:rPr>
          <w:sz w:val="18"/>
        </w:rPr>
        <w:t>黄翰漾</w:t>
      </w:r>
    </w:p>
    <w:p>
      <w:pPr>
        <w:spacing w:line="362" w:lineRule="auto" w:before="117"/>
        <w:ind w:left="856" w:right="459" w:firstLine="0"/>
        <w:jc w:val="left"/>
        <w:rPr>
          <w:rFonts w:ascii="Times New Roman"/>
          <w:sz w:val="18"/>
        </w:rPr>
      </w:pPr>
      <w:hyperlink r:id="rId5">
        <w:r>
          <w:rPr>
            <w:rFonts w:ascii="Times New Roman"/>
            <w:sz w:val="18"/>
          </w:rPr>
          <w:t>huanghanyang@xyzq.com.cn</w:t>
        </w:r>
      </w:hyperlink>
      <w:r>
        <w:rPr>
          <w:rFonts w:ascii="Times New Roman"/>
          <w:sz w:val="18"/>
        </w:rPr>
        <w:t> S0190519020002</w:t>
      </w:r>
    </w:p>
    <w:p>
      <w:pPr>
        <w:pStyle w:val="BodyText"/>
        <w:spacing w:before="9"/>
        <w:rPr>
          <w:rFonts w:ascii="Times New Roman"/>
          <w:sz w:val="26"/>
        </w:rPr>
      </w:pPr>
    </w:p>
    <w:p>
      <w:pPr>
        <w:spacing w:line="362" w:lineRule="auto" w:before="0"/>
        <w:ind w:left="856" w:right="576" w:firstLine="0"/>
        <w:jc w:val="left"/>
        <w:rPr>
          <w:rFonts w:ascii="Times New Roman" w:eastAsia="Times New Roman"/>
          <w:sz w:val="18"/>
        </w:rPr>
      </w:pPr>
      <w:r>
        <w:rPr>
          <w:sz w:val="18"/>
        </w:rPr>
        <w:t>孙媛媛</w:t>
      </w:r>
      <w:hyperlink r:id="rId6">
        <w:r>
          <w:rPr>
            <w:rFonts w:ascii="Times New Roman" w:eastAsia="Times New Roman"/>
            <w:spacing w:val="-1"/>
            <w:sz w:val="18"/>
          </w:rPr>
          <w:t>sunyuanyuan@xyzq.com.cn</w:t>
        </w:r>
      </w:hyperlink>
      <w:r>
        <w:rPr>
          <w:rFonts w:ascii="Times New Roman" w:eastAsia="Times New Roman"/>
          <w:spacing w:val="-1"/>
          <w:sz w:val="18"/>
        </w:rPr>
        <w:t> </w:t>
      </w:r>
      <w:r>
        <w:rPr>
          <w:rFonts w:ascii="Times New Roman" w:eastAsia="Times New Roman"/>
          <w:sz w:val="18"/>
        </w:rPr>
        <w:t>S0190515090001</w:t>
      </w:r>
    </w:p>
    <w:p>
      <w:pPr>
        <w:pStyle w:val="BodyText"/>
        <w:rPr>
          <w:rFonts w:ascii="Times New Roman"/>
          <w:sz w:val="34"/>
        </w:rPr>
      </w:pPr>
      <w:r>
        <w:rPr/>
        <w:br w:type="column"/>
      </w:r>
      <w:r>
        <w:rPr>
          <w:rFonts w:ascii="Times New Roman"/>
          <w:sz w:val="34"/>
        </w:rPr>
      </w:r>
    </w:p>
    <w:p>
      <w:pPr>
        <w:pStyle w:val="BodyText"/>
        <w:rPr>
          <w:rFonts w:ascii="Times New Roman"/>
          <w:sz w:val="34"/>
        </w:rPr>
      </w:pPr>
    </w:p>
    <w:p>
      <w:pPr>
        <w:pStyle w:val="BodyText"/>
        <w:rPr>
          <w:rFonts w:ascii="Times New Roman"/>
          <w:sz w:val="34"/>
        </w:rPr>
      </w:pPr>
    </w:p>
    <w:p>
      <w:pPr>
        <w:pStyle w:val="BodyText"/>
        <w:spacing w:before="8"/>
        <w:rPr>
          <w:rFonts w:ascii="Times New Roman"/>
          <w:sz w:val="41"/>
        </w:rPr>
      </w:pPr>
    </w:p>
    <w:p>
      <w:pPr>
        <w:pStyle w:val="Title"/>
      </w:pPr>
      <w:r>
        <w:rPr>
          <w:rFonts w:ascii="Times New Roman" w:eastAsia="Times New Roman"/>
        </w:rPr>
        <w:t>CXO </w:t>
      </w:r>
      <w:r>
        <w:rPr/>
        <w:t>增量需求分析报告：</w:t>
      </w:r>
    </w:p>
    <w:p>
      <w:pPr>
        <w:pStyle w:val="Title"/>
        <w:spacing w:line="538" w:lineRule="exact" w:before="33"/>
        <w:ind w:right="181"/>
      </w:pPr>
      <w:r>
        <w:rPr/>
        <w:t>多肽产业链备受关注，阿尔兹海默症抗体需求广阔</w:t>
      </w:r>
    </w:p>
    <w:p>
      <w:pPr>
        <w:spacing w:line="391" w:lineRule="exact" w:before="0"/>
        <w:ind w:left="0" w:right="232" w:firstLine="0"/>
        <w:jc w:val="right"/>
        <w:rPr>
          <w:rFonts w:ascii="Microsoft JhengHei" w:eastAsia="Microsoft JhengHei" w:hint="eastAsia"/>
          <w:b/>
          <w:sz w:val="24"/>
        </w:rPr>
      </w:pPr>
      <w:r>
        <w:rPr>
          <w:rFonts w:ascii="Times New Roman" w:eastAsia="Times New Roman"/>
          <w:b/>
          <w:color w:val="CE1200"/>
          <w:sz w:val="24"/>
        </w:rPr>
        <w:t>2023 </w:t>
      </w:r>
      <w:r>
        <w:rPr>
          <w:rFonts w:ascii="Microsoft JhengHei" w:eastAsia="Microsoft JhengHei" w:hint="eastAsia"/>
          <w:b/>
          <w:color w:val="CE1200"/>
          <w:sz w:val="24"/>
        </w:rPr>
        <w:t>年 </w:t>
      </w:r>
      <w:r>
        <w:rPr>
          <w:rFonts w:ascii="Times New Roman" w:eastAsia="Times New Roman"/>
          <w:b/>
          <w:color w:val="CE1200"/>
          <w:sz w:val="24"/>
        </w:rPr>
        <w:t>07 </w:t>
      </w:r>
      <w:r>
        <w:rPr>
          <w:rFonts w:ascii="Microsoft JhengHei" w:eastAsia="Microsoft JhengHei" w:hint="eastAsia"/>
          <w:b/>
          <w:color w:val="CE1200"/>
          <w:sz w:val="24"/>
        </w:rPr>
        <w:t>月 </w:t>
      </w:r>
      <w:r>
        <w:rPr>
          <w:rFonts w:ascii="Times New Roman" w:eastAsia="Times New Roman"/>
          <w:b/>
          <w:color w:val="CE1200"/>
          <w:sz w:val="24"/>
        </w:rPr>
        <w:t>24 </w:t>
      </w:r>
      <w:r>
        <w:rPr>
          <w:rFonts w:ascii="Microsoft JhengHei" w:eastAsia="Microsoft JhengHei" w:hint="eastAsia"/>
          <w:b/>
          <w:color w:val="CE1200"/>
          <w:sz w:val="24"/>
        </w:rPr>
        <w:t>日</w:t>
      </w:r>
    </w:p>
    <w:p>
      <w:pPr>
        <w:pStyle w:val="BodyText"/>
        <w:spacing w:before="12"/>
        <w:rPr>
          <w:rFonts w:ascii="Microsoft JhengHei"/>
          <w:b/>
          <w:sz w:val="31"/>
        </w:rPr>
      </w:pPr>
    </w:p>
    <w:p>
      <w:pPr>
        <w:pStyle w:val="Heading3"/>
        <w:ind w:left="127"/>
      </w:pPr>
      <w:r>
        <w:rPr>
          <w:color w:val="CE1200"/>
        </w:rPr>
        <w:t>投资要点</w:t>
      </w:r>
    </w:p>
    <w:p>
      <w:pPr>
        <w:pStyle w:val="ListParagraph"/>
        <w:numPr>
          <w:ilvl w:val="0"/>
          <w:numId w:val="1"/>
        </w:numPr>
        <w:tabs>
          <w:tab w:pos="836" w:val="left" w:leader="none"/>
        </w:tabs>
        <w:spacing w:line="232" w:lineRule="auto" w:before="176" w:after="0"/>
        <w:ind w:left="835" w:right="213" w:hanging="360"/>
        <w:jc w:val="both"/>
        <w:rPr>
          <w:rFonts w:ascii="Symbol" w:hAnsi="Symbol" w:eastAsia="Symbol"/>
          <w:sz w:val="20"/>
        </w:rPr>
      </w:pPr>
      <w:r>
        <w:rPr>
          <w:rFonts w:ascii="Times New Roman" w:hAnsi="Times New Roman" w:eastAsia="Times New Roman"/>
          <w:b/>
          <w:sz w:val="20"/>
        </w:rPr>
        <w:t>GLP-1RA</w:t>
      </w:r>
      <w:r>
        <w:rPr>
          <w:rFonts w:ascii="Times New Roman" w:hAnsi="Times New Roman" w:eastAsia="Times New Roman"/>
          <w:b/>
          <w:spacing w:val="21"/>
          <w:sz w:val="20"/>
        </w:rPr>
        <w:t> </w:t>
      </w:r>
      <w:r>
        <w:rPr>
          <w:rFonts w:ascii="Microsoft JhengHei" w:hAnsi="Microsoft JhengHei" w:eastAsia="Microsoft JhengHei" w:hint="eastAsia"/>
          <w:b/>
          <w:sz w:val="20"/>
        </w:rPr>
        <w:t>类药物带动全球肥胖症药物市场增长，未来空间值得期待，预</w:t>
      </w:r>
      <w:r>
        <w:rPr>
          <w:rFonts w:ascii="Microsoft JhengHei" w:hAnsi="Microsoft JhengHei" w:eastAsia="Microsoft JhengHei" w:hint="eastAsia"/>
          <w:b/>
          <w:spacing w:val="3"/>
          <w:sz w:val="20"/>
        </w:rPr>
        <w:t>计带动多肽 </w:t>
      </w:r>
      <w:r>
        <w:rPr>
          <w:rFonts w:ascii="Times New Roman" w:hAnsi="Times New Roman" w:eastAsia="Times New Roman"/>
          <w:b/>
          <w:sz w:val="20"/>
        </w:rPr>
        <w:t>CDMO</w:t>
      </w:r>
      <w:r>
        <w:rPr>
          <w:rFonts w:ascii="Times New Roman" w:hAnsi="Times New Roman" w:eastAsia="Times New Roman"/>
          <w:b/>
          <w:spacing w:val="19"/>
          <w:sz w:val="20"/>
        </w:rPr>
        <w:t> </w:t>
      </w:r>
      <w:r>
        <w:rPr>
          <w:rFonts w:ascii="Microsoft JhengHei" w:hAnsi="Microsoft JhengHei" w:eastAsia="Microsoft JhengHei" w:hint="eastAsia"/>
          <w:b/>
          <w:sz w:val="20"/>
        </w:rPr>
        <w:t>和产业链需求。</w:t>
      </w:r>
      <w:r>
        <w:rPr>
          <w:spacing w:val="-4"/>
          <w:sz w:val="20"/>
        </w:rPr>
        <w:t>全球减重药物市场在 </w:t>
      </w:r>
      <w:r>
        <w:rPr>
          <w:rFonts w:ascii="Times New Roman" w:hAnsi="Times New Roman" w:eastAsia="Times New Roman"/>
          <w:sz w:val="20"/>
        </w:rPr>
        <w:t>2022</w:t>
      </w:r>
      <w:r>
        <w:rPr>
          <w:rFonts w:ascii="Times New Roman" w:hAnsi="Times New Roman" w:eastAsia="Times New Roman"/>
          <w:spacing w:val="17"/>
          <w:sz w:val="20"/>
        </w:rPr>
        <w:t> </w:t>
      </w:r>
      <w:r>
        <w:rPr>
          <w:spacing w:val="-17"/>
          <w:sz w:val="20"/>
        </w:rPr>
        <w:t>年 </w:t>
      </w:r>
      <w:r>
        <w:rPr>
          <w:rFonts w:ascii="Times New Roman" w:hAnsi="Times New Roman" w:eastAsia="Times New Roman"/>
          <w:sz w:val="20"/>
        </w:rPr>
        <w:t>2</w:t>
      </w:r>
      <w:r>
        <w:rPr>
          <w:rFonts w:ascii="Times New Roman" w:hAnsi="Times New Roman" w:eastAsia="Times New Roman"/>
          <w:spacing w:val="18"/>
          <w:sz w:val="20"/>
        </w:rPr>
        <w:t> </w:t>
      </w:r>
      <w:r>
        <w:rPr>
          <w:sz w:val="20"/>
        </w:rPr>
        <w:t>月至</w:t>
      </w:r>
      <w:r>
        <w:rPr>
          <w:rFonts w:ascii="Times New Roman" w:hAnsi="Times New Roman" w:eastAsia="Times New Roman"/>
          <w:sz w:val="20"/>
        </w:rPr>
        <w:t>2023</w:t>
      </w:r>
      <w:r>
        <w:rPr>
          <w:rFonts w:ascii="Times New Roman" w:hAnsi="Times New Roman" w:eastAsia="Times New Roman"/>
          <w:spacing w:val="-1"/>
          <w:sz w:val="20"/>
        </w:rPr>
        <w:t> </w:t>
      </w:r>
      <w:r>
        <w:rPr>
          <w:spacing w:val="-27"/>
          <w:sz w:val="20"/>
        </w:rPr>
        <w:t>年 </w:t>
      </w:r>
      <w:r>
        <w:rPr>
          <w:rFonts w:ascii="Times New Roman" w:hAnsi="Times New Roman" w:eastAsia="Times New Roman"/>
          <w:sz w:val="20"/>
        </w:rPr>
        <w:t>2 </w:t>
      </w:r>
      <w:r>
        <w:rPr>
          <w:spacing w:val="-6"/>
          <w:sz w:val="20"/>
        </w:rPr>
        <w:t>月的一年间实现了近 </w:t>
      </w:r>
      <w:r>
        <w:rPr>
          <w:rFonts w:ascii="Times New Roman" w:hAnsi="Times New Roman" w:eastAsia="Times New Roman"/>
          <w:sz w:val="20"/>
        </w:rPr>
        <w:t>78%</w:t>
      </w:r>
      <w:r>
        <w:rPr>
          <w:spacing w:val="-9"/>
          <w:sz w:val="20"/>
        </w:rPr>
        <w:t>的增长。截至 </w:t>
      </w:r>
      <w:r>
        <w:rPr>
          <w:rFonts w:ascii="Times New Roman" w:hAnsi="Times New Roman" w:eastAsia="Times New Roman"/>
          <w:sz w:val="20"/>
        </w:rPr>
        <w:t>2023</w:t>
      </w:r>
      <w:r>
        <w:rPr>
          <w:rFonts w:ascii="Times New Roman" w:hAnsi="Times New Roman" w:eastAsia="Times New Roman"/>
          <w:spacing w:val="-2"/>
          <w:sz w:val="20"/>
        </w:rPr>
        <w:t> </w:t>
      </w:r>
      <w:r>
        <w:rPr>
          <w:spacing w:val="-26"/>
          <w:sz w:val="20"/>
        </w:rPr>
        <w:t>年 </w:t>
      </w:r>
      <w:r>
        <w:rPr>
          <w:rFonts w:ascii="Times New Roman" w:hAnsi="Times New Roman" w:eastAsia="Times New Roman"/>
          <w:sz w:val="20"/>
        </w:rPr>
        <w:t>2 </w:t>
      </w:r>
      <w:r>
        <w:rPr>
          <w:spacing w:val="-3"/>
          <w:sz w:val="20"/>
        </w:rPr>
        <w:t>月，全球减重</w:t>
      </w:r>
    </w:p>
    <w:p>
      <w:pPr>
        <w:spacing w:line="304" w:lineRule="auto" w:before="68"/>
        <w:ind w:left="835" w:right="115" w:firstLine="0"/>
        <w:jc w:val="left"/>
        <w:rPr>
          <w:sz w:val="20"/>
        </w:rPr>
      </w:pPr>
      <w:r>
        <w:rPr>
          <w:spacing w:val="-7"/>
          <w:sz w:val="20"/>
        </w:rPr>
        <w:t>药物市场规模约 </w:t>
      </w:r>
      <w:r>
        <w:rPr>
          <w:rFonts w:ascii="Times New Roman" w:eastAsia="Times New Roman"/>
          <w:sz w:val="20"/>
        </w:rPr>
        <w:t>44.34 </w:t>
      </w:r>
      <w:r>
        <w:rPr>
          <w:spacing w:val="-14"/>
          <w:sz w:val="20"/>
        </w:rPr>
        <w:t>亿美元，其中 </w:t>
      </w:r>
      <w:r>
        <w:rPr>
          <w:rFonts w:ascii="Times New Roman" w:eastAsia="Times New Roman"/>
          <w:sz w:val="20"/>
        </w:rPr>
        <w:t>GLP-1RA </w:t>
      </w:r>
      <w:r>
        <w:rPr>
          <w:spacing w:val="-9"/>
          <w:sz w:val="20"/>
        </w:rPr>
        <w:t>药物占据约 </w:t>
      </w:r>
      <w:r>
        <w:rPr>
          <w:rFonts w:ascii="Times New Roman" w:eastAsia="Times New Roman"/>
          <w:sz w:val="20"/>
        </w:rPr>
        <w:t>89%</w:t>
      </w:r>
      <w:r>
        <w:rPr>
          <w:sz w:val="20"/>
        </w:rPr>
        <w:t>市场份额。</w:t>
      </w:r>
      <w:r>
        <w:rPr>
          <w:spacing w:val="-2"/>
          <w:sz w:val="20"/>
        </w:rPr>
        <w:t>目前肥胖症药物治疗渗透率极低，随着更多 </w:t>
      </w:r>
      <w:r>
        <w:rPr>
          <w:rFonts w:ascii="Times New Roman" w:eastAsia="Times New Roman"/>
          <w:sz w:val="20"/>
        </w:rPr>
        <w:t>GLP-1RA </w:t>
      </w:r>
      <w:r>
        <w:rPr>
          <w:sz w:val="20"/>
        </w:rPr>
        <w:t>类药物的获批上市</w:t>
      </w:r>
      <w:r>
        <w:rPr>
          <w:spacing w:val="-4"/>
          <w:sz w:val="20"/>
        </w:rPr>
        <w:t>以及患者教育的普及，未来肥胖症药物市场空间值得期待。多肽药物的量</w:t>
      </w:r>
      <w:r>
        <w:rPr>
          <w:spacing w:val="-7"/>
          <w:sz w:val="20"/>
        </w:rPr>
        <w:t>产需要通过工业化生产才能实现。在进行多肽工业化生产时需要考虑多方</w:t>
      </w:r>
      <w:r>
        <w:rPr>
          <w:spacing w:val="-9"/>
          <w:sz w:val="20"/>
        </w:rPr>
        <w:t>面的问题，积累多年的多肽 </w:t>
      </w:r>
      <w:r>
        <w:rPr>
          <w:rFonts w:ascii="Times New Roman" w:eastAsia="Times New Roman"/>
          <w:sz w:val="20"/>
        </w:rPr>
        <w:t>CDMO </w:t>
      </w:r>
      <w:r>
        <w:rPr>
          <w:sz w:val="20"/>
        </w:rPr>
        <w:t>和产业链公司预计将受益于下游行业发展。</w:t>
      </w:r>
    </w:p>
    <w:p>
      <w:pPr>
        <w:pStyle w:val="ListParagraph"/>
        <w:numPr>
          <w:ilvl w:val="0"/>
          <w:numId w:val="1"/>
        </w:numPr>
        <w:tabs>
          <w:tab w:pos="836" w:val="left" w:leader="none"/>
        </w:tabs>
        <w:spacing w:line="388" w:lineRule="exact" w:before="3" w:after="0"/>
        <w:ind w:left="835" w:right="213" w:hanging="360"/>
        <w:jc w:val="both"/>
        <w:rPr>
          <w:rFonts w:ascii="Symbol" w:hAnsi="Symbol" w:eastAsia="Symbol"/>
          <w:sz w:val="18"/>
        </w:rPr>
      </w:pPr>
      <w:r>
        <w:rPr>
          <w:rFonts w:ascii="Times New Roman" w:hAnsi="Times New Roman" w:eastAsia="Times New Roman"/>
          <w:b/>
          <w:sz w:val="20"/>
        </w:rPr>
        <w:t>AD</w:t>
      </w:r>
      <w:r>
        <w:rPr>
          <w:rFonts w:ascii="Times New Roman" w:hAnsi="Times New Roman" w:eastAsia="Times New Roman"/>
          <w:b/>
          <w:spacing w:val="26"/>
          <w:sz w:val="20"/>
        </w:rPr>
        <w:t> </w:t>
      </w:r>
      <w:r>
        <w:rPr>
          <w:rFonts w:ascii="Microsoft JhengHei" w:hAnsi="Microsoft JhengHei" w:eastAsia="Microsoft JhengHei" w:hint="eastAsia"/>
          <w:b/>
          <w:sz w:val="20"/>
        </w:rPr>
        <w:t>药物突破在即，</w:t>
      </w:r>
      <w:r>
        <w:rPr>
          <w:rFonts w:ascii="Times New Roman" w:hAnsi="Times New Roman" w:eastAsia="Times New Roman"/>
          <w:b/>
          <w:sz w:val="20"/>
        </w:rPr>
        <w:t>A</w:t>
      </w:r>
      <w:r>
        <w:rPr>
          <w:rFonts w:ascii="Microsoft JhengHei" w:hAnsi="Microsoft JhengHei" w:eastAsia="Microsoft JhengHei" w:hint="eastAsia"/>
          <w:b/>
          <w:sz w:val="20"/>
        </w:rPr>
        <w:t>β抗体用量大，产能需求充沛。</w:t>
      </w:r>
      <w:r>
        <w:rPr>
          <w:sz w:val="20"/>
        </w:rPr>
        <w:t>根据世界卫生组织统计和预测，</w:t>
      </w:r>
      <w:r>
        <w:rPr>
          <w:rFonts w:ascii="Times New Roman" w:hAnsi="Times New Roman" w:eastAsia="Times New Roman"/>
          <w:sz w:val="20"/>
        </w:rPr>
        <w:t>2019 </w:t>
      </w:r>
      <w:r>
        <w:rPr>
          <w:spacing w:val="-4"/>
          <w:sz w:val="20"/>
        </w:rPr>
        <w:t>年，全球痴呆患者数量达到 </w:t>
      </w:r>
      <w:r>
        <w:rPr>
          <w:rFonts w:ascii="Times New Roman" w:hAnsi="Times New Roman" w:eastAsia="Times New Roman"/>
          <w:sz w:val="20"/>
        </w:rPr>
        <w:t>5500</w:t>
      </w:r>
      <w:r>
        <w:rPr>
          <w:rFonts w:ascii="Times New Roman" w:hAnsi="Times New Roman" w:eastAsia="Times New Roman"/>
          <w:spacing w:val="-1"/>
          <w:sz w:val="20"/>
        </w:rPr>
        <w:t> </w:t>
      </w:r>
      <w:r>
        <w:rPr>
          <w:spacing w:val="-2"/>
          <w:sz w:val="20"/>
        </w:rPr>
        <w:t>万人，未来将持续保</w:t>
      </w:r>
      <w:r>
        <w:rPr>
          <w:spacing w:val="-4"/>
          <w:sz w:val="20"/>
        </w:rPr>
        <w:t>持增长态势。</w:t>
      </w:r>
      <w:r>
        <w:rPr>
          <w:rFonts w:ascii="Times New Roman" w:hAnsi="Times New Roman" w:eastAsia="Times New Roman"/>
          <w:sz w:val="20"/>
        </w:rPr>
        <w:t>2030 </w:t>
      </w:r>
      <w:r>
        <w:rPr>
          <w:spacing w:val="-4"/>
          <w:sz w:val="20"/>
        </w:rPr>
        <w:t>年全球痴呆患者数量预计将达到 </w:t>
      </w:r>
      <w:r>
        <w:rPr>
          <w:rFonts w:ascii="Times New Roman" w:hAnsi="Times New Roman" w:eastAsia="Times New Roman"/>
          <w:sz w:val="20"/>
        </w:rPr>
        <w:t>7800</w:t>
      </w:r>
      <w:r>
        <w:rPr>
          <w:rFonts w:ascii="Times New Roman" w:hAnsi="Times New Roman" w:eastAsia="Times New Roman"/>
          <w:spacing w:val="-1"/>
          <w:sz w:val="20"/>
        </w:rPr>
        <w:t> </w:t>
      </w:r>
      <w:r>
        <w:rPr>
          <w:spacing w:val="-2"/>
          <w:sz w:val="20"/>
        </w:rPr>
        <w:t>万人，</w:t>
      </w:r>
      <w:r>
        <w:rPr>
          <w:rFonts w:ascii="Times New Roman" w:hAnsi="Times New Roman" w:eastAsia="Times New Roman"/>
          <w:spacing w:val="-5"/>
          <w:sz w:val="20"/>
        </w:rPr>
        <w:t>2050</w:t>
      </w:r>
      <w:r>
        <w:rPr>
          <w:rFonts w:ascii="Times New Roman" w:hAnsi="Times New Roman" w:eastAsia="Times New Roman"/>
          <w:sz w:val="20"/>
        </w:rPr>
        <w:t> </w:t>
      </w:r>
      <w:r>
        <w:rPr>
          <w:spacing w:val="-7"/>
          <w:sz w:val="20"/>
        </w:rPr>
        <w:t>年全</w:t>
      </w:r>
    </w:p>
    <w:p>
      <w:pPr>
        <w:spacing w:line="364" w:lineRule="auto" w:before="114"/>
        <w:ind w:left="835" w:right="213" w:firstLine="0"/>
        <w:jc w:val="both"/>
        <w:rPr>
          <w:sz w:val="20"/>
        </w:rPr>
      </w:pPr>
      <w:r>
        <w:rPr>
          <w:spacing w:val="-4"/>
          <w:sz w:val="20"/>
        </w:rPr>
        <w:t>球痴呆患者数量预计将达到 </w:t>
      </w:r>
      <w:r>
        <w:rPr>
          <w:rFonts w:ascii="Times New Roman" w:hAnsi="Times New Roman" w:eastAsia="Times New Roman"/>
          <w:sz w:val="20"/>
        </w:rPr>
        <w:t>1.39</w:t>
      </w:r>
      <w:r>
        <w:rPr>
          <w:rFonts w:ascii="Times New Roman" w:hAnsi="Times New Roman" w:eastAsia="Times New Roman"/>
          <w:spacing w:val="-1"/>
          <w:sz w:val="20"/>
        </w:rPr>
        <w:t> </w:t>
      </w:r>
      <w:r>
        <w:rPr>
          <w:spacing w:val="-21"/>
          <w:sz w:val="20"/>
        </w:rPr>
        <w:t>亿人。抗 </w:t>
      </w:r>
      <w:r>
        <w:rPr>
          <w:rFonts w:ascii="Times New Roman" w:hAnsi="Times New Roman" w:eastAsia="Times New Roman"/>
          <w:sz w:val="20"/>
        </w:rPr>
        <w:t>A</w:t>
      </w:r>
      <w:r>
        <w:rPr>
          <w:sz w:val="20"/>
        </w:rPr>
        <w:t>β</w:t>
      </w:r>
      <w:r>
        <w:rPr>
          <w:spacing w:val="-7"/>
          <w:sz w:val="20"/>
        </w:rPr>
        <w:t>机制经多年研究，终有单抗</w:t>
      </w:r>
      <w:r>
        <w:rPr>
          <w:spacing w:val="-10"/>
          <w:sz w:val="20"/>
        </w:rPr>
        <w:t>产品 </w:t>
      </w:r>
      <w:r>
        <w:rPr>
          <w:rFonts w:ascii="Times New Roman" w:hAnsi="Times New Roman" w:eastAsia="Times New Roman"/>
          <w:sz w:val="20"/>
        </w:rPr>
        <w:t>Aducanumab</w:t>
      </w:r>
      <w:r>
        <w:rPr>
          <w:sz w:val="20"/>
        </w:rPr>
        <w:t>、</w:t>
      </w:r>
      <w:r>
        <w:rPr>
          <w:rFonts w:ascii="Times New Roman" w:hAnsi="Times New Roman" w:eastAsia="Times New Roman"/>
          <w:sz w:val="20"/>
        </w:rPr>
        <w:t>Lecanemab</w:t>
      </w:r>
      <w:r>
        <w:rPr>
          <w:rFonts w:ascii="Times New Roman" w:hAnsi="Times New Roman" w:eastAsia="Times New Roman"/>
          <w:spacing w:val="22"/>
          <w:sz w:val="20"/>
        </w:rPr>
        <w:t> </w:t>
      </w:r>
      <w:r>
        <w:rPr>
          <w:spacing w:val="-2"/>
          <w:sz w:val="20"/>
        </w:rPr>
        <w:t>相继上市，从临床试验设计看，针对 </w:t>
      </w:r>
      <w:r>
        <w:rPr>
          <w:rFonts w:ascii="Times New Roman" w:hAnsi="Times New Roman" w:eastAsia="Times New Roman"/>
          <w:sz w:val="20"/>
        </w:rPr>
        <w:t>A</w:t>
      </w:r>
      <w:r>
        <w:rPr>
          <w:sz w:val="20"/>
        </w:rPr>
        <w:t>β </w:t>
      </w:r>
      <w:r>
        <w:rPr>
          <w:spacing w:val="-3"/>
          <w:sz w:val="20"/>
        </w:rPr>
        <w:t>靶点的抗体药物临床用量较大，需要较多的抗体生产产能支持。随着全球</w:t>
      </w:r>
      <w:r>
        <w:rPr>
          <w:spacing w:val="3"/>
          <w:sz w:val="20"/>
        </w:rPr>
        <w:t>阿尔兹海默症患者人数上升，我们预计相关药品的需求将迎来进一步增加，</w:t>
      </w:r>
      <w:r>
        <w:rPr>
          <w:rFonts w:ascii="Times New Roman" w:hAnsi="Times New Roman" w:eastAsia="Times New Roman"/>
          <w:spacing w:val="3"/>
          <w:sz w:val="20"/>
        </w:rPr>
        <w:t>CDMO </w:t>
      </w:r>
      <w:r>
        <w:rPr>
          <w:spacing w:val="3"/>
          <w:sz w:val="20"/>
        </w:rPr>
        <w:t>公司有望承接大量生产需求。</w:t>
      </w:r>
    </w:p>
    <w:p>
      <w:pPr>
        <w:pStyle w:val="ListParagraph"/>
        <w:numPr>
          <w:ilvl w:val="0"/>
          <w:numId w:val="1"/>
        </w:numPr>
        <w:tabs>
          <w:tab w:pos="836" w:val="left" w:leader="none"/>
        </w:tabs>
        <w:spacing w:line="364" w:lineRule="auto" w:before="119" w:after="0"/>
        <w:ind w:left="835" w:right="216" w:hanging="360"/>
        <w:jc w:val="both"/>
        <w:rPr>
          <w:rFonts w:ascii="Symbol" w:hAnsi="Symbol" w:eastAsia="Symbol"/>
          <w:sz w:val="18"/>
        </w:rPr>
      </w:pPr>
      <w:r>
        <w:rPr>
          <w:spacing w:val="-4"/>
          <w:sz w:val="20"/>
        </w:rPr>
        <w:t>专注于细分领域的特色 </w:t>
      </w:r>
      <w:r>
        <w:rPr>
          <w:rFonts w:ascii="Times New Roman" w:hAnsi="Times New Roman" w:eastAsia="Times New Roman"/>
          <w:sz w:val="20"/>
        </w:rPr>
        <w:t>CXO</w:t>
      </w:r>
      <w:r>
        <w:rPr>
          <w:rFonts w:ascii="Times New Roman" w:hAnsi="Times New Roman" w:eastAsia="Times New Roman"/>
          <w:spacing w:val="13"/>
          <w:sz w:val="20"/>
        </w:rPr>
        <w:t> </w:t>
      </w:r>
      <w:r>
        <w:rPr>
          <w:spacing w:val="-1"/>
          <w:sz w:val="20"/>
        </w:rPr>
        <w:t>和产业链公司不断涌现，针对多肽领域的快</w:t>
      </w:r>
      <w:r>
        <w:rPr>
          <w:spacing w:val="-7"/>
          <w:sz w:val="20"/>
        </w:rPr>
        <w:t>速发展，出现了一批在关键原料，关键耗材专注布局的公司。随着多肽领</w:t>
      </w:r>
      <w:r>
        <w:rPr>
          <w:spacing w:val="-5"/>
          <w:sz w:val="20"/>
        </w:rPr>
        <w:t>域的进一步发展，相关产业链公司有望参与到相关产品的生产中，获得较</w:t>
      </w:r>
      <w:r>
        <w:rPr>
          <w:spacing w:val="-2"/>
          <w:sz w:val="20"/>
        </w:rPr>
        <w:t>大业绩增长，我们建议关注国内头部 </w:t>
      </w:r>
      <w:r>
        <w:rPr>
          <w:rFonts w:ascii="Times New Roman" w:hAnsi="Times New Roman" w:eastAsia="Times New Roman"/>
          <w:sz w:val="20"/>
        </w:rPr>
        <w:t>CDMO</w:t>
      </w:r>
      <w:r>
        <w:rPr>
          <w:rFonts w:ascii="Times New Roman" w:hAnsi="Times New Roman" w:eastAsia="Times New Roman"/>
          <w:spacing w:val="22"/>
          <w:sz w:val="20"/>
        </w:rPr>
        <w:t> </w:t>
      </w:r>
      <w:r>
        <w:rPr>
          <w:spacing w:val="-1"/>
          <w:sz w:val="20"/>
        </w:rPr>
        <w:t>公司在相关领域的布局，如</w:t>
      </w:r>
      <w:r>
        <w:rPr>
          <w:spacing w:val="-7"/>
          <w:sz w:val="20"/>
        </w:rPr>
        <w:t>药明康德、凯莱英、九洲药业、博腾股份等，同时也建议关注产业链上专业度高，布局早的小龙头，如圣诺生物、瀚宇药业、蓝晓科技、昊帆生物</w:t>
      </w:r>
      <w:r>
        <w:rPr>
          <w:spacing w:val="-9"/>
          <w:sz w:val="20"/>
        </w:rPr>
        <w:t>等企业。阿尔兹海默症领域的 </w:t>
      </w:r>
      <w:r>
        <w:rPr>
          <w:rFonts w:ascii="Times New Roman" w:hAnsi="Times New Roman" w:eastAsia="Times New Roman"/>
          <w:sz w:val="20"/>
        </w:rPr>
        <w:t>A</w:t>
      </w:r>
      <w:r>
        <w:rPr>
          <w:sz w:val="20"/>
        </w:rPr>
        <w:t>β</w:t>
      </w:r>
      <w:r>
        <w:rPr>
          <w:spacing w:val="-4"/>
          <w:sz w:val="20"/>
        </w:rPr>
        <w:t>抗体给药量大，预计产生大量的生产需</w:t>
      </w:r>
      <w:r>
        <w:rPr>
          <w:spacing w:val="-2"/>
          <w:sz w:val="20"/>
        </w:rPr>
        <w:t>求，拉动行业发展。国内头部的生物药 </w:t>
      </w:r>
      <w:r>
        <w:rPr>
          <w:rFonts w:ascii="Times New Roman" w:hAnsi="Times New Roman" w:eastAsia="Times New Roman"/>
          <w:sz w:val="20"/>
        </w:rPr>
        <w:t>CDMO</w:t>
      </w:r>
      <w:r>
        <w:rPr>
          <w:rFonts w:ascii="Times New Roman" w:hAnsi="Times New Roman" w:eastAsia="Times New Roman"/>
          <w:spacing w:val="25"/>
          <w:sz w:val="20"/>
        </w:rPr>
        <w:t> </w:t>
      </w:r>
      <w:r>
        <w:rPr>
          <w:spacing w:val="-2"/>
          <w:sz w:val="20"/>
        </w:rPr>
        <w:t>公司药明生物也有望参与</w:t>
      </w:r>
      <w:r>
        <w:rPr>
          <w:rFonts w:ascii="Times New Roman" w:hAnsi="Times New Roman" w:eastAsia="Times New Roman"/>
          <w:sz w:val="20"/>
        </w:rPr>
        <w:t>A</w:t>
      </w:r>
      <w:r>
        <w:rPr>
          <w:sz w:val="20"/>
        </w:rPr>
        <w:t>β抗体生产需求的竞争中。</w:t>
      </w:r>
    </w:p>
    <w:p>
      <w:pPr>
        <w:pStyle w:val="ListParagraph"/>
        <w:numPr>
          <w:ilvl w:val="0"/>
          <w:numId w:val="2"/>
        </w:numPr>
        <w:tabs>
          <w:tab w:pos="536" w:val="left" w:leader="none"/>
        </w:tabs>
        <w:spacing w:line="297" w:lineRule="auto" w:before="47" w:after="0"/>
        <w:ind w:left="535" w:right="216" w:hanging="420"/>
        <w:jc w:val="both"/>
        <w:rPr>
          <w:sz w:val="20"/>
        </w:rPr>
      </w:pPr>
      <w:r>
        <w:rPr>
          <w:rFonts w:ascii="Microsoft JhengHei" w:hAnsi="Microsoft JhengHei" w:eastAsia="Microsoft JhengHei" w:hint="eastAsia"/>
          <w:b/>
          <w:sz w:val="21"/>
        </w:rPr>
        <w:t>风险提示：</w:t>
      </w:r>
      <w:r>
        <w:rPr>
          <w:spacing w:val="-1"/>
          <w:sz w:val="20"/>
        </w:rPr>
        <w:t>行业产品获批进度低于预期的风险、相关政策超预期风险、药物</w:t>
      </w:r>
      <w:r>
        <w:rPr>
          <w:sz w:val="20"/>
        </w:rPr>
        <w:t>研发失败风险</w:t>
      </w:r>
    </w:p>
    <w:p>
      <w:pPr>
        <w:spacing w:after="0" w:line="297" w:lineRule="auto"/>
        <w:jc w:val="both"/>
        <w:rPr>
          <w:sz w:val="20"/>
        </w:rPr>
        <w:sectPr>
          <w:type w:val="continuous"/>
          <w:pgSz w:w="11910" w:h="16840"/>
          <w:pgMar w:top="220" w:bottom="280" w:left="240" w:right="620"/>
          <w:cols w:num="2" w:equalWidth="0">
            <w:col w:w="3471" w:space="171"/>
            <w:col w:w="7408"/>
          </w:cols>
        </w:sectPr>
      </w:pPr>
    </w:p>
    <w:p>
      <w:pPr>
        <w:spacing w:before="142"/>
        <w:ind w:left="342" w:right="0" w:firstLine="0"/>
        <w:jc w:val="center"/>
        <w:rPr>
          <w:b/>
          <w:sz w:val="18"/>
        </w:rPr>
      </w:pPr>
      <w:r>
        <w:rPr/>
        <w:pict>
          <v:group style="position:absolute;margin-left:-.125pt;margin-top:-.275017pt;width:552.950pt;height:842.6pt;mso-position-horizontal-relative:page;mso-position-vertical-relative:page;z-index:-16607232" coordorigin="-3,-6" coordsize="11059,16852">
            <v:rect style="position:absolute;left:854;top:15357;width:10162;height:29" filled="true" fillcolor="#333366" stroked="false">
              <v:fill type="solid"/>
            </v:rect>
            <v:rect style="position:absolute;left:12;top:7290;width:794;height:9549" filled="true" fillcolor="#e0dfff" stroked="false">
              <v:fill type="solid"/>
            </v:rect>
            <v:shape style="position:absolute;left:12;top:7290;width:794;height:9549" coordorigin="12,7290" coordsize="794,9549" path="m806,16838l806,7290,12,7290,12,16838e" filled="false" stroked="true" strokeweight=".75pt" strokecolor="#d7d4eb">
              <v:path arrowok="t"/>
              <v:stroke dashstyle="solid"/>
            </v:shape>
            <v:rect style="position:absolute;left:5;top:2;width:794;height:1984" filled="true" fillcolor="#9da2d2" stroked="false">
              <v:fill type="solid"/>
            </v:rect>
            <v:rect style="position:absolute;left:5;top:2;width:794;height:1984" filled="false" stroked="true" strokeweight=".75pt" strokecolor="#9da2d2">
              <v:stroke dashstyle="solid"/>
            </v:rect>
            <v:rect style="position:absolute;left:5;top:1981;width:794;height:5309" filled="true" fillcolor="#010081" stroked="false">
              <v:fill type="solid"/>
            </v:rect>
            <v:rect style="position:absolute;left:5;top:1981;width:794;height:5309" filled="false" stroked="true" strokeweight=".75pt" strokecolor="#010081">
              <v:stroke dashstyle="solid"/>
            </v:rect>
            <v:shape style="position:absolute;left:991;top:1850;width:2686;height:2516" coordorigin="991,1851" coordsize="2686,2516" path="m3656,4356l2796,4356,2787,4356,2316,4356,2307,4356,2307,4356,1839,4356,1829,4356,991,4356,991,4366,1829,4366,1839,4366,2307,4366,2307,4366,2316,4366,2787,4366,2796,4366,3656,4366,3656,4356xm3656,3540l3444,3540,3430,3540,3416,3540,2873,3540,2859,3540,2844,3540,2588,3540,2573,3540,2559,3540,991,3540,991,3569,2559,3569,2573,3569,2588,3569,2844,3569,2859,3569,2873,3569,3416,3569,3430,3569,3444,3569,3656,3569,3656,3540xm3677,1851l991,1851,991,1880,3677,1880,3677,1851xe" filled="true" fillcolor="#333366" stroked="false">
              <v:path arrowok="t"/>
              <v:fill type="solid"/>
            </v:shape>
            <v:rect style="position:absolute;left:991;top:5377;width:2665;height:10" filled="true" fillcolor="#000000" stroked="false">
              <v:fill type="solid"/>
            </v:rect>
            <v:shape style="position:absolute;left:991;top:1894;width:10065;height:4237" coordorigin="991,1894" coordsize="10065,4237" path="m3656,6121l991,6121,991,6131,3656,6131,3656,6121xm11052,3545l3963,3545,3963,3574,11052,3574,11052,3545xm11056,1894l6688,1894,6659,1894,6659,1894,5694,1894,5665,1894,5547,1894,5519,1894,3963,1894,3963,1923,5519,1923,5547,1923,5665,1923,5694,1923,6659,1923,6659,1923,6688,1923,11056,1923,11056,1894xe" filled="true" fillcolor="#333366" stroked="false">
              <v:path arrowok="t"/>
              <v:fill type="solid"/>
            </v:shape>
            <v:shape style="position:absolute;left:8445;top:1288;width:2347;height:546" type="#_x0000_t75" stroked="false">
              <v:imagedata r:id="rId7" o:title=""/>
            </v:shape>
            <w10:wrap type="none"/>
          </v:group>
        </w:pict>
      </w:r>
      <w:r>
        <w:rPr>
          <w:b/>
          <w:color w:val="333366"/>
          <w:sz w:val="18"/>
        </w:rPr>
        <w:t>请务必阅读正文之后的信息披露和重要声明</w:t>
      </w:r>
    </w:p>
    <w:p>
      <w:pPr>
        <w:spacing w:after="0"/>
        <w:jc w:val="center"/>
        <w:rPr>
          <w:sz w:val="18"/>
        </w:rPr>
        <w:sectPr>
          <w:type w:val="continuous"/>
          <w:pgSz w:w="11910" w:h="16840"/>
          <w:pgMar w:top="220" w:bottom="280" w:left="240" w:right="620"/>
        </w:sectPr>
      </w:pPr>
    </w:p>
    <w:p>
      <w:pPr>
        <w:pStyle w:val="BodyText"/>
        <w:spacing w:before="3"/>
        <w:rPr>
          <w:b/>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1"/>
        <w:tabs>
          <w:tab w:pos="3214" w:val="left" w:leader="none"/>
        </w:tabs>
        <w:spacing w:line="420" w:lineRule="exact"/>
        <w:ind w:left="2653"/>
        <w:jc w:val="center"/>
      </w:pPr>
      <w:r>
        <w:rPr>
          <w:color w:val="333366"/>
        </w:rPr>
        <w:t>目</w:t>
        <w:tab/>
        <w:t>录</w:t>
      </w:r>
    </w:p>
    <w:p>
      <w:pPr>
        <w:pStyle w:val="BodyText"/>
        <w:spacing w:before="10"/>
        <w:rPr>
          <w:rFonts w:ascii="Microsoft JhengHei"/>
          <w:b/>
          <w:sz w:val="19"/>
        </w:rPr>
      </w:pPr>
    </w:p>
    <w:p>
      <w:pPr>
        <w:pStyle w:val="BodyText"/>
        <w:tabs>
          <w:tab w:pos="4004" w:val="left" w:leader="none"/>
          <w:tab w:pos="10110" w:val="left" w:leader="dot"/>
        </w:tabs>
        <w:spacing w:before="1"/>
        <w:ind w:left="3305"/>
        <w:rPr>
          <w:rFonts w:ascii="Times New Roman" w:eastAsia="Times New Roman"/>
        </w:rPr>
      </w:pPr>
      <w:r>
        <w:rPr>
          <w:rFonts w:ascii="Times New Roman" w:eastAsia="Times New Roman"/>
        </w:rPr>
        <w:t>1</w:t>
        <w:tab/>
        <w:t>CXO</w:t>
      </w:r>
      <w:r>
        <w:rPr>
          <w:rFonts w:ascii="Times New Roman" w:eastAsia="Times New Roman"/>
          <w:spacing w:val="2"/>
        </w:rPr>
        <w:t> </w:t>
      </w:r>
      <w:r>
        <w:rPr/>
        <w:t>中</w:t>
      </w:r>
      <w:r>
        <w:rPr>
          <w:spacing w:val="-3"/>
        </w:rPr>
        <w:t>的</w:t>
      </w:r>
      <w:r>
        <w:rPr/>
        <w:t>特</w:t>
      </w:r>
      <w:r>
        <w:rPr>
          <w:spacing w:val="-3"/>
        </w:rPr>
        <w:t>色</w:t>
      </w:r>
      <w:r>
        <w:rPr/>
        <w:t>领</w:t>
      </w:r>
      <w:r>
        <w:rPr>
          <w:spacing w:val="-3"/>
        </w:rPr>
        <w:t>域</w:t>
      </w:r>
      <w:r>
        <w:rPr/>
        <w:t>值</w:t>
      </w:r>
      <w:r>
        <w:rPr>
          <w:spacing w:val="-3"/>
        </w:rPr>
        <w:t>得关</w:t>
      </w:r>
      <w:r>
        <w:rPr/>
        <w:t>注</w:t>
      </w:r>
      <w:r>
        <w:rPr>
          <w:rFonts w:ascii="Times New Roman" w:eastAsia="Times New Roman"/>
        </w:rPr>
        <w:tab/>
      </w:r>
      <w:r>
        <w:rPr>
          <w:rFonts w:ascii="Times New Roman" w:eastAsia="Times New Roman"/>
          <w:spacing w:val="6"/>
        </w:rPr>
        <w:t>.- </w:t>
      </w:r>
      <w:r>
        <w:rPr>
          <w:rFonts w:ascii="Times New Roman" w:eastAsia="Times New Roman"/>
        </w:rPr>
        <w:t>3</w:t>
      </w:r>
      <w:r>
        <w:rPr>
          <w:rFonts w:ascii="Times New Roman" w:eastAsia="Times New Roman"/>
          <w:spacing w:val="-5"/>
        </w:rPr>
        <w:t> </w:t>
      </w:r>
      <w:r>
        <w:rPr>
          <w:rFonts w:ascii="Times New Roman" w:eastAsia="Times New Roman"/>
        </w:rPr>
        <w:t>-</w:t>
      </w:r>
    </w:p>
    <w:p>
      <w:pPr>
        <w:pStyle w:val="BodyText"/>
        <w:tabs>
          <w:tab w:pos="4004" w:val="left" w:leader="none"/>
        </w:tabs>
        <w:spacing w:before="4"/>
        <w:ind w:left="3305"/>
        <w:rPr>
          <w:rFonts w:ascii="Times New Roman" w:eastAsia="Times New Roman"/>
        </w:rPr>
      </w:pPr>
      <w:r>
        <w:rPr>
          <w:rFonts w:ascii="Times New Roman" w:eastAsia="Times New Roman"/>
        </w:rPr>
        <w:t>2</w:t>
        <w:tab/>
      </w:r>
      <w:r>
        <w:rPr>
          <w:spacing w:val="-2"/>
        </w:rPr>
        <w:t>多肽产业链：</w:t>
      </w:r>
      <w:r>
        <w:rPr>
          <w:rFonts w:ascii="Times New Roman" w:eastAsia="Times New Roman"/>
        </w:rPr>
        <w:t>GLP-1</w:t>
      </w:r>
      <w:r>
        <w:rPr>
          <w:rFonts w:ascii="Times New Roman" w:eastAsia="Times New Roman"/>
          <w:spacing w:val="14"/>
        </w:rPr>
        <w:t> </w:t>
      </w:r>
      <w:r>
        <w:rPr>
          <w:spacing w:val="-3"/>
        </w:rPr>
        <w:t>带动广阔需求</w:t>
      </w:r>
      <w:r>
        <w:rPr>
          <w:rFonts w:ascii="Times New Roman" w:eastAsia="Times New Roman"/>
        </w:rPr>
        <w:t>.........................................................- 4</w:t>
      </w:r>
      <w:r>
        <w:rPr>
          <w:rFonts w:ascii="Times New Roman" w:eastAsia="Times New Roman"/>
          <w:spacing w:val="7"/>
        </w:rPr>
        <w:t> -</w:t>
      </w:r>
    </w:p>
    <w:p>
      <w:pPr>
        <w:pStyle w:val="BodyText"/>
        <w:tabs>
          <w:tab w:pos="4004" w:val="left" w:leader="none"/>
        </w:tabs>
        <w:spacing w:before="2"/>
        <w:ind w:left="3374"/>
        <w:rPr>
          <w:rFonts w:ascii="Times New Roman" w:eastAsia="Times New Roman"/>
        </w:rPr>
      </w:pPr>
      <w:r>
        <w:rPr>
          <w:rFonts w:ascii="Times New Roman" w:eastAsia="Times New Roman"/>
        </w:rPr>
        <w:t>2.1</w:t>
        <w:tab/>
      </w:r>
      <w:r>
        <w:rPr>
          <w:spacing w:val="1"/>
        </w:rPr>
        <w:t>多肽药物具备独特成药优势</w:t>
      </w:r>
      <w:r>
        <w:rPr>
          <w:rFonts w:ascii="Times New Roman" w:eastAsia="Times New Roman"/>
        </w:rPr>
        <w:t>....................................................................- 4</w:t>
      </w:r>
      <w:r>
        <w:rPr>
          <w:rFonts w:ascii="Times New Roman" w:eastAsia="Times New Roman"/>
          <w:spacing w:val="12"/>
        </w:rPr>
        <w:t> -</w:t>
      </w:r>
    </w:p>
    <w:p>
      <w:pPr>
        <w:pStyle w:val="BodyText"/>
        <w:tabs>
          <w:tab w:pos="4004" w:val="left" w:leader="none"/>
        </w:tabs>
        <w:spacing w:before="5"/>
        <w:ind w:left="3374"/>
        <w:rPr>
          <w:rFonts w:ascii="Times New Roman" w:eastAsia="Times New Roman"/>
        </w:rPr>
      </w:pPr>
      <w:r>
        <w:rPr>
          <w:rFonts w:ascii="Times New Roman" w:eastAsia="Times New Roman"/>
        </w:rPr>
        <w:t>2.2</w:t>
        <w:tab/>
        <w:t>GLP-1</w:t>
      </w:r>
      <w:r>
        <w:rPr>
          <w:rFonts w:ascii="Times New Roman" w:eastAsia="Times New Roman"/>
          <w:spacing w:val="15"/>
        </w:rPr>
        <w:t> </w:t>
      </w:r>
      <w:r>
        <w:rPr>
          <w:spacing w:val="-3"/>
        </w:rPr>
        <w:t>药物销量高速增长，减重市场值得期待</w:t>
      </w:r>
      <w:r>
        <w:rPr>
          <w:rFonts w:ascii="Times New Roman" w:eastAsia="Times New Roman"/>
        </w:rPr>
        <w:t>.....................................- 6</w:t>
      </w:r>
      <w:r>
        <w:rPr>
          <w:rFonts w:ascii="Times New Roman" w:eastAsia="Times New Roman"/>
          <w:spacing w:val="7"/>
        </w:rPr>
        <w:t> -</w:t>
      </w:r>
    </w:p>
    <w:p>
      <w:pPr>
        <w:pStyle w:val="BodyText"/>
        <w:tabs>
          <w:tab w:pos="4004" w:val="left" w:leader="none"/>
        </w:tabs>
        <w:spacing w:before="2"/>
        <w:ind w:left="3374"/>
        <w:rPr>
          <w:rFonts w:ascii="Times New Roman" w:eastAsia="Times New Roman"/>
        </w:rPr>
      </w:pPr>
      <w:r>
        <w:rPr>
          <w:rFonts w:ascii="Times New Roman" w:eastAsia="Times New Roman"/>
        </w:rPr>
        <w:t>2.3</w:t>
        <w:tab/>
      </w:r>
      <w:r>
        <w:rPr>
          <w:spacing w:val="-3"/>
        </w:rPr>
        <w:t>发酵法和化学合成法：多肽合成路线的比较</w:t>
      </w:r>
      <w:r>
        <w:rPr>
          <w:rFonts w:ascii="Times New Roman" w:eastAsia="Times New Roman"/>
        </w:rPr>
        <w:t>.........................................- 9</w:t>
      </w:r>
      <w:r>
        <w:rPr>
          <w:rFonts w:ascii="Times New Roman" w:eastAsia="Times New Roman"/>
          <w:spacing w:val="12"/>
        </w:rPr>
        <w:t> -</w:t>
      </w:r>
    </w:p>
    <w:p>
      <w:pPr>
        <w:pStyle w:val="BodyText"/>
        <w:tabs>
          <w:tab w:pos="4004" w:val="left" w:leader="none"/>
        </w:tabs>
        <w:spacing w:before="5"/>
        <w:ind w:left="3374"/>
        <w:rPr>
          <w:rFonts w:ascii="Times New Roman" w:eastAsia="Times New Roman"/>
        </w:rPr>
      </w:pPr>
      <w:r>
        <w:rPr>
          <w:rFonts w:ascii="Times New Roman" w:eastAsia="Times New Roman"/>
        </w:rPr>
        <w:t>2.4</w:t>
        <w:tab/>
      </w:r>
      <w:r>
        <w:rPr>
          <w:spacing w:val="-6"/>
        </w:rPr>
        <w:t>多肽生产过程控制要求高，相关 </w:t>
      </w:r>
      <w:r>
        <w:rPr>
          <w:rFonts w:ascii="Times New Roman" w:eastAsia="Times New Roman"/>
        </w:rPr>
        <w:t>CDMO</w:t>
      </w:r>
      <w:r>
        <w:rPr>
          <w:rFonts w:ascii="Times New Roman" w:eastAsia="Times New Roman"/>
          <w:spacing w:val="10"/>
        </w:rPr>
        <w:t> </w:t>
      </w:r>
      <w:r>
        <w:rPr>
          <w:spacing w:val="-2"/>
        </w:rPr>
        <w:t>蓬勃发展</w:t>
      </w:r>
      <w:r>
        <w:rPr>
          <w:rFonts w:ascii="Times New Roman" w:eastAsia="Times New Roman"/>
        </w:rPr>
        <w:t>.............................- 12</w:t>
      </w:r>
      <w:r>
        <w:rPr>
          <w:rFonts w:ascii="Times New Roman" w:eastAsia="Times New Roman"/>
          <w:spacing w:val="5"/>
        </w:rPr>
        <w:t> -</w:t>
      </w:r>
    </w:p>
    <w:p>
      <w:pPr>
        <w:pStyle w:val="BodyText"/>
        <w:tabs>
          <w:tab w:pos="4004" w:val="left" w:leader="none"/>
        </w:tabs>
        <w:spacing w:before="2"/>
        <w:ind w:left="3374"/>
        <w:rPr>
          <w:rFonts w:ascii="Times New Roman" w:eastAsia="Times New Roman"/>
        </w:rPr>
      </w:pPr>
      <w:r>
        <w:rPr>
          <w:rFonts w:ascii="Times New Roman" w:eastAsia="Times New Roman"/>
        </w:rPr>
        <w:t>2.5</w:t>
        <w:tab/>
      </w:r>
      <w:r>
        <w:rPr>
          <w:spacing w:val="-3"/>
        </w:rPr>
        <w:t>多肽药物发展有望带动产业链规模上升</w:t>
      </w:r>
      <w:r>
        <w:rPr>
          <w:rFonts w:ascii="Times New Roman" w:eastAsia="Times New Roman"/>
        </w:rPr>
        <w:t>...............................................- 14</w:t>
      </w:r>
      <w:r>
        <w:rPr>
          <w:rFonts w:ascii="Times New Roman" w:eastAsia="Times New Roman"/>
          <w:spacing w:val="12"/>
        </w:rPr>
        <w:t> -</w:t>
      </w:r>
    </w:p>
    <w:p>
      <w:pPr>
        <w:pStyle w:val="BodyText"/>
        <w:tabs>
          <w:tab w:pos="4004" w:val="left" w:leader="none"/>
        </w:tabs>
        <w:spacing w:before="4"/>
        <w:ind w:left="3307"/>
        <w:rPr>
          <w:rFonts w:ascii="Times New Roman" w:hAnsi="Times New Roman" w:eastAsia="Times New Roman"/>
        </w:rPr>
      </w:pPr>
      <w:r>
        <w:rPr>
          <w:rFonts w:ascii="Times New Roman" w:hAnsi="Times New Roman" w:eastAsia="Times New Roman"/>
        </w:rPr>
        <w:t>3</w:t>
        <w:tab/>
        <w:t>AD</w:t>
      </w:r>
      <w:r>
        <w:rPr>
          <w:rFonts w:ascii="Times New Roman" w:hAnsi="Times New Roman" w:eastAsia="Times New Roman"/>
          <w:spacing w:val="11"/>
        </w:rPr>
        <w:t> </w:t>
      </w:r>
      <w:r>
        <w:rPr>
          <w:spacing w:val="-2"/>
        </w:rPr>
        <w:t>药物：</w:t>
      </w:r>
      <w:r>
        <w:rPr>
          <w:rFonts w:ascii="Times New Roman" w:hAnsi="Times New Roman" w:eastAsia="Times New Roman"/>
        </w:rPr>
        <w:t>Aβ</w:t>
      </w:r>
      <w:r>
        <w:rPr>
          <w:rFonts w:ascii="Times New Roman" w:hAnsi="Times New Roman" w:eastAsia="Times New Roman"/>
          <w:spacing w:val="10"/>
        </w:rPr>
        <w:t> </w:t>
      </w:r>
      <w:r>
        <w:rPr>
          <w:spacing w:val="-2"/>
        </w:rPr>
        <w:t>抗体获批，有望带动大量生产需求</w:t>
      </w:r>
      <w:r>
        <w:rPr>
          <w:rFonts w:ascii="Times New Roman" w:hAnsi="Times New Roman" w:eastAsia="Times New Roman"/>
        </w:rPr>
        <w:t>..............................- 17</w:t>
      </w:r>
      <w:r>
        <w:rPr>
          <w:rFonts w:ascii="Times New Roman" w:hAnsi="Times New Roman" w:eastAsia="Times New Roman"/>
          <w:spacing w:val="5"/>
        </w:rPr>
        <w:t> -</w:t>
      </w:r>
    </w:p>
    <w:p>
      <w:pPr>
        <w:pStyle w:val="BodyText"/>
        <w:tabs>
          <w:tab w:pos="4004" w:val="left" w:leader="none"/>
        </w:tabs>
        <w:spacing w:before="2"/>
        <w:ind w:left="3374"/>
        <w:rPr>
          <w:rFonts w:ascii="Times New Roman" w:hAnsi="Times New Roman" w:eastAsia="Times New Roman"/>
        </w:rPr>
      </w:pPr>
      <w:r>
        <w:rPr>
          <w:rFonts w:ascii="Times New Roman" w:hAnsi="Times New Roman" w:eastAsia="Times New Roman"/>
        </w:rPr>
        <w:t>3.1</w:t>
        <w:tab/>
        <w:t>AD</w:t>
      </w:r>
      <w:r>
        <w:rPr>
          <w:rFonts w:ascii="Times New Roman" w:hAnsi="Times New Roman" w:eastAsia="Times New Roman"/>
          <w:spacing w:val="9"/>
        </w:rPr>
        <w:t> </w:t>
      </w:r>
      <w:r>
        <w:rPr>
          <w:spacing w:val="-7"/>
        </w:rPr>
        <w:t>药物研发道路曲折，近期 </w:t>
      </w:r>
      <w:r>
        <w:rPr>
          <w:rFonts w:ascii="Times New Roman" w:hAnsi="Times New Roman" w:eastAsia="Times New Roman"/>
        </w:rPr>
        <w:t>Aβ</w:t>
      </w:r>
      <w:r>
        <w:rPr>
          <w:rFonts w:ascii="Times New Roman" w:hAnsi="Times New Roman" w:eastAsia="Times New Roman"/>
          <w:spacing w:val="7"/>
        </w:rPr>
        <w:t> </w:t>
      </w:r>
      <w:r>
        <w:rPr/>
        <w:t>药物表现备受关注</w:t>
      </w:r>
      <w:r>
        <w:rPr>
          <w:rFonts w:ascii="Times New Roman" w:hAnsi="Times New Roman" w:eastAsia="Times New Roman"/>
        </w:rPr>
        <w:t>.........................- 19</w:t>
      </w:r>
      <w:r>
        <w:rPr>
          <w:rFonts w:ascii="Times New Roman" w:hAnsi="Times New Roman" w:eastAsia="Times New Roman"/>
          <w:spacing w:val="4"/>
        </w:rPr>
        <w:t> -</w:t>
      </w:r>
    </w:p>
    <w:p>
      <w:pPr>
        <w:pStyle w:val="BodyText"/>
        <w:tabs>
          <w:tab w:pos="4004" w:val="left" w:leader="none"/>
        </w:tabs>
        <w:spacing w:before="5"/>
        <w:ind w:left="3374"/>
        <w:rPr>
          <w:rFonts w:ascii="Times New Roman" w:hAnsi="Times New Roman" w:eastAsia="Times New Roman"/>
        </w:rPr>
      </w:pPr>
      <w:r>
        <w:rPr>
          <w:rFonts w:ascii="Times New Roman" w:hAnsi="Times New Roman" w:eastAsia="Times New Roman"/>
        </w:rPr>
        <w:t>3.2</w:t>
        <w:tab/>
        <w:t>Aβ</w:t>
      </w:r>
      <w:r>
        <w:rPr>
          <w:rFonts w:ascii="Times New Roman" w:hAnsi="Times New Roman" w:eastAsia="Times New Roman"/>
          <w:spacing w:val="14"/>
        </w:rPr>
        <w:t> </w:t>
      </w:r>
      <w:r>
        <w:rPr>
          <w:spacing w:val="-3"/>
        </w:rPr>
        <w:t>抗体治疗用量大，预计将带来大量生产需求</w:t>
      </w:r>
      <w:r>
        <w:rPr>
          <w:rFonts w:ascii="Times New Roman" w:hAnsi="Times New Roman" w:eastAsia="Times New Roman"/>
        </w:rPr>
        <w:t>.................................- 22</w:t>
      </w:r>
      <w:r>
        <w:rPr>
          <w:rFonts w:ascii="Times New Roman" w:hAnsi="Times New Roman" w:eastAsia="Times New Roman"/>
          <w:spacing w:val="8"/>
        </w:rPr>
        <w:t> -</w:t>
      </w:r>
    </w:p>
    <w:p>
      <w:pPr>
        <w:pStyle w:val="BodyText"/>
        <w:tabs>
          <w:tab w:pos="4004" w:val="left" w:leader="none"/>
        </w:tabs>
        <w:spacing w:line="244" w:lineRule="auto" w:before="3"/>
        <w:ind w:left="3307" w:right="517"/>
        <w:rPr>
          <w:rFonts w:ascii="Times New Roman" w:eastAsia="Times New Roman"/>
        </w:rPr>
      </w:pPr>
      <w:r>
        <w:rPr>
          <w:rFonts w:ascii="Times New Roman" w:eastAsia="Times New Roman"/>
        </w:rPr>
        <w:t>4</w:t>
        <w:tab/>
      </w:r>
      <w:r>
        <w:rPr/>
        <w:t>大小</w:t>
      </w:r>
      <w:r>
        <w:rPr>
          <w:spacing w:val="-3"/>
        </w:rPr>
        <w:t>龙</w:t>
      </w:r>
      <w:r>
        <w:rPr/>
        <w:t>头</w:t>
      </w:r>
      <w:r>
        <w:rPr>
          <w:spacing w:val="-3"/>
        </w:rPr>
        <w:t>争</w:t>
      </w:r>
      <w:r>
        <w:rPr/>
        <w:t>相</w:t>
      </w:r>
      <w:r>
        <w:rPr>
          <w:spacing w:val="-3"/>
        </w:rPr>
        <w:t>布</w:t>
      </w:r>
      <w:r>
        <w:rPr/>
        <w:t>局</w:t>
      </w:r>
      <w:r>
        <w:rPr>
          <w:spacing w:val="-3"/>
        </w:rPr>
        <w:t>，</w:t>
      </w:r>
      <w:r>
        <w:rPr/>
        <w:t>新</w:t>
      </w:r>
      <w:r>
        <w:rPr>
          <w:spacing w:val="-3"/>
        </w:rPr>
        <w:t>领</w:t>
      </w:r>
      <w:r>
        <w:rPr/>
        <w:t>域有</w:t>
      </w:r>
      <w:r>
        <w:rPr>
          <w:spacing w:val="-3"/>
        </w:rPr>
        <w:t>望</w:t>
      </w:r>
      <w:r>
        <w:rPr/>
        <w:t>成</w:t>
      </w:r>
      <w:r>
        <w:rPr>
          <w:spacing w:val="-3"/>
        </w:rPr>
        <w:t>为</w:t>
      </w:r>
      <w:r>
        <w:rPr/>
        <w:t>拉</w:t>
      </w:r>
      <w:r>
        <w:rPr>
          <w:spacing w:val="-3"/>
        </w:rPr>
        <w:t>动</w:t>
      </w:r>
      <w:r>
        <w:rPr/>
        <w:t>行</w:t>
      </w:r>
      <w:r>
        <w:rPr>
          <w:spacing w:val="-3"/>
        </w:rPr>
        <w:t>业</w:t>
      </w:r>
      <w:r>
        <w:rPr/>
        <w:t>需</w:t>
      </w:r>
      <w:r>
        <w:rPr>
          <w:spacing w:val="-3"/>
        </w:rPr>
        <w:t>求</w:t>
      </w:r>
      <w:r>
        <w:rPr/>
        <w:t>新动</w:t>
      </w:r>
      <w:r>
        <w:rPr>
          <w:spacing w:val="5"/>
        </w:rPr>
        <w:t>力</w:t>
      </w:r>
      <w:r>
        <w:rPr>
          <w:rFonts w:ascii="Times New Roman" w:eastAsia="Times New Roman"/>
        </w:rPr>
        <w:t>...............-</w:t>
      </w:r>
      <w:r>
        <w:rPr>
          <w:rFonts w:ascii="Times New Roman" w:eastAsia="Times New Roman"/>
          <w:spacing w:val="20"/>
        </w:rPr>
        <w:t> </w:t>
      </w:r>
      <w:r>
        <w:rPr>
          <w:rFonts w:ascii="Times New Roman" w:eastAsia="Times New Roman"/>
        </w:rPr>
        <w:t>22</w:t>
      </w:r>
      <w:r>
        <w:rPr>
          <w:rFonts w:ascii="Times New Roman" w:eastAsia="Times New Roman"/>
          <w:spacing w:val="21"/>
        </w:rPr>
        <w:t> </w:t>
      </w:r>
      <w:r>
        <w:rPr>
          <w:rFonts w:ascii="Times New Roman" w:eastAsia="Times New Roman"/>
        </w:rPr>
        <w:t>- 5</w:t>
        <w:tab/>
      </w:r>
      <w:r>
        <w:rPr/>
        <w:t>风险</w:t>
      </w:r>
      <w:r>
        <w:rPr>
          <w:spacing w:val="-3"/>
        </w:rPr>
        <w:t>提</w:t>
      </w:r>
      <w:r>
        <w:rPr>
          <w:spacing w:val="35"/>
        </w:rPr>
        <w:t>示</w:t>
      </w:r>
      <w:r>
        <w:rPr>
          <w:rFonts w:ascii="Times New Roman" w:eastAsia="Times New Roman"/>
        </w:rPr>
        <w:t>..................................................................................................-</w:t>
      </w:r>
      <w:r>
        <w:rPr>
          <w:rFonts w:ascii="Times New Roman" w:eastAsia="Times New Roman"/>
          <w:spacing w:val="23"/>
        </w:rPr>
        <w:t> </w:t>
      </w:r>
      <w:r>
        <w:rPr>
          <w:rFonts w:ascii="Times New Roman" w:eastAsia="Times New Roman"/>
        </w:rPr>
        <w:t>23</w:t>
      </w:r>
      <w:r>
        <w:rPr>
          <w:rFonts w:ascii="Times New Roman" w:eastAsia="Times New Roman"/>
          <w:spacing w:val="24"/>
        </w:rPr>
        <w:t> </w:t>
      </w:r>
      <w:r>
        <w:rPr>
          <w:rFonts w:ascii="Times New Roman" w:eastAsia="Times New Roman"/>
          <w:spacing w:val="-14"/>
        </w:rPr>
        <w:t>-</w:t>
      </w:r>
    </w:p>
    <w:p>
      <w:pPr>
        <w:pStyle w:val="BodyText"/>
        <w:spacing w:before="3"/>
        <w:rPr>
          <w:rFonts w:ascii="Times New Roman"/>
          <w:sz w:val="31"/>
        </w:rPr>
      </w:pPr>
    </w:p>
    <w:p>
      <w:pPr>
        <w:spacing w:before="0"/>
        <w:ind w:left="2653" w:right="0" w:firstLine="0"/>
        <w:jc w:val="center"/>
        <w:rPr>
          <w:sz w:val="28"/>
        </w:rPr>
      </w:pPr>
      <w:r>
        <w:rPr>
          <w:color w:val="333366"/>
          <w:sz w:val="28"/>
        </w:rPr>
        <w:t>图目录</w:t>
      </w:r>
    </w:p>
    <w:p>
      <w:pPr>
        <w:pStyle w:val="BodyText"/>
        <w:rPr>
          <w:sz w:val="28"/>
        </w:rPr>
      </w:pPr>
    </w:p>
    <w:p>
      <w:pPr>
        <w:pStyle w:val="BodyText"/>
        <w:spacing w:line="242" w:lineRule="auto" w:before="188"/>
        <w:ind w:left="3163" w:right="517"/>
        <w:jc w:val="both"/>
        <w:rPr>
          <w:rFonts w:ascii="Times New Roman" w:eastAsia="Times New Roman"/>
        </w:rPr>
      </w:pPr>
      <w:r>
        <w:rPr>
          <w:spacing w:val="3"/>
        </w:rPr>
        <w:t>图 </w:t>
      </w:r>
      <w:r>
        <w:rPr>
          <w:rFonts w:ascii="Times New Roman" w:eastAsia="Times New Roman"/>
        </w:rPr>
        <w:t>1</w:t>
      </w:r>
      <w:r>
        <w:rPr>
          <w:spacing w:val="-3"/>
        </w:rPr>
        <w:t>、</w:t>
      </w:r>
      <w:r>
        <w:rPr>
          <w:rFonts w:ascii="Times New Roman" w:eastAsia="Times New Roman"/>
        </w:rPr>
        <w:t>2021</w:t>
      </w:r>
      <w:r>
        <w:rPr>
          <w:rFonts w:ascii="Times New Roman" w:eastAsia="Times New Roman"/>
          <w:spacing w:val="3"/>
        </w:rPr>
        <w:t> </w:t>
      </w:r>
      <w:r>
        <w:rPr>
          <w:spacing w:val="15"/>
        </w:rPr>
        <w:t>年以来</w:t>
      </w:r>
      <w:r>
        <w:rPr>
          <w:rFonts w:ascii="Times New Roman" w:eastAsia="Times New Roman"/>
        </w:rPr>
        <w:t>CXO</w:t>
      </w:r>
      <w:r>
        <w:rPr>
          <w:rFonts w:ascii="Times New Roman" w:eastAsia="Times New Roman"/>
          <w:spacing w:val="1"/>
        </w:rPr>
        <w:t> </w:t>
      </w:r>
      <w:r>
        <w:rPr>
          <w:spacing w:val="-2"/>
        </w:rPr>
        <w:t>板块行情复盘</w:t>
      </w:r>
      <w:r>
        <w:rPr>
          <w:spacing w:val="-3"/>
        </w:rPr>
        <w:t>（</w:t>
      </w:r>
      <w:r>
        <w:rPr>
          <w:spacing w:val="-18"/>
        </w:rPr>
        <w:t>截至 </w:t>
      </w:r>
      <w:r>
        <w:rPr>
          <w:rFonts w:ascii="Times New Roman" w:eastAsia="Times New Roman"/>
        </w:rPr>
        <w:t>2023 </w:t>
      </w:r>
      <w:r>
        <w:rPr>
          <w:spacing w:val="-25"/>
        </w:rPr>
        <w:t>年 </w:t>
      </w:r>
      <w:r>
        <w:rPr>
          <w:rFonts w:ascii="Times New Roman" w:eastAsia="Times New Roman"/>
        </w:rPr>
        <w:t>7 </w:t>
      </w:r>
      <w:r>
        <w:rPr>
          <w:spacing w:val="-25"/>
        </w:rPr>
        <w:t>月 </w:t>
      </w:r>
      <w:r>
        <w:rPr>
          <w:rFonts w:ascii="Times New Roman" w:eastAsia="Times New Roman"/>
        </w:rPr>
        <w:t>21 </w:t>
      </w:r>
      <w:r>
        <w:rPr/>
        <w:t>日）</w:t>
      </w:r>
      <w:r>
        <w:rPr>
          <w:spacing w:val="-65"/>
        </w:rPr>
        <w:t> </w:t>
      </w:r>
      <w:r>
        <w:rPr>
          <w:rFonts w:ascii="Times New Roman" w:eastAsia="Times New Roman"/>
        </w:rPr>
        <w:t>.................- 3</w:t>
      </w:r>
      <w:r>
        <w:rPr>
          <w:rFonts w:ascii="Times New Roman" w:eastAsia="Times New Roman"/>
          <w:spacing w:val="1"/>
        </w:rPr>
        <w:t> - </w:t>
      </w:r>
      <w:r>
        <w:rPr>
          <w:spacing w:val="12"/>
        </w:rPr>
        <w:t>图 </w:t>
      </w:r>
      <w:r>
        <w:rPr>
          <w:rFonts w:ascii="Times New Roman" w:eastAsia="Times New Roman"/>
        </w:rPr>
        <w:t>2</w:t>
      </w:r>
      <w:r>
        <w:rPr>
          <w:spacing w:val="3"/>
        </w:rPr>
        <w:t>、多肽的概念</w:t>
      </w:r>
      <w:r>
        <w:rPr>
          <w:rFonts w:ascii="Times New Roman" w:eastAsia="Times New Roman"/>
        </w:rPr>
        <w:t>....................................................................................................- 4 - </w:t>
      </w:r>
      <w:r>
        <w:rPr>
          <w:spacing w:val="5"/>
        </w:rPr>
        <w:t>图 </w:t>
      </w:r>
      <w:r>
        <w:rPr>
          <w:rFonts w:ascii="Times New Roman" w:eastAsia="Times New Roman"/>
        </w:rPr>
        <w:t>3</w:t>
      </w:r>
      <w:r>
        <w:rPr>
          <w:spacing w:val="-3"/>
        </w:rPr>
        <w:t>、</w:t>
      </w:r>
      <w:r>
        <w:rPr>
          <w:rFonts w:ascii="Times New Roman" w:eastAsia="Times New Roman"/>
        </w:rPr>
        <w:t>2016</w:t>
      </w:r>
      <w:r>
        <w:rPr>
          <w:rFonts w:ascii="Times New Roman" w:eastAsia="Times New Roman"/>
          <w:spacing w:val="4"/>
        </w:rPr>
        <w:t> </w:t>
      </w:r>
      <w:r>
        <w:rPr/>
        <w:t>年</w:t>
      </w:r>
      <w:r>
        <w:rPr>
          <w:rFonts w:ascii="Times New Roman" w:eastAsia="Times New Roman"/>
        </w:rPr>
        <w:t>-2020</w:t>
      </w:r>
      <w:r>
        <w:rPr>
          <w:rFonts w:ascii="Times New Roman" w:eastAsia="Times New Roman"/>
          <w:spacing w:val="1"/>
        </w:rPr>
        <w:t> </w:t>
      </w:r>
      <w:r>
        <w:rPr>
          <w:spacing w:val="-24"/>
        </w:rPr>
        <w:t>年 </w:t>
      </w:r>
      <w:r>
        <w:rPr>
          <w:rFonts w:ascii="Times New Roman" w:eastAsia="Times New Roman"/>
        </w:rPr>
        <w:t>FDA</w:t>
      </w:r>
      <w:r>
        <w:rPr>
          <w:rFonts w:ascii="Times New Roman" w:eastAsia="Times New Roman"/>
          <w:spacing w:val="49"/>
        </w:rPr>
        <w:t> </w:t>
      </w:r>
      <w:r>
        <w:rPr>
          <w:spacing w:val="-3"/>
        </w:rPr>
        <w:t>批准的多肽药物及治疗领域</w:t>
      </w:r>
      <w:r>
        <w:rPr>
          <w:rFonts w:ascii="Times New Roman" w:eastAsia="Times New Roman"/>
        </w:rPr>
        <w:t>...................................- 5</w:t>
      </w:r>
      <w:r>
        <w:rPr>
          <w:rFonts w:ascii="Times New Roman" w:eastAsia="Times New Roman"/>
          <w:spacing w:val="2"/>
        </w:rPr>
        <w:t> -</w:t>
      </w:r>
    </w:p>
    <w:p>
      <w:pPr>
        <w:pStyle w:val="BodyText"/>
        <w:spacing w:before="1"/>
        <w:ind w:left="3163"/>
        <w:rPr>
          <w:rFonts w:ascii="Times New Roman" w:eastAsia="Times New Roman"/>
        </w:rPr>
      </w:pPr>
      <w:r>
        <w:rPr>
          <w:spacing w:val="5"/>
        </w:rPr>
        <w:t>图 </w:t>
      </w:r>
      <w:r>
        <w:rPr>
          <w:rFonts w:ascii="Times New Roman" w:eastAsia="Times New Roman"/>
        </w:rPr>
        <w:t>4</w:t>
      </w:r>
      <w:r>
        <w:rPr>
          <w:spacing w:val="-3"/>
        </w:rPr>
        <w:t>、</w:t>
      </w:r>
      <w:r>
        <w:rPr>
          <w:rFonts w:ascii="Times New Roman" w:eastAsia="Times New Roman"/>
        </w:rPr>
        <w:t>2016</w:t>
      </w:r>
      <w:r>
        <w:rPr>
          <w:rFonts w:ascii="Times New Roman" w:eastAsia="Times New Roman"/>
          <w:spacing w:val="6"/>
        </w:rPr>
        <w:t> </w:t>
      </w:r>
      <w:r>
        <w:rPr/>
        <w:t>年</w:t>
      </w:r>
      <w:r>
        <w:rPr>
          <w:rFonts w:ascii="Times New Roman" w:eastAsia="Times New Roman"/>
        </w:rPr>
        <w:t>-2020</w:t>
      </w:r>
      <w:r>
        <w:rPr>
          <w:rFonts w:ascii="Times New Roman" w:eastAsia="Times New Roman"/>
          <w:spacing w:val="2"/>
        </w:rPr>
        <w:t> </w:t>
      </w:r>
      <w:r>
        <w:rPr>
          <w:spacing w:val="-24"/>
        </w:rPr>
        <w:t>年 </w:t>
      </w:r>
      <w:r>
        <w:rPr>
          <w:rFonts w:ascii="Times New Roman" w:eastAsia="Times New Roman"/>
          <w:spacing w:val="-7"/>
        </w:rPr>
        <w:t>NMPA</w:t>
      </w:r>
      <w:r>
        <w:rPr>
          <w:rFonts w:ascii="Times New Roman" w:eastAsia="Times New Roman"/>
          <w:spacing w:val="-2"/>
        </w:rPr>
        <w:t>  </w:t>
      </w:r>
      <w:r>
        <w:rPr/>
        <w:t>批准的多肽药物及治疗领域</w:t>
      </w:r>
      <w:r>
        <w:rPr>
          <w:rFonts w:ascii="Times New Roman" w:eastAsia="Times New Roman"/>
        </w:rPr>
        <w:t>...............................- 5</w:t>
      </w:r>
      <w:r>
        <w:rPr>
          <w:rFonts w:ascii="Times New Roman" w:eastAsia="Times New Roman"/>
          <w:spacing w:val="3"/>
        </w:rPr>
        <w:t> -</w:t>
      </w:r>
    </w:p>
    <w:p>
      <w:pPr>
        <w:pStyle w:val="BodyText"/>
        <w:spacing w:before="4"/>
        <w:ind w:left="3163"/>
        <w:rPr>
          <w:rFonts w:ascii="Times New Roman" w:eastAsia="Times New Roman"/>
        </w:rPr>
      </w:pPr>
      <w:r>
        <w:rPr>
          <w:spacing w:val="13"/>
        </w:rPr>
        <w:t>图 </w:t>
      </w:r>
      <w:r>
        <w:rPr>
          <w:rFonts w:ascii="Times New Roman" w:eastAsia="Times New Roman"/>
        </w:rPr>
        <w:t>5</w:t>
      </w:r>
      <w:r>
        <w:rPr>
          <w:spacing w:val="-1"/>
        </w:rPr>
        <w:t>、全球糖尿病市场和各类型药物市场规模</w:t>
      </w:r>
      <w:r>
        <w:rPr>
          <w:rFonts w:ascii="Times New Roman" w:eastAsia="Times New Roman"/>
        </w:rPr>
        <w:t>....................................................- 6</w:t>
      </w:r>
      <w:r>
        <w:rPr>
          <w:rFonts w:ascii="Times New Roman" w:eastAsia="Times New Roman"/>
          <w:spacing w:val="6"/>
        </w:rPr>
        <w:t> -</w:t>
      </w:r>
    </w:p>
    <w:p>
      <w:pPr>
        <w:pStyle w:val="BodyText"/>
        <w:spacing w:before="3"/>
        <w:ind w:left="3163"/>
        <w:rPr>
          <w:rFonts w:ascii="Times New Roman" w:eastAsia="Times New Roman"/>
        </w:rPr>
      </w:pPr>
      <w:r>
        <w:rPr>
          <w:spacing w:val="10"/>
        </w:rPr>
        <w:t>图 </w:t>
      </w:r>
      <w:r>
        <w:rPr>
          <w:rFonts w:ascii="Times New Roman" w:eastAsia="Times New Roman"/>
        </w:rPr>
        <w:t>6</w:t>
      </w:r>
      <w:r>
        <w:rPr>
          <w:spacing w:val="-3"/>
        </w:rPr>
        <w:t>、</w:t>
      </w:r>
      <w:r>
        <w:rPr>
          <w:rFonts w:ascii="Times New Roman" w:eastAsia="Times New Roman"/>
        </w:rPr>
        <w:t>GLP-1</w:t>
      </w:r>
      <w:r>
        <w:rPr>
          <w:rFonts w:ascii="Times New Roman" w:eastAsia="Times New Roman"/>
          <w:spacing w:val="6"/>
        </w:rPr>
        <w:t> </w:t>
      </w:r>
      <w:r>
        <w:rPr>
          <w:spacing w:val="-3"/>
        </w:rPr>
        <w:t>市场规模增长迅速，用药渗透率仍有提升空间</w:t>
      </w:r>
      <w:r>
        <w:rPr>
          <w:rFonts w:ascii="Times New Roman" w:eastAsia="Times New Roman"/>
        </w:rPr>
        <w:t>.............................- 7</w:t>
      </w:r>
      <w:r>
        <w:rPr>
          <w:rFonts w:ascii="Times New Roman" w:eastAsia="Times New Roman"/>
          <w:spacing w:val="5"/>
        </w:rPr>
        <w:t> -</w:t>
      </w:r>
    </w:p>
    <w:p>
      <w:pPr>
        <w:pStyle w:val="BodyText"/>
        <w:spacing w:before="4"/>
        <w:ind w:left="3163"/>
        <w:rPr>
          <w:rFonts w:ascii="Times New Roman" w:eastAsia="Times New Roman"/>
        </w:rPr>
      </w:pPr>
      <w:r>
        <w:rPr>
          <w:spacing w:val="13"/>
        </w:rPr>
        <w:t>图 </w:t>
      </w:r>
      <w:r>
        <w:rPr>
          <w:rFonts w:ascii="Times New Roman" w:eastAsia="Times New Roman"/>
        </w:rPr>
        <w:t>7</w:t>
      </w:r>
      <w:r>
        <w:rPr>
          <w:spacing w:val="-3"/>
        </w:rPr>
        <w:t>、全球减重药物市场规模增长及诺和诺德占有率</w:t>
      </w:r>
      <w:r>
        <w:rPr>
          <w:rFonts w:ascii="Times New Roman" w:eastAsia="Times New Roman"/>
        </w:rPr>
        <w:t>.........................................- 8</w:t>
      </w:r>
      <w:r>
        <w:rPr>
          <w:rFonts w:ascii="Times New Roman" w:eastAsia="Times New Roman"/>
          <w:spacing w:val="6"/>
        </w:rPr>
        <w:t> -</w:t>
      </w:r>
    </w:p>
    <w:p>
      <w:pPr>
        <w:pStyle w:val="BodyText"/>
        <w:spacing w:before="3"/>
        <w:ind w:left="3163"/>
        <w:rPr>
          <w:rFonts w:ascii="Times New Roman" w:eastAsia="Times New Roman"/>
        </w:rPr>
      </w:pPr>
      <w:r>
        <w:rPr>
          <w:spacing w:val="13"/>
        </w:rPr>
        <w:t>图 </w:t>
      </w:r>
      <w:r>
        <w:rPr>
          <w:rFonts w:ascii="Times New Roman" w:eastAsia="Times New Roman"/>
        </w:rPr>
        <w:t>8</w:t>
      </w:r>
      <w:r>
        <w:rPr>
          <w:spacing w:val="-3"/>
        </w:rPr>
        <w:t>、美国减重药物处方量趋势</w:t>
      </w:r>
      <w:r>
        <w:rPr/>
        <w:t>（</w:t>
      </w:r>
      <w:r>
        <w:rPr>
          <w:spacing w:val="-3"/>
        </w:rPr>
        <w:t>单位：周处方量</w:t>
      </w:r>
      <w:r>
        <w:rPr/>
        <w:t>）</w:t>
      </w:r>
      <w:r>
        <w:rPr>
          <w:rFonts w:ascii="Times New Roman" w:eastAsia="Times New Roman"/>
        </w:rPr>
        <w:t>.........................................- 8</w:t>
      </w:r>
      <w:r>
        <w:rPr>
          <w:rFonts w:ascii="Times New Roman" w:eastAsia="Times New Roman"/>
          <w:spacing w:val="6"/>
        </w:rPr>
        <w:t> -</w:t>
      </w:r>
    </w:p>
    <w:p>
      <w:pPr>
        <w:pStyle w:val="BodyText"/>
        <w:spacing w:before="4"/>
        <w:ind w:left="3163"/>
        <w:rPr>
          <w:rFonts w:ascii="Times New Roman" w:eastAsia="Times New Roman"/>
        </w:rPr>
      </w:pPr>
      <w:r>
        <w:rPr>
          <w:spacing w:val="11"/>
        </w:rPr>
        <w:t>图 </w:t>
      </w:r>
      <w:r>
        <w:rPr>
          <w:rFonts w:ascii="Times New Roman" w:eastAsia="Times New Roman"/>
        </w:rPr>
        <w:t>9</w:t>
      </w:r>
      <w:r>
        <w:rPr>
          <w:spacing w:val="8"/>
        </w:rPr>
        <w:t>、全球主要</w:t>
      </w:r>
      <w:r>
        <w:rPr>
          <w:rFonts w:ascii="Times New Roman" w:eastAsia="Times New Roman"/>
        </w:rPr>
        <w:t>GLP-1</w:t>
      </w:r>
      <w:r>
        <w:rPr>
          <w:rFonts w:ascii="Times New Roman" w:eastAsia="Times New Roman"/>
          <w:spacing w:val="7"/>
        </w:rPr>
        <w:t> </w:t>
      </w:r>
      <w:r>
        <w:rPr>
          <w:spacing w:val="-3"/>
        </w:rPr>
        <w:t>药物销售情况</w:t>
      </w:r>
      <w:r>
        <w:rPr/>
        <w:t>（</w:t>
      </w:r>
      <w:r>
        <w:rPr>
          <w:spacing w:val="-3"/>
        </w:rPr>
        <w:t>亿美元</w:t>
      </w:r>
      <w:r>
        <w:rPr/>
        <w:t>）</w:t>
      </w:r>
      <w:r>
        <w:rPr>
          <w:rFonts w:ascii="Times New Roman" w:eastAsia="Times New Roman"/>
        </w:rPr>
        <w:t>................................................- 9</w:t>
      </w:r>
      <w:r>
        <w:rPr>
          <w:rFonts w:ascii="Times New Roman" w:eastAsia="Times New Roman"/>
          <w:spacing w:val="5"/>
        </w:rPr>
        <w:t> -</w:t>
      </w:r>
    </w:p>
    <w:p>
      <w:pPr>
        <w:pStyle w:val="BodyText"/>
        <w:spacing w:before="2"/>
        <w:ind w:left="3163"/>
        <w:rPr>
          <w:rFonts w:ascii="Times New Roman" w:eastAsia="Times New Roman"/>
        </w:rPr>
      </w:pPr>
      <w:r>
        <w:rPr>
          <w:spacing w:val="12"/>
        </w:rPr>
        <w:t>图 </w:t>
      </w:r>
      <w:r>
        <w:rPr>
          <w:rFonts w:ascii="Times New Roman" w:eastAsia="Times New Roman"/>
        </w:rPr>
        <w:t>10</w:t>
      </w:r>
      <w:r>
        <w:rPr>
          <w:spacing w:val="2"/>
        </w:rPr>
        <w:t>、多肽生产方法</w:t>
      </w:r>
      <w:r>
        <w:rPr>
          <w:rFonts w:ascii="Times New Roman" w:eastAsia="Times New Roman"/>
        </w:rPr>
        <w:t>............................................................................................- 10</w:t>
      </w:r>
      <w:r>
        <w:rPr>
          <w:rFonts w:ascii="Times New Roman" w:eastAsia="Times New Roman"/>
          <w:spacing w:val="6"/>
        </w:rPr>
        <w:t> -</w:t>
      </w:r>
    </w:p>
    <w:p>
      <w:pPr>
        <w:pStyle w:val="BodyText"/>
        <w:spacing w:before="5"/>
        <w:ind w:left="3163"/>
        <w:rPr>
          <w:rFonts w:ascii="Times New Roman" w:eastAsia="Times New Roman"/>
        </w:rPr>
      </w:pPr>
      <w:r>
        <w:rPr>
          <w:spacing w:val="8"/>
        </w:rPr>
        <w:t>图 </w:t>
      </w:r>
      <w:r>
        <w:rPr>
          <w:rFonts w:ascii="Times New Roman" w:eastAsia="Times New Roman"/>
          <w:spacing w:val="-6"/>
        </w:rPr>
        <w:t>11</w:t>
      </w:r>
      <w:r>
        <w:rPr>
          <w:spacing w:val="-10"/>
        </w:rPr>
        <w:t>、液相合成流程 </w:t>
      </w:r>
      <w:r>
        <w:rPr>
          <w:rFonts w:ascii="Times New Roman" w:eastAsia="Times New Roman"/>
          <w:spacing w:val="-1"/>
        </w:rPr>
        <w:t>............................................................................................ - </w:t>
      </w:r>
      <w:r>
        <w:rPr>
          <w:rFonts w:ascii="Times New Roman" w:eastAsia="Times New Roman"/>
          <w:spacing w:val="-4"/>
        </w:rPr>
        <w:t>11</w:t>
      </w:r>
      <w:r>
        <w:rPr>
          <w:rFonts w:ascii="Times New Roman" w:eastAsia="Times New Roman"/>
          <w:spacing w:val="4"/>
        </w:rPr>
        <w:t> -</w:t>
      </w:r>
    </w:p>
    <w:p>
      <w:pPr>
        <w:pStyle w:val="BodyText"/>
        <w:spacing w:line="264" w:lineRule="exact" w:before="2"/>
        <w:ind w:left="3163"/>
        <w:rPr>
          <w:rFonts w:ascii="Times New Roman" w:eastAsia="Times New Roman"/>
        </w:rPr>
      </w:pPr>
      <w:r>
        <w:rPr>
          <w:spacing w:val="9"/>
        </w:rPr>
        <w:t>图 </w:t>
      </w:r>
      <w:r>
        <w:rPr>
          <w:rFonts w:ascii="Times New Roman" w:eastAsia="Times New Roman"/>
        </w:rPr>
        <w:t>12</w:t>
      </w:r>
      <w:r>
        <w:rPr>
          <w:spacing w:val="2"/>
        </w:rPr>
        <w:t>、固相合成流程</w:t>
      </w:r>
      <w:r>
        <w:rPr>
          <w:rFonts w:ascii="Times New Roman" w:eastAsia="Times New Roman"/>
          <w:spacing w:val="-1"/>
        </w:rPr>
        <w:t>............................................................................................ - </w:t>
      </w:r>
      <w:r>
        <w:rPr>
          <w:rFonts w:ascii="Times New Roman" w:eastAsia="Times New Roman"/>
          <w:spacing w:val="-4"/>
        </w:rPr>
        <w:t>11</w:t>
      </w:r>
      <w:r>
        <w:rPr>
          <w:rFonts w:ascii="Times New Roman" w:eastAsia="Times New Roman"/>
          <w:spacing w:val="4"/>
        </w:rPr>
        <w:t> -</w:t>
      </w:r>
    </w:p>
    <w:p>
      <w:pPr>
        <w:pStyle w:val="BodyText"/>
        <w:spacing w:line="376" w:lineRule="exact"/>
        <w:ind w:left="3163"/>
        <w:rPr>
          <w:rFonts w:ascii="Times New Roman" w:hAnsi="Times New Roman" w:eastAsia="Times New Roman"/>
        </w:rPr>
      </w:pPr>
      <w:r>
        <w:rPr>
          <w:spacing w:val="4"/>
        </w:rPr>
        <w:t>图 </w:t>
      </w:r>
      <w:r>
        <w:rPr>
          <w:rFonts w:ascii="Times New Roman" w:hAnsi="Times New Roman" w:eastAsia="Times New Roman"/>
        </w:rPr>
        <w:t>13</w:t>
      </w:r>
      <w:r>
        <w:rPr>
          <w:spacing w:val="-11"/>
        </w:rPr>
        <w:t>、全球多肽 </w:t>
      </w:r>
      <w:r>
        <w:rPr>
          <w:rFonts w:ascii="Times New Roman" w:hAnsi="Times New Roman" w:eastAsia="Times New Roman"/>
        </w:rPr>
        <w:t>CDMO</w:t>
      </w:r>
      <w:r>
        <w:rPr>
          <w:rFonts w:ascii="Times New Roman" w:hAnsi="Times New Roman" w:eastAsia="Times New Roman"/>
          <w:spacing w:val="2"/>
        </w:rPr>
        <w:t>  </w:t>
      </w:r>
      <w:r>
        <w:rPr>
          <w:spacing w:val="-3"/>
        </w:rPr>
        <w:t>市场规模及增速</w:t>
      </w:r>
      <w:r>
        <w:rPr/>
        <w:t>（</w:t>
      </w:r>
      <w:r>
        <w:rPr>
          <w:rFonts w:ascii="Times New Roman" w:hAnsi="Times New Roman" w:eastAsia="Times New Roman"/>
        </w:rPr>
        <w:t>2017 </w:t>
      </w:r>
      <w:r>
        <w:rPr>
          <w:rFonts w:ascii="微软雅黑" w:hAnsi="微软雅黑" w:eastAsia="微软雅黑" w:hint="eastAsia"/>
          <w:spacing w:val="-3"/>
        </w:rPr>
        <w:t>– </w:t>
      </w:r>
      <w:r>
        <w:rPr>
          <w:rFonts w:ascii="Times New Roman" w:hAnsi="Times New Roman" w:eastAsia="Times New Roman"/>
        </w:rPr>
        <w:t>2030E</w:t>
      </w:r>
      <w:r>
        <w:rPr/>
        <w:t>）</w:t>
      </w:r>
      <w:r>
        <w:rPr>
          <w:spacing w:val="-76"/>
        </w:rPr>
        <w:t> </w:t>
      </w:r>
      <w:r>
        <w:rPr>
          <w:rFonts w:ascii="Times New Roman" w:hAnsi="Times New Roman" w:eastAsia="Times New Roman"/>
        </w:rPr>
        <w:t>...........................- 13</w:t>
      </w:r>
      <w:r>
        <w:rPr>
          <w:rFonts w:ascii="Times New Roman" w:hAnsi="Times New Roman" w:eastAsia="Times New Roman"/>
          <w:spacing w:val="2"/>
        </w:rPr>
        <w:t> -</w:t>
      </w:r>
    </w:p>
    <w:p>
      <w:pPr>
        <w:pStyle w:val="BodyText"/>
        <w:spacing w:line="263" w:lineRule="exact"/>
        <w:ind w:left="3163"/>
        <w:rPr>
          <w:rFonts w:ascii="Times New Roman" w:hAnsi="Times New Roman" w:eastAsia="Times New Roman"/>
        </w:rPr>
      </w:pPr>
      <w:r>
        <w:rPr>
          <w:spacing w:val="4"/>
        </w:rPr>
        <w:t>图 </w:t>
      </w:r>
      <w:r>
        <w:rPr>
          <w:rFonts w:ascii="Times New Roman" w:hAnsi="Times New Roman" w:eastAsia="Times New Roman"/>
        </w:rPr>
        <w:t>14</w:t>
      </w:r>
      <w:r>
        <w:rPr>
          <w:spacing w:val="-11"/>
        </w:rPr>
        <w:t>、中国多肽 </w:t>
      </w:r>
      <w:r>
        <w:rPr>
          <w:rFonts w:ascii="Times New Roman" w:hAnsi="Times New Roman" w:eastAsia="Times New Roman"/>
        </w:rPr>
        <w:t>CDMO</w:t>
      </w:r>
      <w:r>
        <w:rPr>
          <w:rFonts w:ascii="Times New Roman" w:hAnsi="Times New Roman" w:eastAsia="Times New Roman"/>
          <w:spacing w:val="2"/>
        </w:rPr>
        <w:t>  </w:t>
      </w:r>
      <w:r>
        <w:rPr>
          <w:spacing w:val="-3"/>
        </w:rPr>
        <w:t>市场规模及增速</w:t>
      </w:r>
      <w:r>
        <w:rPr/>
        <w:t>（</w:t>
      </w:r>
      <w:r>
        <w:rPr>
          <w:rFonts w:ascii="Times New Roman" w:hAnsi="Times New Roman" w:eastAsia="Times New Roman"/>
        </w:rPr>
        <w:t>2017</w:t>
      </w:r>
      <w:r>
        <w:rPr>
          <w:rFonts w:ascii="Times New Roman" w:hAnsi="Times New Roman" w:eastAsia="Times New Roman"/>
          <w:spacing w:val="1"/>
        </w:rPr>
        <w:t> – </w:t>
      </w:r>
      <w:r>
        <w:rPr>
          <w:rFonts w:ascii="Times New Roman" w:hAnsi="Times New Roman" w:eastAsia="Times New Roman"/>
        </w:rPr>
        <w:t>2030E</w:t>
      </w:r>
      <w:r>
        <w:rPr/>
        <w:t>）</w:t>
      </w:r>
      <w:r>
        <w:rPr>
          <w:spacing w:val="-67"/>
        </w:rPr>
        <w:t> </w:t>
      </w:r>
      <w:r>
        <w:rPr>
          <w:rFonts w:ascii="Times New Roman" w:hAnsi="Times New Roman" w:eastAsia="Times New Roman"/>
        </w:rPr>
        <w:t>...........................- 13</w:t>
      </w:r>
      <w:r>
        <w:rPr>
          <w:rFonts w:ascii="Times New Roman" w:hAnsi="Times New Roman" w:eastAsia="Times New Roman"/>
          <w:spacing w:val="2"/>
        </w:rPr>
        <w:t> -</w:t>
      </w:r>
    </w:p>
    <w:p>
      <w:pPr>
        <w:pStyle w:val="BodyText"/>
        <w:spacing w:before="2"/>
        <w:ind w:left="3163"/>
        <w:rPr>
          <w:rFonts w:ascii="Times New Roman" w:eastAsia="Times New Roman"/>
        </w:rPr>
      </w:pPr>
      <w:r>
        <w:rPr>
          <w:spacing w:val="10"/>
        </w:rPr>
        <w:t>图 </w:t>
      </w:r>
      <w:r>
        <w:rPr>
          <w:rFonts w:ascii="Times New Roman" w:eastAsia="Times New Roman"/>
        </w:rPr>
        <w:t>15</w:t>
      </w:r>
      <w:r>
        <w:rPr>
          <w:spacing w:val="-3"/>
        </w:rPr>
        <w:t>、全球合成试剂市场规模（</w:t>
      </w:r>
      <w:r>
        <w:rPr>
          <w:spacing w:val="-2"/>
        </w:rPr>
        <w:t>亿元</w:t>
      </w:r>
      <w:r>
        <w:rPr/>
        <w:t>）</w:t>
      </w:r>
      <w:r>
        <w:rPr>
          <w:spacing w:val="-49"/>
        </w:rPr>
        <w:t> </w:t>
      </w:r>
      <w:r>
        <w:rPr>
          <w:rFonts w:ascii="Times New Roman" w:eastAsia="Times New Roman"/>
        </w:rPr>
        <w:t>............................................................- 15</w:t>
      </w:r>
      <w:r>
        <w:rPr>
          <w:rFonts w:ascii="Times New Roman" w:eastAsia="Times New Roman"/>
          <w:spacing w:val="5"/>
        </w:rPr>
        <w:t> -</w:t>
      </w:r>
    </w:p>
    <w:p>
      <w:pPr>
        <w:pStyle w:val="BodyText"/>
        <w:spacing w:line="242" w:lineRule="auto" w:before="5"/>
        <w:ind w:left="3163" w:right="517"/>
        <w:jc w:val="both"/>
        <w:rPr>
          <w:rFonts w:ascii="Times New Roman" w:eastAsia="Times New Roman"/>
        </w:rPr>
      </w:pPr>
      <w:r>
        <w:rPr>
          <w:spacing w:val="10"/>
        </w:rPr>
        <w:t>图 </w:t>
      </w:r>
      <w:r>
        <w:rPr>
          <w:rFonts w:ascii="Times New Roman" w:eastAsia="Times New Roman"/>
        </w:rPr>
        <w:t>16</w:t>
      </w:r>
      <w:r>
        <w:rPr>
          <w:spacing w:val="-3"/>
        </w:rPr>
        <w:t>、中国合成试剂市场规模（</w:t>
      </w:r>
      <w:r>
        <w:rPr>
          <w:spacing w:val="-2"/>
        </w:rPr>
        <w:t>亿元</w:t>
      </w:r>
      <w:r>
        <w:rPr/>
        <w:t>）</w:t>
      </w:r>
      <w:r>
        <w:rPr>
          <w:spacing w:val="-50"/>
        </w:rPr>
        <w:t> </w:t>
      </w:r>
      <w:r>
        <w:rPr>
          <w:rFonts w:ascii="Times New Roman" w:eastAsia="Times New Roman"/>
        </w:rPr>
        <w:t>............................................................- 16</w:t>
      </w:r>
      <w:r>
        <w:rPr>
          <w:rFonts w:ascii="Times New Roman" w:eastAsia="Times New Roman"/>
          <w:spacing w:val="4"/>
        </w:rPr>
        <w:t> - </w:t>
      </w:r>
      <w:r>
        <w:rPr>
          <w:spacing w:val="8"/>
        </w:rPr>
        <w:t>图 </w:t>
      </w:r>
      <w:r>
        <w:rPr>
          <w:rFonts w:ascii="Times New Roman" w:eastAsia="Times New Roman"/>
        </w:rPr>
        <w:t>17</w:t>
      </w:r>
      <w:r>
        <w:rPr/>
        <w:t>、</w:t>
      </w:r>
      <w:r>
        <w:rPr>
          <w:rFonts w:ascii="Times New Roman" w:eastAsia="Times New Roman"/>
        </w:rPr>
        <w:t>2019</w:t>
      </w:r>
      <w:r>
        <w:rPr/>
        <w:t>、</w:t>
      </w:r>
      <w:r>
        <w:rPr>
          <w:rFonts w:ascii="Times New Roman" w:eastAsia="Times New Roman"/>
        </w:rPr>
        <w:t>2030</w:t>
      </w:r>
      <w:r>
        <w:rPr/>
        <w:t>、</w:t>
      </w:r>
      <w:r>
        <w:rPr>
          <w:rFonts w:ascii="Times New Roman" w:eastAsia="Times New Roman"/>
        </w:rPr>
        <w:t>2050</w:t>
      </w:r>
      <w:r>
        <w:rPr>
          <w:rFonts w:ascii="Times New Roman" w:eastAsia="Times New Roman"/>
          <w:spacing w:val="7"/>
        </w:rPr>
        <w:t> </w:t>
      </w:r>
      <w:r>
        <w:rPr>
          <w:spacing w:val="-3"/>
        </w:rPr>
        <w:t>年全球痴呆患者数量（</w:t>
      </w:r>
      <w:r>
        <w:rPr/>
        <w:t>百万）</w:t>
      </w:r>
      <w:r>
        <w:rPr>
          <w:rFonts w:ascii="Times New Roman" w:eastAsia="Times New Roman"/>
        </w:rPr>
        <w:t>................................- 18</w:t>
      </w:r>
      <w:r>
        <w:rPr>
          <w:rFonts w:ascii="Times New Roman" w:eastAsia="Times New Roman"/>
          <w:spacing w:val="3"/>
        </w:rPr>
        <w:t> - </w:t>
      </w:r>
      <w:r>
        <w:rPr>
          <w:spacing w:val="9"/>
        </w:rPr>
        <w:t>图 </w:t>
      </w:r>
      <w:r>
        <w:rPr>
          <w:rFonts w:ascii="Times New Roman" w:eastAsia="Times New Roman"/>
        </w:rPr>
        <w:t>18</w:t>
      </w:r>
      <w:r>
        <w:rPr>
          <w:spacing w:val="-13"/>
        </w:rPr>
        <w:t>、我国 </w:t>
      </w:r>
      <w:r>
        <w:rPr>
          <w:rFonts w:ascii="Times New Roman" w:eastAsia="Times New Roman"/>
        </w:rPr>
        <w:t>60</w:t>
      </w:r>
      <w:r>
        <w:rPr>
          <w:rFonts w:ascii="Times New Roman" w:eastAsia="Times New Roman"/>
          <w:spacing w:val="4"/>
        </w:rPr>
        <w:t> </w:t>
      </w:r>
      <w:r>
        <w:rPr>
          <w:spacing w:val="-3"/>
        </w:rPr>
        <w:t>岁以上痴呆患者数量</w:t>
      </w:r>
      <w:r>
        <w:rPr/>
        <w:t>（</w:t>
      </w:r>
      <w:r>
        <w:rPr>
          <w:spacing w:val="-2"/>
        </w:rPr>
        <w:t>百万</w:t>
      </w:r>
      <w:r>
        <w:rPr/>
        <w:t>）</w:t>
      </w:r>
      <w:r>
        <w:rPr>
          <w:spacing w:val="-51"/>
        </w:rPr>
        <w:t> </w:t>
      </w:r>
      <w:r>
        <w:rPr>
          <w:rFonts w:ascii="Times New Roman" w:eastAsia="Times New Roman"/>
        </w:rPr>
        <w:t>..................................................- 18</w:t>
      </w:r>
      <w:r>
        <w:rPr>
          <w:rFonts w:ascii="Times New Roman" w:eastAsia="Times New Roman"/>
          <w:spacing w:val="3"/>
        </w:rPr>
        <w:t> -</w:t>
      </w:r>
    </w:p>
    <w:p>
      <w:pPr>
        <w:pStyle w:val="BodyText"/>
        <w:ind w:left="3163"/>
        <w:jc w:val="both"/>
        <w:rPr>
          <w:rFonts w:ascii="Times New Roman" w:eastAsia="Times New Roman"/>
        </w:rPr>
      </w:pPr>
      <w:r>
        <w:rPr>
          <w:spacing w:val="6"/>
        </w:rPr>
        <w:t>图 </w:t>
      </w:r>
      <w:r>
        <w:rPr>
          <w:rFonts w:ascii="Times New Roman" w:eastAsia="Times New Roman"/>
        </w:rPr>
        <w:t>19</w:t>
      </w:r>
      <w:r>
        <w:rPr/>
        <w:t>、</w:t>
      </w:r>
      <w:r>
        <w:rPr>
          <w:rFonts w:ascii="Times New Roman" w:eastAsia="Times New Roman"/>
        </w:rPr>
        <w:t>1998-2017</w:t>
      </w:r>
      <w:r>
        <w:rPr>
          <w:rFonts w:ascii="Times New Roman" w:eastAsia="Times New Roman"/>
          <w:spacing w:val="5"/>
        </w:rPr>
        <w:t> </w:t>
      </w:r>
      <w:r>
        <w:rPr>
          <w:spacing w:val="-25"/>
        </w:rPr>
        <w:t>年 </w:t>
      </w:r>
      <w:r>
        <w:rPr>
          <w:rFonts w:ascii="Times New Roman" w:eastAsia="Times New Roman"/>
        </w:rPr>
        <w:t>AD</w:t>
      </w:r>
      <w:r>
        <w:rPr>
          <w:rFonts w:ascii="Times New Roman" w:eastAsia="Times New Roman"/>
          <w:spacing w:val="3"/>
        </w:rPr>
        <w:t> </w:t>
      </w:r>
      <w:r>
        <w:rPr>
          <w:spacing w:val="1"/>
        </w:rPr>
        <w:t>研发成功与失败案例总计</w:t>
      </w:r>
      <w:r>
        <w:rPr>
          <w:rFonts w:ascii="Times New Roman" w:eastAsia="Times New Roman"/>
        </w:rPr>
        <w:t>..........................................- 19</w:t>
      </w:r>
      <w:r>
        <w:rPr>
          <w:rFonts w:ascii="Times New Roman" w:eastAsia="Times New Roman"/>
          <w:spacing w:val="3"/>
        </w:rPr>
        <w:t> -</w:t>
      </w:r>
    </w:p>
    <w:p>
      <w:pPr>
        <w:pStyle w:val="BodyText"/>
        <w:spacing w:before="6"/>
        <w:ind w:left="3163"/>
        <w:jc w:val="both"/>
        <w:rPr>
          <w:rFonts w:ascii="Times New Roman" w:eastAsia="Times New Roman"/>
        </w:rPr>
      </w:pPr>
      <w:r>
        <w:rPr>
          <w:spacing w:val="10"/>
        </w:rPr>
        <w:t>图 </w:t>
      </w:r>
      <w:r>
        <w:rPr>
          <w:rFonts w:ascii="Times New Roman" w:eastAsia="Times New Roman"/>
        </w:rPr>
        <w:t>20</w:t>
      </w:r>
      <w:r>
        <w:rPr>
          <w:spacing w:val="-3"/>
        </w:rPr>
        <w:t>、</w:t>
      </w:r>
      <w:r>
        <w:rPr>
          <w:rFonts w:ascii="Times New Roman" w:eastAsia="Times New Roman"/>
        </w:rPr>
        <w:t>AD</w:t>
      </w:r>
      <w:r>
        <w:rPr>
          <w:rFonts w:ascii="Times New Roman" w:eastAsia="Times New Roman"/>
          <w:spacing w:val="8"/>
        </w:rPr>
        <w:t> </w:t>
      </w:r>
      <w:r>
        <w:rPr>
          <w:spacing w:val="-3"/>
        </w:rPr>
        <w:t>药物上市和研发情况</w:t>
      </w:r>
      <w:r>
        <w:rPr>
          <w:rFonts w:ascii="Times New Roman" w:eastAsia="Times New Roman"/>
        </w:rPr>
        <w:t>..........................................................................- 20</w:t>
      </w:r>
      <w:r>
        <w:rPr>
          <w:rFonts w:ascii="Times New Roman" w:eastAsia="Times New Roman"/>
          <w:spacing w:val="5"/>
        </w:rPr>
        <w:t> -</w:t>
      </w:r>
    </w:p>
    <w:p>
      <w:pPr>
        <w:pStyle w:val="BodyText"/>
        <w:spacing w:before="9"/>
        <w:rPr>
          <w:rFonts w:ascii="Times New Roman"/>
          <w:sz w:val="31"/>
        </w:rPr>
      </w:pPr>
    </w:p>
    <w:p>
      <w:pPr>
        <w:spacing w:before="1"/>
        <w:ind w:left="2653" w:right="0" w:firstLine="0"/>
        <w:jc w:val="center"/>
        <w:rPr>
          <w:sz w:val="28"/>
        </w:rPr>
      </w:pPr>
      <w:r>
        <w:rPr>
          <w:color w:val="333366"/>
          <w:sz w:val="28"/>
        </w:rPr>
        <w:t>表目录</w:t>
      </w:r>
    </w:p>
    <w:p>
      <w:pPr>
        <w:pStyle w:val="BodyText"/>
        <w:spacing w:before="3"/>
        <w:rPr>
          <w:sz w:val="33"/>
        </w:rPr>
      </w:pPr>
    </w:p>
    <w:p>
      <w:pPr>
        <w:pStyle w:val="BodyText"/>
        <w:spacing w:line="242" w:lineRule="auto"/>
        <w:ind w:left="3163" w:right="517"/>
        <w:jc w:val="both"/>
        <w:rPr>
          <w:rFonts w:ascii="Times New Roman" w:eastAsia="Times New Roman"/>
        </w:rPr>
      </w:pPr>
      <w:r>
        <w:rPr>
          <w:rFonts w:ascii="楷体" w:eastAsia="楷体" w:hint="eastAsia"/>
          <w:spacing w:val="9"/>
        </w:rPr>
        <w:t>表 </w:t>
      </w:r>
      <w:r>
        <w:rPr>
          <w:rFonts w:ascii="Times New Roman" w:eastAsia="Times New Roman"/>
        </w:rPr>
        <w:t>1</w:t>
      </w:r>
      <w:r>
        <w:rPr>
          <w:rFonts w:ascii="楷体" w:eastAsia="楷体" w:hint="eastAsia"/>
          <w:spacing w:val="-3"/>
        </w:rPr>
        <w:t>、</w:t>
      </w:r>
      <w:r>
        <w:rPr>
          <w:rFonts w:ascii="Times New Roman" w:eastAsia="Times New Roman"/>
        </w:rPr>
        <w:t>2022</w:t>
      </w:r>
      <w:r>
        <w:rPr>
          <w:rFonts w:ascii="Times New Roman" w:eastAsia="Times New Roman"/>
          <w:spacing w:val="10"/>
        </w:rPr>
        <w:t> </w:t>
      </w:r>
      <w:r>
        <w:rPr/>
        <w:t>年全球多肽药物销售额前十名</w:t>
      </w:r>
      <w:r>
        <w:rPr>
          <w:rFonts w:ascii="Times New Roman" w:eastAsia="Times New Roman"/>
        </w:rPr>
        <w:t>...........................................................- 5</w:t>
      </w:r>
      <w:r>
        <w:rPr>
          <w:rFonts w:ascii="Times New Roman" w:eastAsia="Times New Roman"/>
          <w:spacing w:val="4"/>
        </w:rPr>
        <w:t> - </w:t>
      </w:r>
      <w:r>
        <w:rPr>
          <w:rFonts w:ascii="楷体" w:eastAsia="楷体" w:hint="eastAsia"/>
          <w:spacing w:val="14"/>
        </w:rPr>
        <w:t>表 </w:t>
      </w:r>
      <w:r>
        <w:rPr>
          <w:rFonts w:ascii="Times New Roman" w:eastAsia="Times New Roman"/>
        </w:rPr>
        <w:t>2</w:t>
      </w:r>
      <w:r>
        <w:rPr>
          <w:rFonts w:ascii="楷体" w:eastAsia="楷体" w:hint="eastAsia"/>
          <w:spacing w:val="1"/>
        </w:rPr>
        <w:t>、多肽生产方法比较</w:t>
      </w:r>
      <w:r>
        <w:rPr>
          <w:rFonts w:ascii="Times New Roman" w:eastAsia="Times New Roman"/>
        </w:rPr>
        <w:t>......................................................................................- 12 - </w:t>
      </w:r>
      <w:r>
        <w:rPr>
          <w:rFonts w:ascii="楷体" w:eastAsia="楷体" w:hint="eastAsia"/>
          <w:spacing w:val="13"/>
        </w:rPr>
        <w:t>表 </w:t>
      </w:r>
      <w:r>
        <w:rPr>
          <w:rFonts w:ascii="Times New Roman" w:eastAsia="Times New Roman"/>
        </w:rPr>
        <w:t>3</w:t>
      </w:r>
      <w:r>
        <w:rPr>
          <w:rFonts w:ascii="楷体" w:eastAsia="楷体" w:hint="eastAsia"/>
        </w:rPr>
        <w:t>、我国已上市的主要阿尔兹海默药物</w:t>
      </w:r>
      <w:r>
        <w:rPr>
          <w:rFonts w:ascii="Times New Roman" w:eastAsia="Times New Roman"/>
        </w:rPr>
        <w:t>..........................................................- 20</w:t>
      </w:r>
      <w:r>
        <w:rPr>
          <w:rFonts w:ascii="Times New Roman" w:eastAsia="Times New Roman"/>
          <w:spacing w:val="6"/>
        </w:rPr>
        <w:t> -</w:t>
      </w:r>
    </w:p>
    <w:p>
      <w:pPr>
        <w:pStyle w:val="BodyText"/>
        <w:spacing w:before="1"/>
        <w:ind w:left="3163"/>
        <w:jc w:val="both"/>
        <w:rPr>
          <w:rFonts w:ascii="Times New Roman" w:eastAsia="Times New Roman"/>
        </w:rPr>
      </w:pPr>
      <w:r>
        <w:rPr>
          <w:rFonts w:ascii="楷体" w:eastAsia="楷体" w:hint="eastAsia"/>
          <w:spacing w:val="13"/>
        </w:rPr>
        <w:t>表 </w:t>
      </w:r>
      <w:r>
        <w:rPr>
          <w:rFonts w:ascii="Times New Roman" w:eastAsia="Times New Roman"/>
        </w:rPr>
        <w:t>4</w:t>
      </w:r>
      <w:r>
        <w:rPr>
          <w:rFonts w:ascii="楷体" w:eastAsia="楷体" w:hint="eastAsia"/>
        </w:rPr>
        <w:t>、美国已上市的主要阿尔兹海默药物</w:t>
      </w:r>
      <w:r>
        <w:rPr>
          <w:rFonts w:ascii="Times New Roman" w:eastAsia="Times New Roman"/>
        </w:rPr>
        <w:t>..........................................................- 21</w:t>
      </w:r>
      <w:r>
        <w:rPr>
          <w:rFonts w:ascii="Times New Roman" w:eastAsia="Times New Roman"/>
          <w:spacing w:val="6"/>
        </w:rPr>
        <w:t> -</w:t>
      </w:r>
    </w:p>
    <w:p>
      <w:pPr>
        <w:pStyle w:val="BodyText"/>
        <w:spacing w:before="2"/>
        <w:ind w:left="3163"/>
        <w:jc w:val="both"/>
        <w:rPr>
          <w:rFonts w:ascii="Times New Roman" w:eastAsia="Times New Roman"/>
        </w:rPr>
      </w:pPr>
      <w:r>
        <w:rPr>
          <w:rFonts w:ascii="楷体" w:eastAsia="楷体" w:hint="eastAsia"/>
          <w:spacing w:val="13"/>
        </w:rPr>
        <w:t>表 </w:t>
      </w:r>
      <w:r>
        <w:rPr>
          <w:rFonts w:ascii="Times New Roman" w:eastAsia="Times New Roman"/>
        </w:rPr>
        <w:t>5</w:t>
      </w:r>
      <w:r>
        <w:rPr>
          <w:rFonts w:ascii="楷体" w:eastAsia="楷体" w:hint="eastAsia"/>
          <w:spacing w:val="-3"/>
        </w:rPr>
        <w:t>、</w:t>
      </w:r>
      <w:r>
        <w:rPr/>
        <w:t>相关公司市值和估值指标</w:t>
      </w:r>
      <w:r>
        <w:rPr>
          <w:rFonts w:ascii="Times New Roman" w:eastAsia="Times New Roman"/>
        </w:rPr>
        <w:t>..........................................................................- 23</w:t>
      </w:r>
      <w:r>
        <w:rPr>
          <w:rFonts w:ascii="Times New Roman" w:eastAsia="Times New Roman"/>
          <w:spacing w:val="6"/>
        </w:rPr>
        <w:t> -</w:t>
      </w:r>
    </w:p>
    <w:p>
      <w:pPr>
        <w:spacing w:after="0"/>
        <w:jc w:val="both"/>
        <w:rPr>
          <w:rFonts w:ascii="Times New Roman" w:eastAsia="Times New Roman"/>
        </w:rPr>
        <w:sectPr>
          <w:headerReference w:type="default" r:id="rId8"/>
          <w:footerReference w:type="default" r:id="rId9"/>
          <w:pgSz w:w="11910" w:h="16840"/>
          <w:pgMar w:header="868" w:footer="1201" w:top="1400" w:bottom="1400" w:left="240" w:right="620"/>
          <w:pgNumType w:start="2"/>
        </w:sectPr>
      </w:pPr>
    </w:p>
    <w:p>
      <w:pPr>
        <w:pStyle w:val="BodyText"/>
        <w:spacing w:before="9"/>
        <w:rPr>
          <w:rFonts w:ascii="Times New Roman"/>
          <w:sz w:val="14"/>
        </w:rPr>
      </w:pPr>
    </w:p>
    <w:p>
      <w:pPr>
        <w:pStyle w:val="BodyText"/>
        <w:spacing w:line="20" w:lineRule="exact"/>
        <w:ind w:left="614"/>
        <w:rPr>
          <w:rFonts w:ascii="Times New Roman"/>
          <w:sz w:val="2"/>
        </w:rPr>
      </w:pPr>
      <w:r>
        <w:rPr>
          <w:rFonts w:ascii="Times New Roman"/>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rFonts w:ascii="Times New Roman"/>
          <w:sz w:val="2"/>
        </w:rPr>
      </w:r>
    </w:p>
    <w:p>
      <w:pPr>
        <w:spacing w:line="313" w:lineRule="exact" w:before="0"/>
        <w:ind w:left="510" w:right="4382" w:firstLine="0"/>
        <w:jc w:val="center"/>
        <w:rPr>
          <w:rFonts w:ascii="Microsoft JhengHei" w:eastAsia="Microsoft JhengHei" w:hint="eastAsia"/>
          <w:b/>
          <w:sz w:val="21"/>
        </w:rPr>
      </w:pPr>
      <w:r>
        <w:rPr>
          <w:rFonts w:ascii="Microsoft JhengHei" w:eastAsia="Microsoft JhengHei" w:hint="eastAsia"/>
          <w:b/>
          <w:color w:val="CE1200"/>
          <w:sz w:val="21"/>
        </w:rPr>
        <w:t>报告正文</w:t>
      </w:r>
    </w:p>
    <w:p>
      <w:pPr>
        <w:pStyle w:val="BodyText"/>
        <w:spacing w:before="12"/>
        <w:rPr>
          <w:rFonts w:ascii="Microsoft JhengHei"/>
          <w:b/>
          <w:sz w:val="18"/>
        </w:rPr>
      </w:pPr>
    </w:p>
    <w:p>
      <w:pPr>
        <w:pStyle w:val="Heading1"/>
        <w:numPr>
          <w:ilvl w:val="0"/>
          <w:numId w:val="3"/>
        </w:numPr>
        <w:tabs>
          <w:tab w:pos="3588" w:val="left" w:leader="none"/>
          <w:tab w:pos="3589" w:val="left" w:leader="none"/>
        </w:tabs>
        <w:spacing w:line="240" w:lineRule="auto" w:before="1" w:after="0"/>
        <w:ind w:left="3589" w:right="0" w:hanging="426"/>
        <w:jc w:val="left"/>
      </w:pPr>
      <w:r>
        <w:rPr>
          <w:rFonts w:ascii="Times New Roman" w:eastAsia="Times New Roman"/>
          <w:color w:val="333366"/>
        </w:rPr>
        <w:t>CXO</w:t>
      </w:r>
      <w:r>
        <w:rPr>
          <w:rFonts w:ascii="Times New Roman" w:eastAsia="Times New Roman"/>
          <w:color w:val="333366"/>
          <w:spacing w:val="-3"/>
        </w:rPr>
        <w:t> </w:t>
      </w:r>
      <w:r>
        <w:rPr>
          <w:color w:val="333366"/>
        </w:rPr>
        <w:t>中的特色领域值得关注</w:t>
      </w:r>
    </w:p>
    <w:p>
      <w:pPr>
        <w:pStyle w:val="BodyText"/>
        <w:spacing w:before="7"/>
        <w:rPr>
          <w:rFonts w:ascii="Microsoft JhengHei"/>
          <w:b/>
          <w:sz w:val="24"/>
        </w:rPr>
      </w:pPr>
    </w:p>
    <w:p>
      <w:pPr>
        <w:pStyle w:val="BodyText"/>
        <w:spacing w:line="364" w:lineRule="auto"/>
        <w:ind w:left="3163" w:right="508"/>
        <w:jc w:val="both"/>
      </w:pPr>
      <w:r>
        <w:rPr>
          <w:spacing w:val="25"/>
          <w:w w:val="100"/>
        </w:rPr>
        <w:t>回顾</w:t>
      </w:r>
      <w:r>
        <w:rPr>
          <w:rFonts w:ascii="Times New Roman" w:eastAsia="Times New Roman"/>
          <w:spacing w:val="-2"/>
          <w:w w:val="100"/>
        </w:rPr>
        <w:t>C</w:t>
      </w:r>
      <w:r>
        <w:rPr>
          <w:rFonts w:ascii="Times New Roman" w:eastAsia="Times New Roman"/>
          <w:w w:val="100"/>
        </w:rPr>
        <w:t>XO</w:t>
      </w:r>
      <w:r>
        <w:rPr>
          <w:rFonts w:ascii="Times New Roman" w:eastAsia="Times New Roman"/>
          <w:spacing w:val="-1"/>
        </w:rPr>
        <w:t> </w:t>
      </w:r>
      <w:r>
        <w:rPr>
          <w:spacing w:val="-6"/>
          <w:w w:val="100"/>
        </w:rPr>
        <w:t>板块走势</w:t>
      </w:r>
      <w:r>
        <w:rPr>
          <w:w w:val="100"/>
        </w:rPr>
        <w:t>（以</w:t>
      </w:r>
      <w:r>
        <w:rPr>
          <w:spacing w:val="-55"/>
        </w:rPr>
        <w:t> </w:t>
      </w:r>
      <w:r>
        <w:rPr>
          <w:rFonts w:ascii="Times New Roman" w:eastAsia="Times New Roman"/>
          <w:spacing w:val="-2"/>
          <w:w w:val="100"/>
        </w:rPr>
        <w:t>CR</w:t>
      </w:r>
      <w:r>
        <w:rPr>
          <w:rFonts w:ascii="Times New Roman" w:eastAsia="Times New Roman"/>
          <w:w w:val="100"/>
        </w:rPr>
        <w:t>O</w:t>
      </w:r>
      <w:r>
        <w:rPr>
          <w:rFonts w:ascii="Times New Roman" w:eastAsia="Times New Roman"/>
          <w:spacing w:val="1"/>
        </w:rPr>
        <w:t> </w:t>
      </w:r>
      <w:r>
        <w:rPr>
          <w:spacing w:val="-8"/>
          <w:w w:val="100"/>
        </w:rPr>
        <w:t>指数</w:t>
      </w:r>
      <w:r>
        <w:rPr>
          <w:w w:val="100"/>
        </w:rPr>
        <w:t>（</w:t>
      </w:r>
      <w:r>
        <w:rPr>
          <w:rFonts w:ascii="Times New Roman" w:eastAsia="Times New Roman"/>
          <w:w w:val="100"/>
        </w:rPr>
        <w:t>88</w:t>
      </w:r>
      <w:r>
        <w:rPr>
          <w:rFonts w:ascii="Times New Roman" w:eastAsia="Times New Roman"/>
          <w:spacing w:val="-3"/>
          <w:w w:val="100"/>
        </w:rPr>
        <w:t>4</w:t>
      </w:r>
      <w:r>
        <w:rPr>
          <w:rFonts w:ascii="Times New Roman" w:eastAsia="Times New Roman"/>
          <w:w w:val="100"/>
        </w:rPr>
        <w:t>1421</w:t>
      </w:r>
      <w:r>
        <w:rPr>
          <w:rFonts w:ascii="Times New Roman" w:eastAsia="Times New Roman"/>
          <w:spacing w:val="-3"/>
          <w:w w:val="100"/>
        </w:rPr>
        <w:t>.</w:t>
      </w:r>
      <w:r>
        <w:rPr>
          <w:rFonts w:ascii="Times New Roman" w:eastAsia="Times New Roman"/>
          <w:w w:val="100"/>
        </w:rPr>
        <w:t>W</w:t>
      </w:r>
      <w:r>
        <w:rPr>
          <w:rFonts w:ascii="Times New Roman" w:eastAsia="Times New Roman"/>
          <w:spacing w:val="-2"/>
          <w:w w:val="100"/>
        </w:rPr>
        <w:t>I</w:t>
      </w:r>
      <w:r>
        <w:rPr>
          <w:spacing w:val="-13"/>
          <w:w w:val="100"/>
        </w:rPr>
        <w:t>）</w:t>
      </w:r>
      <w:r>
        <w:rPr>
          <w:spacing w:val="-2"/>
          <w:w w:val="100"/>
        </w:rPr>
        <w:t>来代表</w:t>
      </w:r>
      <w:r>
        <w:rPr>
          <w:spacing w:val="-106"/>
          <w:w w:val="100"/>
        </w:rPr>
        <w:t>）</w:t>
      </w:r>
      <w:r>
        <w:rPr>
          <w:spacing w:val="-5"/>
          <w:w w:val="100"/>
        </w:rPr>
        <w:t>，年初至今</w:t>
      </w:r>
      <w:r>
        <w:rPr>
          <w:spacing w:val="-55"/>
        </w:rPr>
        <w:t> </w:t>
      </w:r>
      <w:r>
        <w:rPr>
          <w:rFonts w:ascii="Times New Roman" w:eastAsia="Times New Roman"/>
          <w:spacing w:val="-2"/>
          <w:w w:val="100"/>
        </w:rPr>
        <w:t>CX</w:t>
      </w:r>
      <w:r>
        <w:rPr>
          <w:rFonts w:ascii="Times New Roman" w:eastAsia="Times New Roman"/>
          <w:w w:val="100"/>
        </w:rPr>
        <w:t>O</w:t>
      </w:r>
      <w:r>
        <w:rPr>
          <w:rFonts w:ascii="Times New Roman" w:eastAsia="Times New Roman"/>
          <w:spacing w:val="1"/>
        </w:rPr>
        <w:t> </w:t>
      </w:r>
      <w:r>
        <w:rPr>
          <w:spacing w:val="-3"/>
          <w:w w:val="100"/>
        </w:rPr>
        <w:t>板块</w:t>
      </w:r>
      <w:r>
        <w:rPr>
          <w:spacing w:val="-6"/>
        </w:rPr>
        <w:t>仍处于被压制状态。对比 </w:t>
      </w:r>
      <w:r>
        <w:rPr>
          <w:rFonts w:ascii="Times New Roman" w:eastAsia="Times New Roman"/>
        </w:rPr>
        <w:t>CRO</w:t>
      </w:r>
      <w:r>
        <w:rPr>
          <w:rFonts w:ascii="Times New Roman" w:eastAsia="Times New Roman"/>
          <w:spacing w:val="17"/>
        </w:rPr>
        <w:t> </w:t>
      </w:r>
      <w:r>
        <w:rPr>
          <w:spacing w:val="-3"/>
        </w:rPr>
        <w:t>指数自身，</w:t>
      </w:r>
      <w:r>
        <w:rPr>
          <w:rFonts w:ascii="Times New Roman" w:eastAsia="Times New Roman"/>
        </w:rPr>
        <w:t>2023</w:t>
      </w:r>
      <w:r>
        <w:rPr>
          <w:rFonts w:ascii="Times New Roman" w:eastAsia="Times New Roman"/>
          <w:spacing w:val="15"/>
        </w:rPr>
        <w:t> </w:t>
      </w:r>
      <w:r>
        <w:rPr>
          <w:spacing w:val="-19"/>
        </w:rPr>
        <w:t>年 </w:t>
      </w:r>
      <w:r>
        <w:rPr>
          <w:rFonts w:ascii="Times New Roman" w:eastAsia="Times New Roman"/>
        </w:rPr>
        <w:t>7</w:t>
      </w:r>
      <w:r>
        <w:rPr>
          <w:rFonts w:ascii="Times New Roman" w:eastAsia="Times New Roman"/>
          <w:spacing w:val="18"/>
        </w:rPr>
        <w:t> </w:t>
      </w:r>
      <w:r>
        <w:rPr>
          <w:spacing w:val="-18"/>
        </w:rPr>
        <w:t>月 </w:t>
      </w:r>
      <w:r>
        <w:rPr>
          <w:rFonts w:ascii="Times New Roman" w:eastAsia="Times New Roman"/>
        </w:rPr>
        <w:t>21</w:t>
      </w:r>
      <w:r>
        <w:rPr>
          <w:rFonts w:ascii="Times New Roman" w:eastAsia="Times New Roman"/>
          <w:spacing w:val="18"/>
        </w:rPr>
        <w:t> </w:t>
      </w:r>
      <w:r>
        <w:rPr>
          <w:spacing w:val="-7"/>
        </w:rPr>
        <w:t>日收盘价相较于 </w:t>
      </w:r>
      <w:r>
        <w:rPr>
          <w:rFonts w:ascii="Times New Roman" w:eastAsia="Times New Roman"/>
        </w:rPr>
        <w:t>2021 </w:t>
      </w:r>
      <w:r>
        <w:rPr>
          <w:spacing w:val="-9"/>
        </w:rPr>
        <w:t>年最高点跌幅约为 </w:t>
      </w:r>
      <w:r>
        <w:rPr>
          <w:rFonts w:ascii="Times New Roman" w:eastAsia="Times New Roman"/>
        </w:rPr>
        <w:t>54%</w:t>
      </w:r>
      <w:r>
        <w:rPr>
          <w:spacing w:val="-8"/>
        </w:rPr>
        <w:t>，对比今年年初跌幅约为 </w:t>
      </w:r>
      <w:r>
        <w:rPr>
          <w:rFonts w:ascii="Times New Roman" w:eastAsia="Times New Roman"/>
          <w:spacing w:val="-3"/>
        </w:rPr>
        <w:t>22%</w:t>
      </w:r>
      <w:r>
        <w:rPr/>
        <w:t>。</w:t>
      </w:r>
    </w:p>
    <w:p>
      <w:pPr>
        <w:pStyle w:val="BodyText"/>
        <w:spacing w:before="9"/>
        <w:rPr>
          <w:sz w:val="22"/>
        </w:rPr>
      </w:pPr>
    </w:p>
    <w:p>
      <w:pPr>
        <w:pStyle w:val="Heading3"/>
        <w:ind w:left="595" w:right="4382"/>
        <w:jc w:val="center"/>
      </w:pPr>
      <w:r>
        <w:rPr/>
        <w:drawing>
          <wp:anchor distT="0" distB="0" distL="0" distR="0" allowOverlap="1" layoutInCell="1" locked="0" behindDoc="0" simplePos="0" relativeHeight="3">
            <wp:simplePos x="0" y="0"/>
            <wp:positionH relativeFrom="page">
              <wp:posOffset>1148832</wp:posOffset>
            </wp:positionH>
            <wp:positionV relativeFrom="paragraph">
              <wp:posOffset>292537</wp:posOffset>
            </wp:positionV>
            <wp:extent cx="4915577" cy="3140964"/>
            <wp:effectExtent l="0" t="0" r="0" b="0"/>
            <wp:wrapTopAndBottom/>
            <wp:docPr id="3" name="image3.jpeg"/>
            <wp:cNvGraphicFramePr>
              <a:graphicFrameLocks noChangeAspect="1"/>
            </wp:cNvGraphicFramePr>
            <a:graphic>
              <a:graphicData uri="http://schemas.openxmlformats.org/drawingml/2006/picture">
                <pic:pic>
                  <pic:nvPicPr>
                    <pic:cNvPr id="4" name="image3.jpeg"/>
                    <pic:cNvPicPr/>
                  </pic:nvPicPr>
                  <pic:blipFill>
                    <a:blip r:embed="rId10" cstate="print"/>
                    <a:stretch>
                      <a:fillRect/>
                    </a:stretch>
                  </pic:blipFill>
                  <pic:spPr>
                    <a:xfrm>
                      <a:off x="0" y="0"/>
                      <a:ext cx="4915577" cy="3140964"/>
                    </a:xfrm>
                    <a:prstGeom prst="rect">
                      <a:avLst/>
                    </a:prstGeom>
                  </pic:spPr>
                </pic:pic>
              </a:graphicData>
            </a:graphic>
          </wp:anchor>
        </w:drawing>
      </w:r>
      <w:r>
        <w:rPr/>
        <w:pict>
          <v:rect style="position:absolute;margin-left:35.400002pt;margin-top:285.695801pt;width:505.3pt;height:.48pt;mso-position-horizontal-relative:page;mso-position-vertical-relative:paragraph;z-index:-15726592;mso-wrap-distance-left:0;mso-wrap-distance-right:0" filled="true" fillcolor="#000000" stroked="false">
            <v:fill type="solid"/>
            <w10:wrap type="topAndBottom"/>
          </v:rect>
        </w:pict>
      </w:r>
      <w:r>
        <w:rPr/>
        <w:pict>
          <v:rect style="position:absolute;margin-left:35.400002pt;margin-top:17.0858pt;width:505.3pt;height:.48pt;mso-position-horizontal-relative:page;mso-position-vertical-relative:paragraph;z-index:-16604672" filled="true" fillcolor="#000000" stroked="false">
            <v:fill type="solid"/>
            <w10:wrap type="none"/>
          </v:rect>
        </w:pict>
      </w:r>
      <w:r>
        <w:rPr/>
        <w:t>图 </w:t>
      </w:r>
      <w:r>
        <w:rPr>
          <w:rFonts w:ascii="Times New Roman" w:eastAsia="Times New Roman"/>
        </w:rPr>
        <w:t>1</w:t>
      </w:r>
      <w:r>
        <w:rPr/>
        <w:t>、</w:t>
      </w:r>
      <w:r>
        <w:rPr>
          <w:rFonts w:ascii="Times New Roman" w:eastAsia="Times New Roman"/>
        </w:rPr>
        <w:t>2021 </w:t>
      </w:r>
      <w:r>
        <w:rPr/>
        <w:t>年以来 </w:t>
      </w:r>
      <w:r>
        <w:rPr>
          <w:rFonts w:ascii="Times New Roman" w:eastAsia="Times New Roman"/>
        </w:rPr>
        <w:t>CXO </w:t>
      </w:r>
      <w:r>
        <w:rPr/>
        <w:t>板块行情复盘（截至 </w:t>
      </w:r>
      <w:r>
        <w:rPr>
          <w:rFonts w:ascii="Times New Roman" w:eastAsia="Times New Roman"/>
        </w:rPr>
        <w:t>2023 </w:t>
      </w:r>
      <w:r>
        <w:rPr/>
        <w:t>年 </w:t>
      </w:r>
      <w:r>
        <w:rPr>
          <w:rFonts w:ascii="Times New Roman" w:eastAsia="Times New Roman"/>
        </w:rPr>
        <w:t>7 </w:t>
      </w:r>
      <w:r>
        <w:rPr/>
        <w:t>月 </w:t>
      </w:r>
      <w:r>
        <w:rPr>
          <w:rFonts w:ascii="Times New Roman" w:eastAsia="Times New Roman"/>
        </w:rPr>
        <w:t>21 </w:t>
      </w:r>
      <w:r>
        <w:rPr/>
        <w:t>日）</w:t>
      </w:r>
    </w:p>
    <w:p>
      <w:pPr>
        <w:pStyle w:val="BodyText"/>
        <w:spacing w:before="18"/>
        <w:rPr>
          <w:rFonts w:ascii="Microsoft JhengHei"/>
          <w:b/>
          <w:sz w:val="12"/>
        </w:rPr>
      </w:pPr>
    </w:p>
    <w:p>
      <w:pPr>
        <w:spacing w:before="0"/>
        <w:ind w:left="575" w:right="0" w:firstLine="0"/>
        <w:jc w:val="left"/>
        <w:rPr>
          <w:sz w:val="18"/>
        </w:rPr>
      </w:pPr>
      <w:r>
        <w:rPr>
          <w:sz w:val="18"/>
        </w:rPr>
        <w:t>资料来源：</w:t>
      </w:r>
      <w:r>
        <w:rPr>
          <w:rFonts w:ascii="Times New Roman" w:eastAsia="Times New Roman"/>
          <w:sz w:val="18"/>
        </w:rPr>
        <w:t>Wind</w:t>
      </w:r>
      <w:r>
        <w:rPr>
          <w:sz w:val="18"/>
        </w:rPr>
        <w:t>，兴业证券经济与金融研究院整理</w:t>
      </w:r>
    </w:p>
    <w:p>
      <w:pPr>
        <w:pStyle w:val="BodyText"/>
        <w:spacing w:before="11"/>
        <w:rPr>
          <w:sz w:val="24"/>
        </w:rPr>
      </w:pPr>
    </w:p>
    <w:p>
      <w:pPr>
        <w:pStyle w:val="BodyText"/>
        <w:spacing w:line="364" w:lineRule="auto" w:before="78"/>
        <w:ind w:left="3163" w:right="503"/>
        <w:jc w:val="both"/>
      </w:pPr>
      <w:r>
        <w:rPr>
          <w:rFonts w:ascii="Times New Roman" w:eastAsia="Times New Roman"/>
        </w:rPr>
        <w:t>CXO </w:t>
      </w:r>
      <w:r>
        <w:rPr>
          <w:spacing w:val="-9"/>
        </w:rPr>
        <w:t>板块股价走势自 </w:t>
      </w:r>
      <w:r>
        <w:rPr>
          <w:rFonts w:ascii="Times New Roman" w:eastAsia="Times New Roman"/>
        </w:rPr>
        <w:t>2021 </w:t>
      </w:r>
      <w:r>
        <w:rPr>
          <w:spacing w:val="-25"/>
        </w:rPr>
        <w:t>年 </w:t>
      </w:r>
      <w:r>
        <w:rPr>
          <w:rFonts w:ascii="Times New Roman" w:eastAsia="Times New Roman"/>
        </w:rPr>
        <w:t>10 </w:t>
      </w:r>
      <w:r>
        <w:rPr>
          <w:spacing w:val="-16"/>
        </w:rPr>
        <w:t>月进入下行周期，但 </w:t>
      </w:r>
      <w:r>
        <w:rPr>
          <w:rFonts w:ascii="Times New Roman" w:eastAsia="Times New Roman"/>
        </w:rPr>
        <w:t>2022 </w:t>
      </w:r>
      <w:r>
        <w:rPr>
          <w:spacing w:val="50"/>
        </w:rPr>
        <w:t>年</w:t>
      </w:r>
      <w:r>
        <w:rPr>
          <w:rFonts w:ascii="Times New Roman" w:eastAsia="Times New Roman"/>
        </w:rPr>
        <w:t>CXO </w:t>
      </w:r>
      <w:r>
        <w:rPr>
          <w:spacing w:val="-3"/>
        </w:rPr>
        <w:t>公司业绩和在</w:t>
      </w:r>
      <w:r>
        <w:rPr>
          <w:spacing w:val="-7"/>
        </w:rPr>
        <w:t>手订单仍保持着较快的增速。举例来看，美迪西 </w:t>
      </w:r>
      <w:r>
        <w:rPr>
          <w:rFonts w:ascii="Times New Roman" w:eastAsia="Times New Roman"/>
        </w:rPr>
        <w:t>2022 </w:t>
      </w:r>
      <w:r>
        <w:rPr>
          <w:spacing w:val="-10"/>
        </w:rPr>
        <w:t>年新签订单 </w:t>
      </w:r>
      <w:r>
        <w:rPr>
          <w:rFonts w:ascii="Times New Roman" w:eastAsia="Times New Roman"/>
        </w:rPr>
        <w:t>34.58 </w:t>
      </w:r>
      <w:r>
        <w:rPr>
          <w:spacing w:val="-4"/>
        </w:rPr>
        <w:t>亿元，同</w:t>
      </w:r>
      <w:r>
        <w:rPr>
          <w:spacing w:val="-14"/>
        </w:rPr>
        <w:t>比增长 </w:t>
      </w:r>
      <w:r>
        <w:rPr>
          <w:rFonts w:ascii="Times New Roman" w:eastAsia="Times New Roman"/>
          <w:spacing w:val="-4"/>
        </w:rPr>
        <w:t>41.01%</w:t>
      </w:r>
      <w:r>
        <w:rPr>
          <w:spacing w:val="-11"/>
        </w:rPr>
        <w:t>；康龙化成 </w:t>
      </w:r>
      <w:r>
        <w:rPr>
          <w:rFonts w:ascii="Times New Roman" w:eastAsia="Times New Roman"/>
        </w:rPr>
        <w:t>2022 </w:t>
      </w:r>
      <w:r>
        <w:rPr>
          <w:spacing w:val="-7"/>
        </w:rPr>
        <w:t>年在手订单同比增长约 </w:t>
      </w:r>
      <w:r>
        <w:rPr>
          <w:rFonts w:ascii="Times New Roman" w:eastAsia="Times New Roman"/>
        </w:rPr>
        <w:t>30%</w:t>
      </w:r>
      <w:r>
        <w:rPr>
          <w:spacing w:val="-20"/>
        </w:rPr>
        <w:t>。</w:t>
      </w:r>
      <w:r>
        <w:rPr>
          <w:rFonts w:ascii="Times New Roman" w:eastAsia="Times New Roman"/>
        </w:rPr>
        <w:t>CXO </w:t>
      </w:r>
      <w:r>
        <w:rPr>
          <w:spacing w:val="-3"/>
        </w:rPr>
        <w:t>板块中多数公</w:t>
      </w:r>
      <w:r>
        <w:rPr>
          <w:spacing w:val="-25"/>
        </w:rPr>
        <w:t>司 </w:t>
      </w:r>
      <w:r>
        <w:rPr>
          <w:rFonts w:ascii="Times New Roman" w:eastAsia="Times New Roman"/>
        </w:rPr>
        <w:t>2022 </w:t>
      </w:r>
      <w:r>
        <w:rPr>
          <w:spacing w:val="-17"/>
        </w:rPr>
        <w:t>年及 </w:t>
      </w:r>
      <w:r>
        <w:rPr>
          <w:rFonts w:ascii="Times New Roman" w:eastAsia="Times New Roman"/>
        </w:rPr>
        <w:t>2023 </w:t>
      </w:r>
      <w:r>
        <w:rPr>
          <w:spacing w:val="-8"/>
        </w:rPr>
        <w:t>年一季度的业绩实现稳健增长，而源于各项因素而产生对 </w:t>
      </w:r>
      <w:r>
        <w:rPr>
          <w:rFonts w:ascii="Times New Roman" w:eastAsia="Times New Roman"/>
        </w:rPr>
        <w:t>2023 </w:t>
      </w:r>
      <w:r>
        <w:rPr>
          <w:spacing w:val="-5"/>
        </w:rPr>
        <w:t>年经营趋势不确定性的担忧是当前 </w:t>
      </w:r>
      <w:r>
        <w:rPr>
          <w:rFonts w:ascii="Times New Roman" w:eastAsia="Times New Roman"/>
        </w:rPr>
        <w:t>CXO </w:t>
      </w:r>
      <w:r>
        <w:rPr>
          <w:spacing w:val="-5"/>
        </w:rPr>
        <w:t>板块承压的核心原因。因此 </w:t>
      </w:r>
      <w:r>
        <w:rPr>
          <w:rFonts w:ascii="Times New Roman" w:eastAsia="Times New Roman"/>
        </w:rPr>
        <w:t>2023 </w:t>
      </w:r>
      <w:r>
        <w:rPr>
          <w:spacing w:val="-13"/>
        </w:rPr>
        <w:t>年 </w:t>
      </w:r>
      <w:r>
        <w:rPr>
          <w:rFonts w:ascii="Times New Roman" w:eastAsia="Times New Roman"/>
        </w:rPr>
        <w:t>Q2 </w:t>
      </w:r>
      <w:r>
        <w:rPr>
          <w:spacing w:val="-3"/>
        </w:rPr>
        <w:t>及之后，</w:t>
      </w:r>
      <w:r>
        <w:rPr>
          <w:rFonts w:ascii="Times New Roman" w:eastAsia="Times New Roman"/>
          <w:spacing w:val="-9"/>
        </w:rPr>
        <w:t>CXO </w:t>
      </w:r>
      <w:r>
        <w:rPr>
          <w:spacing w:val="-5"/>
        </w:rPr>
        <w:t>板块订单增长趋势将成为核心观测指标，当前板块估值总体处于底部区间。</w:t>
      </w:r>
    </w:p>
    <w:p>
      <w:pPr>
        <w:pStyle w:val="BodyText"/>
        <w:spacing w:before="2"/>
        <w:rPr>
          <w:sz w:val="28"/>
        </w:rPr>
      </w:pPr>
    </w:p>
    <w:p>
      <w:pPr>
        <w:pStyle w:val="BodyText"/>
        <w:spacing w:line="364" w:lineRule="auto"/>
        <w:ind w:left="3163" w:right="506"/>
        <w:jc w:val="both"/>
      </w:pPr>
      <w:r>
        <w:rPr>
          <w:spacing w:val="-2"/>
        </w:rPr>
        <w:t>总体来看，</w:t>
      </w:r>
      <w:r>
        <w:rPr>
          <w:rFonts w:ascii="Times New Roman" w:eastAsia="Times New Roman"/>
          <w:spacing w:val="-6"/>
        </w:rPr>
        <w:t>CXO </w:t>
      </w:r>
      <w:r>
        <w:rPr>
          <w:spacing w:val="-7"/>
        </w:rPr>
        <w:t>受到行业景气度、产能供需关系、新冠药物订单消退、全球产业</w:t>
      </w:r>
      <w:r>
        <w:rPr>
          <w:spacing w:val="-6"/>
        </w:rPr>
        <w:t>链转移趋势等多项因素干扰。尽管近两年生物医药领域面临复杂的内外部因素的</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4" w:lineRule="auto"/>
        <w:ind w:left="3163" w:right="504"/>
        <w:jc w:val="both"/>
      </w:pPr>
      <w:r>
        <w:rPr>
          <w:spacing w:val="-11"/>
        </w:rPr>
        <w:t>挑战，但依然有不少细分领域发展迅猛：以 </w:t>
      </w:r>
      <w:r>
        <w:rPr>
          <w:rFonts w:ascii="Times New Roman" w:eastAsia="Times New Roman"/>
        </w:rPr>
        <w:t>DS8201 </w:t>
      </w:r>
      <w:r>
        <w:rPr>
          <w:spacing w:val="11"/>
        </w:rPr>
        <w:t>为代表的</w:t>
      </w:r>
      <w:r>
        <w:rPr>
          <w:rFonts w:ascii="Times New Roman" w:eastAsia="Times New Roman"/>
        </w:rPr>
        <w:t>ADC </w:t>
      </w:r>
      <w:r>
        <w:rPr>
          <w:spacing w:val="-3"/>
        </w:rPr>
        <w:t>药物展现出了</w:t>
      </w:r>
      <w:r>
        <w:rPr>
          <w:spacing w:val="-10"/>
        </w:rPr>
        <w:t>令人振奋的抗肿瘤效果，激发了全球范围内 </w:t>
      </w:r>
      <w:r>
        <w:rPr>
          <w:rFonts w:ascii="Times New Roman" w:eastAsia="Times New Roman"/>
        </w:rPr>
        <w:t>ADC </w:t>
      </w:r>
      <w:r>
        <w:rPr>
          <w:spacing w:val="-9"/>
        </w:rPr>
        <w:t>药物的研发热情；司美格鲁肽在</w:t>
      </w:r>
      <w:r>
        <w:rPr>
          <w:spacing w:val="-5"/>
        </w:rPr>
        <w:t>全球销售火热，</w:t>
      </w:r>
      <w:r>
        <w:rPr>
          <w:rFonts w:ascii="Times New Roman" w:eastAsia="Times New Roman"/>
        </w:rPr>
        <w:t>GLP-1 </w:t>
      </w:r>
      <w:r>
        <w:rPr>
          <w:spacing w:val="-3"/>
        </w:rPr>
        <w:t>减肥市场备受瞩目；小核酸药物蓄势待发，行业内龙头公司围绕修饰和递送技术不断升级。这些领域的研发需求也带动了相关产业链的蓬</w:t>
      </w:r>
      <w:r>
        <w:rPr>
          <w:spacing w:val="-2"/>
        </w:rPr>
        <w:t>勃发展，无论是相关原料厂家，还是 </w:t>
      </w:r>
      <w:r>
        <w:rPr>
          <w:rFonts w:ascii="Times New Roman" w:eastAsia="Times New Roman"/>
        </w:rPr>
        <w:t>CDMO </w:t>
      </w:r>
      <w:r>
        <w:rPr>
          <w:spacing w:val="-3"/>
        </w:rPr>
        <w:t>厂商都积极参与这些细分领域的布局，期待抓住下一个大浪潮的机遇。</w:t>
      </w:r>
    </w:p>
    <w:p>
      <w:pPr>
        <w:pStyle w:val="BodyText"/>
        <w:spacing w:before="1"/>
        <w:rPr>
          <w:sz w:val="19"/>
        </w:rPr>
      </w:pPr>
    </w:p>
    <w:p>
      <w:pPr>
        <w:pStyle w:val="Heading1"/>
        <w:numPr>
          <w:ilvl w:val="0"/>
          <w:numId w:val="3"/>
        </w:numPr>
        <w:tabs>
          <w:tab w:pos="3588" w:val="left" w:leader="none"/>
          <w:tab w:pos="3589" w:val="left" w:leader="none"/>
        </w:tabs>
        <w:spacing w:line="240" w:lineRule="auto" w:before="1" w:after="0"/>
        <w:ind w:left="3589" w:right="0" w:hanging="426"/>
        <w:jc w:val="left"/>
      </w:pPr>
      <w:r>
        <w:rPr>
          <w:color w:val="333366"/>
        </w:rPr>
        <w:t>多肽产业链：</w:t>
      </w:r>
      <w:r>
        <w:rPr>
          <w:rFonts w:ascii="Times New Roman" w:eastAsia="Times New Roman"/>
          <w:color w:val="333366"/>
        </w:rPr>
        <w:t>GLP-1</w:t>
      </w:r>
      <w:r>
        <w:rPr>
          <w:rFonts w:ascii="Times New Roman" w:eastAsia="Times New Roman"/>
          <w:color w:val="333366"/>
          <w:spacing w:val="1"/>
        </w:rPr>
        <w:t> </w:t>
      </w:r>
      <w:r>
        <w:rPr>
          <w:color w:val="333366"/>
        </w:rPr>
        <w:t>带动广阔需求</w:t>
      </w:r>
    </w:p>
    <w:p>
      <w:pPr>
        <w:pStyle w:val="BodyText"/>
        <w:spacing w:before="3"/>
        <w:rPr>
          <w:rFonts w:ascii="Microsoft JhengHei"/>
          <w:b/>
          <w:sz w:val="20"/>
        </w:rPr>
      </w:pPr>
    </w:p>
    <w:p>
      <w:pPr>
        <w:pStyle w:val="Heading2"/>
        <w:numPr>
          <w:ilvl w:val="1"/>
          <w:numId w:val="3"/>
        </w:numPr>
        <w:tabs>
          <w:tab w:pos="3585" w:val="left" w:leader="none"/>
        </w:tabs>
        <w:spacing w:line="240" w:lineRule="auto" w:before="1" w:after="0"/>
        <w:ind w:left="3584" w:right="0" w:hanging="422"/>
        <w:jc w:val="left"/>
      </w:pPr>
      <w:r>
        <w:rPr>
          <w:color w:val="333366"/>
        </w:rPr>
        <w:t>多肽药物具备独特成药优势</w:t>
      </w:r>
    </w:p>
    <w:p>
      <w:pPr>
        <w:pStyle w:val="BodyText"/>
        <w:spacing w:before="14"/>
        <w:rPr>
          <w:rFonts w:ascii="Microsoft JhengHei"/>
          <w:b/>
          <w:sz w:val="19"/>
        </w:rPr>
      </w:pPr>
    </w:p>
    <w:p>
      <w:pPr>
        <w:pStyle w:val="BodyText"/>
        <w:spacing w:line="364" w:lineRule="auto"/>
        <w:ind w:left="3163" w:right="508"/>
        <w:jc w:val="both"/>
      </w:pPr>
      <w:r>
        <w:rPr/>
        <w:t>多肽是由多个氨基酸通过肽键连接而形成的一类化合物，通常由 </w:t>
      </w:r>
      <w:r>
        <w:rPr>
          <w:rFonts w:ascii="Times New Roman" w:eastAsia="Times New Roman"/>
        </w:rPr>
        <w:t>10~100 </w:t>
      </w:r>
      <w:r>
        <w:rPr/>
        <w:t>个氨基酸分子组成，其连接方式与蛋白质相同。多肽普遍存在于生物体内，迄今在生物体内发现的多肽已达数万种，其广泛参与和调节机体内各系统、器官、组织和细胞的功能活动，在生命活动中发挥重要作用。</w:t>
      </w:r>
    </w:p>
    <w:p>
      <w:pPr>
        <w:pStyle w:val="BodyText"/>
        <w:spacing w:before="10"/>
        <w:rPr>
          <w:sz w:val="22"/>
        </w:rPr>
      </w:pPr>
    </w:p>
    <w:p>
      <w:pPr>
        <w:pStyle w:val="Heading3"/>
        <w:ind w:left="3271"/>
        <w:jc w:val="both"/>
      </w:pPr>
      <w:r>
        <w:rPr/>
        <w:pict>
          <v:rect style="position:absolute;margin-left:170.179993pt;margin-top:23.805832pt;width:368.59pt;height:.48pt;mso-position-horizontal-relative:page;mso-position-vertical-relative:paragraph;z-index:-15725056;mso-wrap-distance-left:0;mso-wrap-distance-right:0" filled="true" fillcolor="#000000" stroked="false">
            <v:fill type="solid"/>
            <w10:wrap type="topAndBottom"/>
          </v:rect>
        </w:pict>
      </w:r>
      <w:r>
        <w:rPr/>
        <w:t>图 </w:t>
      </w:r>
      <w:r>
        <w:rPr>
          <w:rFonts w:ascii="Times New Roman" w:eastAsia="Times New Roman"/>
        </w:rPr>
        <w:t>2</w:t>
      </w:r>
      <w:r>
        <w:rPr/>
        <w:t>、多肽的概念</w:t>
      </w:r>
    </w:p>
    <w:p>
      <w:pPr>
        <w:pStyle w:val="BodyText"/>
        <w:spacing w:before="10"/>
        <w:rPr>
          <w:rFonts w:ascii="Microsoft JhengHei"/>
          <w:b/>
          <w:sz w:val="2"/>
        </w:rPr>
      </w:pPr>
    </w:p>
    <w:p>
      <w:pPr>
        <w:pStyle w:val="BodyText"/>
        <w:ind w:left="3496"/>
        <w:rPr>
          <w:rFonts w:ascii="Microsoft JhengHei"/>
          <w:sz w:val="20"/>
        </w:rPr>
      </w:pPr>
      <w:r>
        <w:rPr>
          <w:rFonts w:ascii="Microsoft JhengHei"/>
          <w:sz w:val="20"/>
        </w:rPr>
        <w:drawing>
          <wp:inline distT="0" distB="0" distL="0" distR="0">
            <wp:extent cx="4248449" cy="2325243"/>
            <wp:effectExtent l="0" t="0" r="0" b="0"/>
            <wp:docPr id="5" name="image4.jpeg"/>
            <wp:cNvGraphicFramePr>
              <a:graphicFrameLocks noChangeAspect="1"/>
            </wp:cNvGraphicFramePr>
            <a:graphic>
              <a:graphicData uri="http://schemas.openxmlformats.org/drawingml/2006/picture">
                <pic:pic>
                  <pic:nvPicPr>
                    <pic:cNvPr id="6" name="image4.jpeg"/>
                    <pic:cNvPicPr/>
                  </pic:nvPicPr>
                  <pic:blipFill>
                    <a:blip r:embed="rId11" cstate="print"/>
                    <a:stretch>
                      <a:fillRect/>
                    </a:stretch>
                  </pic:blipFill>
                  <pic:spPr>
                    <a:xfrm>
                      <a:off x="0" y="0"/>
                      <a:ext cx="4248449" cy="2325243"/>
                    </a:xfrm>
                    <a:prstGeom prst="rect">
                      <a:avLst/>
                    </a:prstGeom>
                  </pic:spPr>
                </pic:pic>
              </a:graphicData>
            </a:graphic>
          </wp:inline>
        </w:drawing>
      </w:r>
      <w:r>
        <w:rPr>
          <w:rFonts w:ascii="Microsoft JhengHei"/>
          <w:sz w:val="20"/>
        </w:rPr>
      </w:r>
    </w:p>
    <w:p>
      <w:pPr>
        <w:pStyle w:val="BodyText"/>
        <w:spacing w:before="1"/>
        <w:rPr>
          <w:rFonts w:ascii="Microsoft JhengHei"/>
          <w:b/>
          <w:sz w:val="9"/>
        </w:rPr>
      </w:pPr>
      <w:r>
        <w:rPr/>
        <w:pict>
          <v:rect style="position:absolute;margin-left:170.179993pt;margin-top:10.297132pt;width:368.59pt;height:.504pt;mso-position-horizontal-relative:page;mso-position-vertical-relative:paragraph;z-index:-15724544;mso-wrap-distance-left:0;mso-wrap-distance-right:0" filled="true" fillcolor="#000000" stroked="false">
            <v:fill type="solid"/>
            <w10:wrap type="topAndBottom"/>
          </v:rect>
        </w:pict>
      </w:r>
    </w:p>
    <w:p>
      <w:pPr>
        <w:spacing w:before="12"/>
        <w:ind w:left="2653" w:right="2833" w:firstLine="0"/>
        <w:jc w:val="center"/>
        <w:rPr>
          <w:sz w:val="18"/>
        </w:rPr>
      </w:pPr>
      <w:r>
        <w:rPr>
          <w:sz w:val="18"/>
        </w:rPr>
        <w:t>资料来源：泓九生物，兴业证券经济与金融研究院整理</w:t>
      </w:r>
    </w:p>
    <w:p>
      <w:pPr>
        <w:pStyle w:val="BodyText"/>
        <w:rPr>
          <w:sz w:val="20"/>
        </w:rPr>
      </w:pPr>
    </w:p>
    <w:p>
      <w:pPr>
        <w:pStyle w:val="BodyText"/>
        <w:spacing w:before="12"/>
        <w:rPr>
          <w:sz w:val="14"/>
        </w:rPr>
      </w:pPr>
    </w:p>
    <w:p>
      <w:pPr>
        <w:pStyle w:val="BodyText"/>
        <w:spacing w:line="364" w:lineRule="auto" w:before="71"/>
        <w:ind w:left="3163" w:right="503"/>
        <w:jc w:val="both"/>
      </w:pPr>
      <w:r>
        <w:rPr>
          <w:spacing w:val="-6"/>
        </w:rPr>
        <w:t>多肽药物作为一种介于小分子和生物制品之间的特殊药物形式， 既有小分子药物稳定性好和纯度高的特点，又具有生物药生物活性高和毒副作用低的优势，越来越受到制药行业的关注，多肽类药物已经广泛应用于内分泌系统、免疫系统、消</w:t>
      </w:r>
      <w:r>
        <w:rPr>
          <w:spacing w:val="-4"/>
        </w:rPr>
        <w:t>化系统、循环系统、肌肉骨骼系统等多个治疗领域。</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spacing w:after="0" w:line="20" w:lineRule="exact"/>
        <w:rPr>
          <w:sz w:val="2"/>
        </w:rPr>
        <w:sectPr>
          <w:pgSz w:w="11910" w:h="16840"/>
          <w:pgMar w:header="868" w:footer="1201" w:top="1400" w:bottom="1400" w:left="240" w:right="620"/>
        </w:sectPr>
      </w:pPr>
    </w:p>
    <w:p>
      <w:pPr>
        <w:pStyle w:val="Heading3"/>
        <w:spacing w:line="313" w:lineRule="exact"/>
        <w:ind w:left="746"/>
      </w:pPr>
      <w:r>
        <w:rPr/>
        <w:t>图 </w:t>
      </w:r>
      <w:r>
        <w:rPr>
          <w:rFonts w:ascii="Times New Roman" w:eastAsia="Times New Roman"/>
        </w:rPr>
        <w:t>3</w:t>
      </w:r>
      <w:r>
        <w:rPr/>
        <w:t>、</w:t>
      </w:r>
      <w:r>
        <w:rPr>
          <w:rFonts w:ascii="Times New Roman" w:eastAsia="Times New Roman"/>
        </w:rPr>
        <w:t>2016 </w:t>
      </w:r>
      <w:r>
        <w:rPr/>
        <w:t>年</w:t>
      </w:r>
      <w:r>
        <w:rPr>
          <w:rFonts w:ascii="Times New Roman" w:eastAsia="Times New Roman"/>
        </w:rPr>
        <w:t>-2020 </w:t>
      </w:r>
      <w:r>
        <w:rPr/>
        <w:t>年 </w:t>
      </w:r>
      <w:r>
        <w:rPr>
          <w:rFonts w:ascii="Times New Roman" w:eastAsia="Times New Roman"/>
        </w:rPr>
        <w:t>FDA </w:t>
      </w:r>
      <w:r>
        <w:rPr/>
        <w:t>批准的多肽药物及治</w:t>
      </w:r>
    </w:p>
    <w:p>
      <w:pPr>
        <w:spacing w:before="24"/>
        <w:ind w:left="746" w:right="0" w:firstLine="0"/>
        <w:jc w:val="left"/>
        <w:rPr>
          <w:rFonts w:ascii="Microsoft JhengHei" w:eastAsia="Microsoft JhengHei" w:hint="eastAsia"/>
          <w:b/>
          <w:sz w:val="21"/>
        </w:rPr>
      </w:pPr>
      <w:r>
        <w:rPr>
          <w:rFonts w:ascii="Microsoft JhengHei" w:eastAsia="Microsoft JhengHei" w:hint="eastAsia"/>
          <w:b/>
          <w:sz w:val="21"/>
        </w:rPr>
        <w:t>疗领域</w:t>
      </w:r>
    </w:p>
    <w:p>
      <w:pPr>
        <w:pStyle w:val="Heading3"/>
        <w:spacing w:line="313" w:lineRule="exact"/>
        <w:ind w:left="380"/>
      </w:pPr>
      <w:r>
        <w:rPr>
          <w:b w:val="0"/>
        </w:rPr>
        <w:br w:type="column"/>
      </w:r>
      <w:r>
        <w:rPr/>
        <w:t>图 </w:t>
      </w:r>
      <w:r>
        <w:rPr>
          <w:rFonts w:ascii="Times New Roman" w:eastAsia="Times New Roman"/>
        </w:rPr>
        <w:t>4</w:t>
      </w:r>
      <w:r>
        <w:rPr/>
        <w:t>、</w:t>
      </w:r>
      <w:r>
        <w:rPr>
          <w:rFonts w:ascii="Times New Roman" w:eastAsia="Times New Roman"/>
        </w:rPr>
        <w:t>2016 </w:t>
      </w:r>
      <w:r>
        <w:rPr/>
        <w:t>年</w:t>
      </w:r>
      <w:r>
        <w:rPr>
          <w:rFonts w:ascii="Times New Roman" w:eastAsia="Times New Roman"/>
        </w:rPr>
        <w:t>-2020 </w:t>
      </w:r>
      <w:r>
        <w:rPr/>
        <w:t>年 </w:t>
      </w:r>
      <w:r>
        <w:rPr>
          <w:rFonts w:ascii="Times New Roman" w:eastAsia="Times New Roman"/>
        </w:rPr>
        <w:t>NMPA </w:t>
      </w:r>
      <w:r>
        <w:rPr/>
        <w:t>批准的多肽药物及治</w:t>
      </w:r>
    </w:p>
    <w:p>
      <w:pPr>
        <w:spacing w:before="24"/>
        <w:ind w:left="380" w:right="0" w:firstLine="0"/>
        <w:jc w:val="left"/>
        <w:rPr>
          <w:rFonts w:ascii="Microsoft JhengHei" w:eastAsia="Microsoft JhengHei" w:hint="eastAsia"/>
          <w:b/>
          <w:sz w:val="21"/>
        </w:rPr>
      </w:pPr>
      <w:r>
        <w:rPr>
          <w:rFonts w:ascii="Microsoft JhengHei" w:eastAsia="Microsoft JhengHei" w:hint="eastAsia"/>
          <w:b/>
          <w:sz w:val="21"/>
        </w:rPr>
        <w:t>疗领域</w:t>
      </w:r>
    </w:p>
    <w:p>
      <w:pPr>
        <w:spacing w:after="0"/>
        <w:jc w:val="left"/>
        <w:rPr>
          <w:rFonts w:ascii="Microsoft JhengHei" w:eastAsia="Microsoft JhengHei" w:hint="eastAsia"/>
          <w:sz w:val="21"/>
        </w:rPr>
        <w:sectPr>
          <w:type w:val="continuous"/>
          <w:pgSz w:w="11910" w:h="16840"/>
          <w:pgMar w:top="220" w:bottom="280" w:left="240" w:right="620"/>
          <w:cols w:num="2" w:equalWidth="0">
            <w:col w:w="5295" w:space="40"/>
            <w:col w:w="5715"/>
          </w:cols>
        </w:sectPr>
      </w:pPr>
    </w:p>
    <w:p>
      <w:pPr>
        <w:pStyle w:val="BodyText"/>
        <w:spacing w:before="16"/>
        <w:rPr>
          <w:rFonts w:ascii="Microsoft JhengHei"/>
          <w:b/>
          <w:sz w:val="4"/>
        </w:rPr>
      </w:pPr>
    </w:p>
    <w:p>
      <w:pPr>
        <w:pStyle w:val="BodyText"/>
        <w:spacing w:line="20" w:lineRule="exact"/>
        <w:ind w:left="640"/>
        <w:rPr>
          <w:rFonts w:ascii="Microsoft JhengHei"/>
          <w:sz w:val="2"/>
        </w:rPr>
      </w:pPr>
      <w:r>
        <w:rPr>
          <w:rFonts w:ascii="Microsoft JhengHei"/>
          <w:sz w:val="2"/>
        </w:rPr>
        <w:pict>
          <v:group style="width:496.8pt;height:.5pt;mso-position-horizontal-relative:char;mso-position-vertical-relative:line" coordorigin="0,0" coordsize="9936,10">
            <v:shape style="position:absolute;left:0;top:0;width:9936;height:10" coordorigin="0,0" coordsize="9936,10" path="m9936,0l4976,0,4967,0,0,0,0,10,4967,10,4976,10,9936,10,9936,0xe" filled="true" fillcolor="#000000" stroked="false">
              <v:path arrowok="t"/>
              <v:fill type="solid"/>
            </v:shape>
          </v:group>
        </w:pict>
      </w:r>
      <w:r>
        <w:rPr>
          <w:rFonts w:ascii="Microsoft JhengHei"/>
          <w:sz w:val="2"/>
        </w:rPr>
      </w:r>
    </w:p>
    <w:p>
      <w:pPr>
        <w:pStyle w:val="BodyText"/>
        <w:spacing w:before="17"/>
        <w:rPr>
          <w:rFonts w:ascii="Microsoft JhengHei"/>
          <w:b/>
          <w:sz w:val="8"/>
        </w:rPr>
      </w:pPr>
      <w:r>
        <w:rPr/>
        <w:drawing>
          <wp:anchor distT="0" distB="0" distL="0" distR="0" allowOverlap="1" layoutInCell="1" locked="0" behindDoc="0" simplePos="0" relativeHeight="11">
            <wp:simplePos x="0" y="0"/>
            <wp:positionH relativeFrom="page">
              <wp:posOffset>1231294</wp:posOffset>
            </wp:positionH>
            <wp:positionV relativeFrom="paragraph">
              <wp:posOffset>136280</wp:posOffset>
            </wp:positionV>
            <wp:extent cx="2137512" cy="1580006"/>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12" cstate="print"/>
                    <a:stretch>
                      <a:fillRect/>
                    </a:stretch>
                  </pic:blipFill>
                  <pic:spPr>
                    <a:xfrm>
                      <a:off x="0" y="0"/>
                      <a:ext cx="2137512" cy="1580006"/>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4351118</wp:posOffset>
            </wp:positionH>
            <wp:positionV relativeFrom="paragraph">
              <wp:posOffset>129131</wp:posOffset>
            </wp:positionV>
            <wp:extent cx="2228562" cy="1560195"/>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2228562" cy="1560195"/>
                    </a:xfrm>
                    <a:prstGeom prst="rect">
                      <a:avLst/>
                    </a:prstGeom>
                  </pic:spPr>
                </pic:pic>
              </a:graphicData>
            </a:graphic>
          </wp:anchor>
        </w:drawing>
      </w:r>
      <w:r>
        <w:rPr/>
        <w:pict>
          <v:shape style="position:absolute;margin-left:44.040001pt;margin-top:153.501831pt;width:496.8pt;height:.5pt;mso-position-horizontal-relative:page;mso-position-vertical-relative:paragraph;z-index:-15721984;mso-wrap-distance-left:0;mso-wrap-distance-right:0" coordorigin="881,3070" coordsize="9936,10" path="m10816,3070l5857,3070,5847,3070,881,3070,881,3080,5847,3080,5857,3080,10816,3080,10816,3070xe" filled="true" fillcolor="#000000" stroked="false">
            <v:path arrowok="t"/>
            <v:fill type="solid"/>
            <w10:wrap type="topAndBottom"/>
          </v:shape>
        </w:pict>
      </w:r>
    </w:p>
    <w:p>
      <w:pPr>
        <w:pStyle w:val="BodyText"/>
        <w:spacing w:before="5"/>
        <w:rPr>
          <w:rFonts w:ascii="Microsoft JhengHei"/>
          <w:b/>
          <w:sz w:val="16"/>
        </w:rPr>
      </w:pPr>
    </w:p>
    <w:p>
      <w:pPr>
        <w:tabs>
          <w:tab w:pos="5715" w:val="left" w:leader="none"/>
        </w:tabs>
        <w:spacing w:line="223" w:lineRule="exact" w:before="0"/>
        <w:ind w:left="746" w:right="0" w:firstLine="0"/>
        <w:jc w:val="left"/>
        <w:rPr>
          <w:sz w:val="18"/>
        </w:rPr>
      </w:pPr>
      <w:r>
        <w:rPr>
          <w:color w:val="333333"/>
          <w:sz w:val="18"/>
        </w:rPr>
        <w:t>资料来源：</w:t>
      </w:r>
      <w:r>
        <w:rPr>
          <w:rFonts w:ascii="Times New Roman" w:eastAsia="Times New Roman"/>
          <w:color w:val="333333"/>
          <w:sz w:val="18"/>
        </w:rPr>
        <w:t>Frost&amp;Sullivan</w:t>
      </w:r>
      <w:r>
        <w:rPr>
          <w:color w:val="333333"/>
          <w:position w:val="2"/>
          <w:sz w:val="18"/>
        </w:rPr>
        <w:t>，</w:t>
      </w:r>
      <w:r>
        <w:rPr>
          <w:color w:val="333333"/>
          <w:spacing w:val="-3"/>
          <w:position w:val="2"/>
          <w:sz w:val="18"/>
        </w:rPr>
        <w:t>兴</w:t>
      </w:r>
      <w:r>
        <w:rPr>
          <w:color w:val="333333"/>
          <w:position w:val="2"/>
          <w:sz w:val="18"/>
        </w:rPr>
        <w:t>业证券经济与金融研究院整理</w:t>
        <w:tab/>
      </w:r>
      <w:r>
        <w:rPr>
          <w:color w:val="333333"/>
          <w:sz w:val="18"/>
        </w:rPr>
        <w:t>资料来源：</w:t>
      </w:r>
      <w:r>
        <w:rPr>
          <w:rFonts w:ascii="Times New Roman" w:eastAsia="Times New Roman"/>
          <w:color w:val="333333"/>
          <w:sz w:val="18"/>
        </w:rPr>
        <w:t>Frost&amp;Sullivan</w:t>
      </w:r>
      <w:r>
        <w:rPr>
          <w:color w:val="333333"/>
          <w:position w:val="2"/>
          <w:sz w:val="18"/>
        </w:rPr>
        <w:t>，</w:t>
      </w:r>
      <w:r>
        <w:rPr>
          <w:color w:val="333333"/>
          <w:spacing w:val="-3"/>
          <w:position w:val="2"/>
          <w:sz w:val="18"/>
        </w:rPr>
        <w:t>兴</w:t>
      </w:r>
      <w:r>
        <w:rPr>
          <w:color w:val="333333"/>
          <w:position w:val="2"/>
          <w:sz w:val="18"/>
        </w:rPr>
        <w:t>业证券经济与金融研究院整理</w:t>
      </w:r>
    </w:p>
    <w:p>
      <w:pPr>
        <w:pStyle w:val="BodyText"/>
        <w:rPr>
          <w:sz w:val="20"/>
        </w:rPr>
      </w:pPr>
    </w:p>
    <w:p>
      <w:pPr>
        <w:pStyle w:val="BodyText"/>
        <w:spacing w:before="12"/>
        <w:rPr>
          <w:sz w:val="19"/>
        </w:rPr>
      </w:pPr>
    </w:p>
    <w:p>
      <w:pPr>
        <w:pStyle w:val="BodyText"/>
        <w:spacing w:line="364" w:lineRule="auto"/>
        <w:ind w:left="3163" w:right="504"/>
        <w:jc w:val="both"/>
      </w:pPr>
      <w:r>
        <w:rPr>
          <w:spacing w:val="9"/>
        </w:rPr>
        <w:t>从 </w:t>
      </w:r>
      <w:r>
        <w:rPr>
          <w:rFonts w:ascii="Times New Roman" w:eastAsia="Times New Roman"/>
        </w:rPr>
        <w:t>2022 </w:t>
      </w:r>
      <w:r>
        <w:rPr>
          <w:spacing w:val="-4"/>
        </w:rPr>
        <w:t>年全球多肽药物销售额来看，销售额最高的多肽药物以非胰岛素类降糖</w:t>
      </w:r>
      <w:r>
        <w:rPr>
          <w:spacing w:val="-2"/>
        </w:rPr>
        <w:t>药和人工胰岛素为主，前八名均为糖尿病用药，包括诺和诺德的</w:t>
      </w:r>
      <w:r>
        <w:rPr>
          <w:rFonts w:ascii="Times New Roman" w:eastAsia="Times New Roman"/>
        </w:rPr>
        <w:t>Ozempic </w:t>
      </w:r>
      <w:r>
        <w:rPr>
          <w:spacing w:val="-2"/>
        </w:rPr>
        <w:t>和礼来</w:t>
      </w:r>
      <w:r>
        <w:rPr>
          <w:spacing w:val="-26"/>
        </w:rPr>
        <w:t>的 </w:t>
      </w:r>
      <w:r>
        <w:rPr>
          <w:rFonts w:ascii="Times New Roman" w:eastAsia="Times New Roman"/>
        </w:rPr>
        <w:t>Trulicity </w:t>
      </w:r>
      <w:r>
        <w:rPr>
          <w:spacing w:val="5"/>
        </w:rPr>
        <w:t>以及赛诺菲的</w:t>
      </w:r>
      <w:r>
        <w:rPr>
          <w:rFonts w:ascii="Times New Roman" w:eastAsia="Times New Roman"/>
          <w:spacing w:val="-8"/>
        </w:rPr>
        <w:t>Lantus</w:t>
      </w:r>
      <w:r>
        <w:rPr>
          <w:spacing w:val="-10"/>
        </w:rPr>
        <w:t>，销售额最高的 </w:t>
      </w:r>
      <w:r>
        <w:rPr>
          <w:rFonts w:ascii="Times New Roman" w:eastAsia="Times New Roman"/>
        </w:rPr>
        <w:t>Ozempic </w:t>
      </w:r>
      <w:r>
        <w:rPr>
          <w:spacing w:val="-17"/>
        </w:rPr>
        <w:t>达到 </w:t>
      </w:r>
      <w:r>
        <w:rPr>
          <w:rFonts w:ascii="Times New Roman" w:eastAsia="Times New Roman"/>
        </w:rPr>
        <w:t>84.4 </w:t>
      </w:r>
      <w:r>
        <w:rPr>
          <w:spacing w:val="-11"/>
        </w:rPr>
        <w:t>亿美元，排名第二和第三的 </w:t>
      </w:r>
      <w:r>
        <w:rPr>
          <w:rFonts w:ascii="Times New Roman" w:eastAsia="Times New Roman"/>
        </w:rPr>
        <w:t>Trulicity </w:t>
      </w:r>
      <w:r>
        <w:rPr>
          <w:spacing w:val="-6"/>
        </w:rPr>
        <w:t>和人工合成胰岛素类似物 </w:t>
      </w:r>
      <w:r>
        <w:rPr>
          <w:rFonts w:ascii="Times New Roman" w:eastAsia="Times New Roman"/>
        </w:rPr>
        <w:t>Lantus </w:t>
      </w:r>
      <w:r>
        <w:rPr>
          <w:spacing w:val="-8"/>
        </w:rPr>
        <w:t>也分别实现 </w:t>
      </w:r>
      <w:r>
        <w:rPr>
          <w:rFonts w:ascii="Times New Roman" w:eastAsia="Times New Roman"/>
        </w:rPr>
        <w:t>74.4 </w:t>
      </w:r>
      <w:r>
        <w:rPr>
          <w:spacing w:val="-3"/>
        </w:rPr>
        <w:t>亿美元</w:t>
      </w:r>
      <w:r>
        <w:rPr>
          <w:spacing w:val="-27"/>
        </w:rPr>
        <w:t>和 </w:t>
      </w:r>
      <w:r>
        <w:rPr>
          <w:rFonts w:ascii="Times New Roman" w:eastAsia="Times New Roman"/>
        </w:rPr>
        <w:t>23.8 </w:t>
      </w:r>
      <w:r>
        <w:rPr>
          <w:spacing w:val="-3"/>
        </w:rPr>
        <w:t>亿美元销售额。</w:t>
      </w:r>
    </w:p>
    <w:p>
      <w:pPr>
        <w:pStyle w:val="BodyText"/>
        <w:spacing w:before="9"/>
        <w:rPr>
          <w:sz w:val="22"/>
        </w:rPr>
      </w:pPr>
    </w:p>
    <w:p>
      <w:pPr>
        <w:pStyle w:val="Heading3"/>
        <w:ind w:left="612"/>
      </w:pPr>
      <w:r>
        <w:rPr>
          <w:rFonts w:ascii="楷体" w:eastAsia="楷体" w:hint="eastAsia"/>
        </w:rPr>
        <w:t>表 </w:t>
      </w:r>
      <w:r>
        <w:rPr>
          <w:rFonts w:ascii="Times New Roman" w:eastAsia="Times New Roman"/>
        </w:rPr>
        <w:t>1</w:t>
      </w:r>
      <w:r>
        <w:rPr>
          <w:rFonts w:ascii="楷体" w:eastAsia="楷体" w:hint="eastAsia"/>
        </w:rPr>
        <w:t>、</w:t>
      </w:r>
      <w:r>
        <w:rPr>
          <w:rFonts w:ascii="Times New Roman" w:eastAsia="Times New Roman"/>
        </w:rPr>
        <w:t>2022 </w:t>
      </w:r>
      <w:r>
        <w:rPr/>
        <w:t>年全球多肽药物销售额前十名</w:t>
      </w:r>
    </w:p>
    <w:p>
      <w:pPr>
        <w:pStyle w:val="BodyText"/>
        <w:spacing w:before="3"/>
        <w:rPr>
          <w:rFonts w:ascii="Microsoft JhengHei"/>
          <w:b/>
          <w:sz w:val="5"/>
        </w:rPr>
      </w:pP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424"/>
        <w:gridCol w:w="1495"/>
        <w:gridCol w:w="1406"/>
        <w:gridCol w:w="1320"/>
        <w:gridCol w:w="1363"/>
        <w:gridCol w:w="1505"/>
      </w:tblGrid>
      <w:tr>
        <w:trPr>
          <w:trHeight w:val="700" w:hRule="atLeast"/>
        </w:trPr>
        <w:tc>
          <w:tcPr>
            <w:tcW w:w="1450" w:type="dxa"/>
            <w:tcBorders>
              <w:top w:val="single" w:sz="4" w:space="0" w:color="000000"/>
              <w:bottom w:val="single" w:sz="4" w:space="0" w:color="000000"/>
            </w:tcBorders>
            <w:shd w:val="clear" w:color="auto" w:fill="BCD5ED"/>
          </w:tcPr>
          <w:p>
            <w:pPr>
              <w:pStyle w:val="TableParagraph"/>
              <w:spacing w:before="118"/>
              <w:ind w:left="234" w:right="275"/>
              <w:jc w:val="center"/>
              <w:rPr>
                <w:rFonts w:ascii="Microsoft JhengHei" w:eastAsia="Microsoft JhengHei" w:hint="eastAsia"/>
                <w:b/>
                <w:sz w:val="18"/>
              </w:rPr>
            </w:pPr>
            <w:r>
              <w:rPr>
                <w:rFonts w:ascii="Microsoft JhengHei" w:eastAsia="Microsoft JhengHei" w:hint="eastAsia"/>
                <w:b/>
                <w:sz w:val="18"/>
              </w:rPr>
              <w:t>销售额排名</w:t>
            </w:r>
          </w:p>
        </w:tc>
        <w:tc>
          <w:tcPr>
            <w:tcW w:w="1424" w:type="dxa"/>
            <w:tcBorders>
              <w:top w:val="single" w:sz="4" w:space="0" w:color="000000"/>
              <w:bottom w:val="single" w:sz="4" w:space="0" w:color="000000"/>
            </w:tcBorders>
            <w:shd w:val="clear" w:color="auto" w:fill="BCD5ED"/>
          </w:tcPr>
          <w:p>
            <w:pPr>
              <w:pStyle w:val="TableParagraph"/>
              <w:spacing w:before="118"/>
              <w:ind w:left="276" w:right="277"/>
              <w:jc w:val="center"/>
              <w:rPr>
                <w:rFonts w:ascii="Microsoft JhengHei" w:eastAsia="Microsoft JhengHei" w:hint="eastAsia"/>
                <w:b/>
                <w:sz w:val="18"/>
              </w:rPr>
            </w:pPr>
            <w:r>
              <w:rPr>
                <w:rFonts w:ascii="Microsoft JhengHei" w:eastAsia="Microsoft JhengHei" w:hint="eastAsia"/>
                <w:b/>
                <w:sz w:val="18"/>
              </w:rPr>
              <w:t>商品名</w:t>
            </w:r>
          </w:p>
        </w:tc>
        <w:tc>
          <w:tcPr>
            <w:tcW w:w="1495" w:type="dxa"/>
            <w:tcBorders>
              <w:top w:val="single" w:sz="4" w:space="0" w:color="000000"/>
              <w:bottom w:val="single" w:sz="4" w:space="0" w:color="000000"/>
            </w:tcBorders>
            <w:shd w:val="clear" w:color="auto" w:fill="BCD5ED"/>
          </w:tcPr>
          <w:p>
            <w:pPr>
              <w:pStyle w:val="TableParagraph"/>
              <w:spacing w:before="118"/>
              <w:ind w:left="277" w:right="277"/>
              <w:jc w:val="center"/>
              <w:rPr>
                <w:rFonts w:ascii="Microsoft JhengHei" w:eastAsia="Microsoft JhengHei" w:hint="eastAsia"/>
                <w:b/>
                <w:sz w:val="18"/>
              </w:rPr>
            </w:pPr>
            <w:r>
              <w:rPr>
                <w:rFonts w:ascii="Microsoft JhengHei" w:eastAsia="Microsoft JhengHei" w:hint="eastAsia"/>
                <w:b/>
                <w:sz w:val="18"/>
              </w:rPr>
              <w:t>通用名</w:t>
            </w:r>
          </w:p>
        </w:tc>
        <w:tc>
          <w:tcPr>
            <w:tcW w:w="1406" w:type="dxa"/>
            <w:tcBorders>
              <w:top w:val="single" w:sz="4" w:space="0" w:color="000000"/>
              <w:bottom w:val="single" w:sz="4" w:space="0" w:color="000000"/>
            </w:tcBorders>
            <w:shd w:val="clear" w:color="auto" w:fill="BCD5ED"/>
          </w:tcPr>
          <w:p>
            <w:pPr>
              <w:pStyle w:val="TableParagraph"/>
              <w:spacing w:before="118"/>
              <w:ind w:left="279" w:right="364"/>
              <w:jc w:val="center"/>
              <w:rPr>
                <w:rFonts w:ascii="Microsoft JhengHei" w:eastAsia="Microsoft JhengHei" w:hint="eastAsia"/>
                <w:b/>
                <w:sz w:val="18"/>
              </w:rPr>
            </w:pPr>
            <w:r>
              <w:rPr>
                <w:rFonts w:ascii="Microsoft JhengHei" w:eastAsia="Microsoft JhengHei" w:hint="eastAsia"/>
                <w:b/>
                <w:sz w:val="18"/>
              </w:rPr>
              <w:t>厂商</w:t>
            </w:r>
          </w:p>
        </w:tc>
        <w:tc>
          <w:tcPr>
            <w:tcW w:w="1320" w:type="dxa"/>
            <w:tcBorders>
              <w:top w:val="single" w:sz="4" w:space="0" w:color="000000"/>
              <w:bottom w:val="single" w:sz="4" w:space="0" w:color="000000"/>
            </w:tcBorders>
            <w:shd w:val="clear" w:color="auto" w:fill="BCD5ED"/>
          </w:tcPr>
          <w:p>
            <w:pPr>
              <w:pStyle w:val="TableParagraph"/>
              <w:spacing w:before="118"/>
              <w:ind w:left="369" w:right="368"/>
              <w:jc w:val="center"/>
              <w:rPr>
                <w:rFonts w:ascii="Microsoft JhengHei" w:eastAsia="Microsoft JhengHei" w:hint="eastAsia"/>
                <w:b/>
                <w:sz w:val="18"/>
              </w:rPr>
            </w:pPr>
            <w:r>
              <w:rPr>
                <w:rFonts w:ascii="Microsoft JhengHei" w:eastAsia="Microsoft JhengHei" w:hint="eastAsia"/>
                <w:b/>
                <w:sz w:val="18"/>
              </w:rPr>
              <w:t>适应症</w:t>
            </w:r>
          </w:p>
        </w:tc>
        <w:tc>
          <w:tcPr>
            <w:tcW w:w="1363" w:type="dxa"/>
            <w:tcBorders>
              <w:top w:val="single" w:sz="4" w:space="0" w:color="000000"/>
              <w:bottom w:val="single" w:sz="4" w:space="0" w:color="000000"/>
            </w:tcBorders>
            <w:shd w:val="clear" w:color="auto" w:fill="BCD5ED"/>
          </w:tcPr>
          <w:p>
            <w:pPr>
              <w:pStyle w:val="TableParagraph"/>
              <w:spacing w:before="118"/>
              <w:ind w:right="249"/>
              <w:jc w:val="right"/>
              <w:rPr>
                <w:rFonts w:ascii="Microsoft JhengHei" w:eastAsia="Microsoft JhengHei" w:hint="eastAsia"/>
                <w:b/>
                <w:sz w:val="18"/>
              </w:rPr>
            </w:pPr>
            <w:r>
              <w:rPr>
                <w:rFonts w:ascii="Microsoft JhengHei" w:eastAsia="Microsoft JhengHei" w:hint="eastAsia"/>
                <w:b/>
                <w:sz w:val="18"/>
              </w:rPr>
              <w:t>治疗领域</w:t>
            </w:r>
          </w:p>
        </w:tc>
        <w:tc>
          <w:tcPr>
            <w:tcW w:w="1505" w:type="dxa"/>
            <w:tcBorders>
              <w:top w:val="single" w:sz="4" w:space="0" w:color="000000"/>
              <w:bottom w:val="single" w:sz="4" w:space="0" w:color="000000"/>
            </w:tcBorders>
            <w:shd w:val="clear" w:color="auto" w:fill="BCD5ED"/>
          </w:tcPr>
          <w:p>
            <w:pPr>
              <w:pStyle w:val="TableParagraph"/>
              <w:spacing w:line="274" w:lineRule="exact"/>
              <w:ind w:left="235" w:right="149"/>
              <w:jc w:val="center"/>
              <w:rPr>
                <w:rFonts w:ascii="Microsoft JhengHei" w:eastAsia="Microsoft JhengHei" w:hint="eastAsia"/>
                <w:b/>
                <w:sz w:val="18"/>
              </w:rPr>
            </w:pPr>
            <w:r>
              <w:rPr>
                <w:rFonts w:ascii="Microsoft JhengHei" w:eastAsia="Microsoft JhengHei" w:hint="eastAsia"/>
                <w:b/>
                <w:sz w:val="18"/>
              </w:rPr>
              <w:t>销售额（百万</w:t>
            </w:r>
          </w:p>
          <w:p>
            <w:pPr>
              <w:pStyle w:val="TableParagraph"/>
              <w:spacing w:before="19"/>
              <w:ind w:left="235" w:right="149"/>
              <w:jc w:val="center"/>
              <w:rPr>
                <w:rFonts w:ascii="Microsoft JhengHei" w:eastAsia="Microsoft JhengHei" w:hint="eastAsia"/>
                <w:b/>
                <w:sz w:val="18"/>
              </w:rPr>
            </w:pPr>
            <w:r>
              <w:rPr>
                <w:rFonts w:ascii="Microsoft JhengHei" w:eastAsia="Microsoft JhengHei" w:hint="eastAsia"/>
                <w:b/>
                <w:sz w:val="18"/>
              </w:rPr>
              <w:t>美元）</w:t>
            </w:r>
          </w:p>
        </w:tc>
      </w:tr>
      <w:tr>
        <w:trPr>
          <w:trHeight w:val="901" w:hRule="atLeast"/>
        </w:trPr>
        <w:tc>
          <w:tcPr>
            <w:tcW w:w="1450" w:type="dxa"/>
            <w:tcBorders>
              <w:top w:val="single" w:sz="4" w:space="0" w:color="000000"/>
              <w:bottom w:val="single" w:sz="4" w:space="0" w:color="000000"/>
            </w:tcBorders>
          </w:tcPr>
          <w:p>
            <w:pPr>
              <w:pStyle w:val="TableParagraph"/>
              <w:rPr>
                <w:rFonts w:ascii="Microsoft JhengHei"/>
                <w:b/>
                <w:sz w:val="16"/>
              </w:rPr>
            </w:pPr>
          </w:p>
          <w:p>
            <w:pPr>
              <w:pStyle w:val="TableParagraph"/>
              <w:ind w:right="41"/>
              <w:jc w:val="center"/>
              <w:rPr>
                <w:rFonts w:ascii="Times New Roman"/>
                <w:sz w:val="18"/>
              </w:rPr>
            </w:pPr>
            <w:r>
              <w:rPr>
                <w:rFonts w:ascii="Times New Roman"/>
                <w:sz w:val="18"/>
              </w:rPr>
              <w:t>1</w:t>
            </w:r>
          </w:p>
        </w:tc>
        <w:tc>
          <w:tcPr>
            <w:tcW w:w="1424" w:type="dxa"/>
            <w:tcBorders>
              <w:top w:val="single" w:sz="4" w:space="0" w:color="000000"/>
              <w:bottom w:val="single" w:sz="4" w:space="0" w:color="000000"/>
            </w:tcBorders>
          </w:tcPr>
          <w:p>
            <w:pPr>
              <w:pStyle w:val="TableParagraph"/>
              <w:rPr>
                <w:rFonts w:ascii="Microsoft JhengHei"/>
                <w:b/>
                <w:sz w:val="16"/>
              </w:rPr>
            </w:pPr>
          </w:p>
          <w:p>
            <w:pPr>
              <w:pStyle w:val="TableParagraph"/>
              <w:ind w:left="272" w:right="277"/>
              <w:jc w:val="center"/>
              <w:rPr>
                <w:rFonts w:ascii="Times New Roman"/>
                <w:sz w:val="18"/>
              </w:rPr>
            </w:pPr>
            <w:r>
              <w:rPr>
                <w:rFonts w:ascii="Times New Roman"/>
                <w:sz w:val="18"/>
              </w:rPr>
              <w:t>Ozempic</w:t>
            </w:r>
          </w:p>
        </w:tc>
        <w:tc>
          <w:tcPr>
            <w:tcW w:w="1495" w:type="dxa"/>
            <w:tcBorders>
              <w:top w:val="single" w:sz="4" w:space="0" w:color="000000"/>
              <w:bottom w:val="single" w:sz="4" w:space="0" w:color="000000"/>
            </w:tcBorders>
          </w:tcPr>
          <w:p>
            <w:pPr>
              <w:pStyle w:val="TableParagraph"/>
              <w:spacing w:before="2"/>
              <w:rPr>
                <w:rFonts w:ascii="Microsoft JhengHei"/>
                <w:b/>
                <w:sz w:val="15"/>
              </w:rPr>
            </w:pPr>
          </w:p>
          <w:p>
            <w:pPr>
              <w:pStyle w:val="TableParagraph"/>
              <w:ind w:left="277" w:right="277"/>
              <w:jc w:val="center"/>
              <w:rPr>
                <w:sz w:val="18"/>
              </w:rPr>
            </w:pPr>
            <w:r>
              <w:rPr>
                <w:sz w:val="18"/>
              </w:rPr>
              <w:t>司美格鲁肽</w:t>
            </w:r>
          </w:p>
        </w:tc>
        <w:tc>
          <w:tcPr>
            <w:tcW w:w="1406" w:type="dxa"/>
            <w:tcBorders>
              <w:top w:val="single" w:sz="4" w:space="0" w:color="000000"/>
              <w:bottom w:val="single" w:sz="4" w:space="0" w:color="000000"/>
            </w:tcBorders>
          </w:tcPr>
          <w:p>
            <w:pPr>
              <w:pStyle w:val="TableParagraph"/>
              <w:spacing w:before="2"/>
              <w:rPr>
                <w:rFonts w:ascii="Microsoft JhengHei"/>
                <w:b/>
                <w:sz w:val="15"/>
              </w:rPr>
            </w:pPr>
          </w:p>
          <w:p>
            <w:pPr>
              <w:pStyle w:val="TableParagraph"/>
              <w:ind w:left="279" w:right="367"/>
              <w:jc w:val="center"/>
              <w:rPr>
                <w:sz w:val="18"/>
              </w:rPr>
            </w:pPr>
            <w:r>
              <w:rPr>
                <w:sz w:val="18"/>
              </w:rPr>
              <w:t>诺和诺德</w:t>
            </w:r>
          </w:p>
        </w:tc>
        <w:tc>
          <w:tcPr>
            <w:tcW w:w="1320" w:type="dxa"/>
            <w:tcBorders>
              <w:top w:val="single" w:sz="4" w:space="0" w:color="000000"/>
              <w:bottom w:val="single" w:sz="4" w:space="0" w:color="000000"/>
            </w:tcBorders>
          </w:tcPr>
          <w:p>
            <w:pPr>
              <w:pStyle w:val="TableParagraph"/>
              <w:spacing w:before="2"/>
              <w:rPr>
                <w:rFonts w:ascii="Microsoft JhengHei"/>
                <w:b/>
                <w:sz w:val="15"/>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2"/>
              <w:rPr>
                <w:rFonts w:ascii="Microsoft JhengHei"/>
                <w:b/>
                <w:sz w:val="15"/>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rPr>
                <w:rFonts w:ascii="Microsoft JhengHei"/>
                <w:b/>
                <w:sz w:val="16"/>
              </w:rPr>
            </w:pPr>
          </w:p>
          <w:p>
            <w:pPr>
              <w:pStyle w:val="TableParagraph"/>
              <w:ind w:right="389"/>
              <w:jc w:val="right"/>
              <w:rPr>
                <w:rFonts w:ascii="Times New Roman"/>
                <w:sz w:val="18"/>
              </w:rPr>
            </w:pPr>
            <w:r>
              <w:rPr>
                <w:rFonts w:ascii="Times New Roman"/>
                <w:sz w:val="18"/>
              </w:rPr>
              <w:t>8,442.80</w:t>
            </w:r>
          </w:p>
        </w:tc>
      </w:tr>
      <w:tr>
        <w:trPr>
          <w:trHeight w:val="690" w:hRule="atLeast"/>
        </w:trPr>
        <w:tc>
          <w:tcPr>
            <w:tcW w:w="1450" w:type="dxa"/>
            <w:tcBorders>
              <w:top w:val="single" w:sz="4" w:space="0" w:color="000000"/>
              <w:bottom w:val="single" w:sz="4" w:space="0" w:color="000000"/>
            </w:tcBorders>
          </w:tcPr>
          <w:p>
            <w:pPr>
              <w:pStyle w:val="TableParagraph"/>
              <w:spacing w:before="5"/>
              <w:rPr>
                <w:rFonts w:ascii="Microsoft JhengHei"/>
                <w:b/>
                <w:sz w:val="10"/>
              </w:rPr>
            </w:pPr>
          </w:p>
          <w:p>
            <w:pPr>
              <w:pStyle w:val="TableParagraph"/>
              <w:ind w:right="41"/>
              <w:jc w:val="center"/>
              <w:rPr>
                <w:rFonts w:ascii="Times New Roman"/>
                <w:sz w:val="18"/>
              </w:rPr>
            </w:pPr>
            <w:r>
              <w:rPr>
                <w:rFonts w:ascii="Times New Roman"/>
                <w:sz w:val="18"/>
              </w:rPr>
              <w:t>2</w:t>
            </w:r>
          </w:p>
        </w:tc>
        <w:tc>
          <w:tcPr>
            <w:tcW w:w="1424" w:type="dxa"/>
            <w:tcBorders>
              <w:top w:val="single" w:sz="4" w:space="0" w:color="000000"/>
              <w:bottom w:val="single" w:sz="4" w:space="0" w:color="000000"/>
            </w:tcBorders>
          </w:tcPr>
          <w:p>
            <w:pPr>
              <w:pStyle w:val="TableParagraph"/>
              <w:spacing w:before="5"/>
              <w:rPr>
                <w:rFonts w:ascii="Microsoft JhengHei"/>
                <w:b/>
                <w:sz w:val="10"/>
              </w:rPr>
            </w:pPr>
          </w:p>
          <w:p>
            <w:pPr>
              <w:pStyle w:val="TableParagraph"/>
              <w:ind w:left="277" w:right="277"/>
              <w:jc w:val="center"/>
              <w:rPr>
                <w:rFonts w:ascii="Times New Roman"/>
                <w:sz w:val="18"/>
              </w:rPr>
            </w:pPr>
            <w:r>
              <w:rPr>
                <w:rFonts w:ascii="Times New Roman"/>
                <w:sz w:val="18"/>
              </w:rPr>
              <w:t>Trulicity</w:t>
            </w:r>
          </w:p>
        </w:tc>
        <w:tc>
          <w:tcPr>
            <w:tcW w:w="1495" w:type="dxa"/>
            <w:tcBorders>
              <w:top w:val="single" w:sz="4" w:space="0" w:color="000000"/>
              <w:bottom w:val="single" w:sz="4" w:space="0" w:color="000000"/>
            </w:tcBorders>
          </w:tcPr>
          <w:p>
            <w:pPr>
              <w:pStyle w:val="TableParagraph"/>
              <w:spacing w:before="7"/>
              <w:rPr>
                <w:rFonts w:ascii="Microsoft JhengHei"/>
                <w:b/>
                <w:sz w:val="9"/>
              </w:rPr>
            </w:pPr>
          </w:p>
          <w:p>
            <w:pPr>
              <w:pStyle w:val="TableParagraph"/>
              <w:ind w:left="277" w:right="277"/>
              <w:jc w:val="center"/>
              <w:rPr>
                <w:sz w:val="18"/>
              </w:rPr>
            </w:pPr>
            <w:r>
              <w:rPr>
                <w:sz w:val="18"/>
              </w:rPr>
              <w:t>度拉糖肽</w:t>
            </w:r>
          </w:p>
        </w:tc>
        <w:tc>
          <w:tcPr>
            <w:tcW w:w="1406" w:type="dxa"/>
            <w:tcBorders>
              <w:top w:val="single" w:sz="4" w:space="0" w:color="000000"/>
              <w:bottom w:val="single" w:sz="4" w:space="0" w:color="000000"/>
            </w:tcBorders>
          </w:tcPr>
          <w:p>
            <w:pPr>
              <w:pStyle w:val="TableParagraph"/>
              <w:spacing w:before="7"/>
              <w:rPr>
                <w:rFonts w:ascii="Microsoft JhengHei"/>
                <w:b/>
                <w:sz w:val="9"/>
              </w:rPr>
            </w:pPr>
          </w:p>
          <w:p>
            <w:pPr>
              <w:pStyle w:val="TableParagraph"/>
              <w:ind w:left="279" w:right="367"/>
              <w:jc w:val="center"/>
              <w:rPr>
                <w:sz w:val="18"/>
              </w:rPr>
            </w:pPr>
            <w:r>
              <w:rPr>
                <w:sz w:val="18"/>
              </w:rPr>
              <w:t>礼来</w:t>
            </w:r>
          </w:p>
        </w:tc>
        <w:tc>
          <w:tcPr>
            <w:tcW w:w="1320" w:type="dxa"/>
            <w:tcBorders>
              <w:top w:val="single" w:sz="4" w:space="0" w:color="000000"/>
              <w:bottom w:val="single" w:sz="4" w:space="0" w:color="000000"/>
            </w:tcBorders>
          </w:tcPr>
          <w:p>
            <w:pPr>
              <w:pStyle w:val="TableParagraph"/>
              <w:spacing w:before="7"/>
              <w:rPr>
                <w:rFonts w:ascii="Microsoft JhengHei"/>
                <w:b/>
                <w:sz w:val="9"/>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7"/>
              <w:rPr>
                <w:rFonts w:ascii="Microsoft JhengHei"/>
                <w:b/>
                <w:sz w:val="9"/>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spacing w:before="5"/>
              <w:rPr>
                <w:rFonts w:ascii="Microsoft JhengHei"/>
                <w:b/>
                <w:sz w:val="10"/>
              </w:rPr>
            </w:pPr>
          </w:p>
          <w:p>
            <w:pPr>
              <w:pStyle w:val="TableParagraph"/>
              <w:ind w:right="389"/>
              <w:jc w:val="right"/>
              <w:rPr>
                <w:rFonts w:ascii="Times New Roman"/>
                <w:sz w:val="18"/>
              </w:rPr>
            </w:pPr>
            <w:r>
              <w:rPr>
                <w:rFonts w:ascii="Times New Roman"/>
                <w:sz w:val="18"/>
              </w:rPr>
              <w:t>7,439.70</w:t>
            </w:r>
          </w:p>
        </w:tc>
      </w:tr>
      <w:tr>
        <w:trPr>
          <w:trHeight w:val="673" w:hRule="atLeast"/>
        </w:trPr>
        <w:tc>
          <w:tcPr>
            <w:tcW w:w="1450"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41"/>
              <w:jc w:val="center"/>
              <w:rPr>
                <w:rFonts w:ascii="Times New Roman"/>
                <w:sz w:val="18"/>
              </w:rPr>
            </w:pPr>
            <w:r>
              <w:rPr>
                <w:rFonts w:ascii="Times New Roman"/>
                <w:sz w:val="18"/>
              </w:rPr>
              <w:t>3</w:t>
            </w:r>
          </w:p>
        </w:tc>
        <w:tc>
          <w:tcPr>
            <w:tcW w:w="1424"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left="277" w:right="277"/>
              <w:jc w:val="center"/>
              <w:rPr>
                <w:rFonts w:ascii="Times New Roman"/>
                <w:sz w:val="18"/>
              </w:rPr>
            </w:pPr>
            <w:r>
              <w:rPr>
                <w:rFonts w:ascii="Times New Roman"/>
                <w:sz w:val="18"/>
              </w:rPr>
              <w:t>Lantus</w:t>
            </w:r>
          </w:p>
        </w:tc>
        <w:tc>
          <w:tcPr>
            <w:tcW w:w="1495"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7" w:right="277"/>
              <w:jc w:val="center"/>
              <w:rPr>
                <w:sz w:val="18"/>
              </w:rPr>
            </w:pPr>
            <w:r>
              <w:rPr>
                <w:sz w:val="18"/>
              </w:rPr>
              <w:t>甘精胰岛素</w:t>
            </w:r>
          </w:p>
        </w:tc>
        <w:tc>
          <w:tcPr>
            <w:tcW w:w="1406"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9" w:right="365"/>
              <w:jc w:val="center"/>
              <w:rPr>
                <w:sz w:val="18"/>
              </w:rPr>
            </w:pPr>
            <w:r>
              <w:rPr>
                <w:sz w:val="18"/>
              </w:rPr>
              <w:t>赛诺菲</w:t>
            </w:r>
          </w:p>
        </w:tc>
        <w:tc>
          <w:tcPr>
            <w:tcW w:w="1320"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389"/>
              <w:jc w:val="right"/>
              <w:rPr>
                <w:rFonts w:ascii="Times New Roman"/>
                <w:sz w:val="18"/>
              </w:rPr>
            </w:pPr>
            <w:r>
              <w:rPr>
                <w:rFonts w:ascii="Times New Roman"/>
                <w:sz w:val="18"/>
              </w:rPr>
              <w:t>2,375.40</w:t>
            </w:r>
          </w:p>
        </w:tc>
      </w:tr>
      <w:tr>
        <w:trPr>
          <w:trHeight w:val="672" w:hRule="atLeast"/>
        </w:trPr>
        <w:tc>
          <w:tcPr>
            <w:tcW w:w="1450" w:type="dxa"/>
            <w:tcBorders>
              <w:top w:val="single" w:sz="4" w:space="0" w:color="000000"/>
              <w:bottom w:val="single" w:sz="4" w:space="0" w:color="000000"/>
            </w:tcBorders>
          </w:tcPr>
          <w:p>
            <w:pPr>
              <w:pStyle w:val="TableParagraph"/>
              <w:spacing w:before="17"/>
              <w:rPr>
                <w:rFonts w:ascii="Microsoft JhengHei"/>
                <w:b/>
                <w:sz w:val="9"/>
              </w:rPr>
            </w:pPr>
          </w:p>
          <w:p>
            <w:pPr>
              <w:pStyle w:val="TableParagraph"/>
              <w:ind w:right="41"/>
              <w:jc w:val="center"/>
              <w:rPr>
                <w:rFonts w:ascii="Times New Roman"/>
                <w:sz w:val="18"/>
              </w:rPr>
            </w:pPr>
            <w:r>
              <w:rPr>
                <w:rFonts w:ascii="Times New Roman"/>
                <w:sz w:val="18"/>
              </w:rPr>
              <w:t>4</w:t>
            </w:r>
          </w:p>
        </w:tc>
        <w:tc>
          <w:tcPr>
            <w:tcW w:w="1424" w:type="dxa"/>
            <w:tcBorders>
              <w:top w:val="single" w:sz="4" w:space="0" w:color="000000"/>
              <w:bottom w:val="single" w:sz="4" w:space="0" w:color="000000"/>
            </w:tcBorders>
          </w:tcPr>
          <w:p>
            <w:pPr>
              <w:pStyle w:val="TableParagraph"/>
              <w:spacing w:before="17"/>
              <w:rPr>
                <w:rFonts w:ascii="Microsoft JhengHei"/>
                <w:b/>
                <w:sz w:val="9"/>
              </w:rPr>
            </w:pPr>
          </w:p>
          <w:p>
            <w:pPr>
              <w:pStyle w:val="TableParagraph"/>
              <w:ind w:left="277" w:right="277"/>
              <w:jc w:val="center"/>
              <w:rPr>
                <w:rFonts w:ascii="Times New Roman"/>
                <w:sz w:val="18"/>
              </w:rPr>
            </w:pPr>
            <w:r>
              <w:rPr>
                <w:rFonts w:ascii="Times New Roman"/>
                <w:sz w:val="18"/>
              </w:rPr>
              <w:t>NovoRapid</w:t>
            </w:r>
          </w:p>
        </w:tc>
        <w:tc>
          <w:tcPr>
            <w:tcW w:w="1495" w:type="dxa"/>
            <w:tcBorders>
              <w:top w:val="single" w:sz="4" w:space="0" w:color="000000"/>
              <w:bottom w:val="single" w:sz="4" w:space="0" w:color="000000"/>
            </w:tcBorders>
          </w:tcPr>
          <w:p>
            <w:pPr>
              <w:pStyle w:val="TableParagraph"/>
              <w:spacing w:before="16"/>
              <w:rPr>
                <w:rFonts w:ascii="Microsoft JhengHei"/>
                <w:b/>
                <w:sz w:val="8"/>
              </w:rPr>
            </w:pPr>
          </w:p>
          <w:p>
            <w:pPr>
              <w:pStyle w:val="TableParagraph"/>
              <w:ind w:left="277" w:right="277"/>
              <w:jc w:val="center"/>
              <w:rPr>
                <w:sz w:val="18"/>
              </w:rPr>
            </w:pPr>
            <w:r>
              <w:rPr>
                <w:sz w:val="18"/>
              </w:rPr>
              <w:t>门冬胰岛素</w:t>
            </w:r>
          </w:p>
        </w:tc>
        <w:tc>
          <w:tcPr>
            <w:tcW w:w="1406" w:type="dxa"/>
            <w:tcBorders>
              <w:top w:val="single" w:sz="4" w:space="0" w:color="000000"/>
              <w:bottom w:val="single" w:sz="4" w:space="0" w:color="000000"/>
            </w:tcBorders>
          </w:tcPr>
          <w:p>
            <w:pPr>
              <w:pStyle w:val="TableParagraph"/>
              <w:spacing w:before="16"/>
              <w:rPr>
                <w:rFonts w:ascii="Microsoft JhengHei"/>
                <w:b/>
                <w:sz w:val="8"/>
              </w:rPr>
            </w:pPr>
          </w:p>
          <w:p>
            <w:pPr>
              <w:pStyle w:val="TableParagraph"/>
              <w:ind w:left="279" w:right="367"/>
              <w:jc w:val="center"/>
              <w:rPr>
                <w:sz w:val="18"/>
              </w:rPr>
            </w:pPr>
            <w:r>
              <w:rPr>
                <w:sz w:val="18"/>
              </w:rPr>
              <w:t>诺和诺德</w:t>
            </w:r>
          </w:p>
        </w:tc>
        <w:tc>
          <w:tcPr>
            <w:tcW w:w="1320" w:type="dxa"/>
            <w:tcBorders>
              <w:top w:val="single" w:sz="4" w:space="0" w:color="000000"/>
              <w:bottom w:val="single" w:sz="4" w:space="0" w:color="000000"/>
            </w:tcBorders>
          </w:tcPr>
          <w:p>
            <w:pPr>
              <w:pStyle w:val="TableParagraph"/>
              <w:spacing w:before="16"/>
              <w:rPr>
                <w:rFonts w:ascii="Microsoft JhengHei"/>
                <w:b/>
                <w:sz w:val="8"/>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16"/>
              <w:rPr>
                <w:rFonts w:ascii="Microsoft JhengHei"/>
                <w:b/>
                <w:sz w:val="8"/>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spacing w:before="17"/>
              <w:rPr>
                <w:rFonts w:ascii="Microsoft JhengHei"/>
                <w:b/>
                <w:sz w:val="9"/>
              </w:rPr>
            </w:pPr>
          </w:p>
          <w:p>
            <w:pPr>
              <w:pStyle w:val="TableParagraph"/>
              <w:ind w:right="389"/>
              <w:jc w:val="right"/>
              <w:rPr>
                <w:rFonts w:ascii="Times New Roman"/>
                <w:sz w:val="18"/>
              </w:rPr>
            </w:pPr>
            <w:r>
              <w:rPr>
                <w:rFonts w:ascii="Times New Roman"/>
                <w:sz w:val="18"/>
              </w:rPr>
              <w:t>2,184.50</w:t>
            </w:r>
          </w:p>
        </w:tc>
      </w:tr>
      <w:tr>
        <w:trPr>
          <w:trHeight w:val="676" w:hRule="atLeast"/>
        </w:trPr>
        <w:tc>
          <w:tcPr>
            <w:tcW w:w="1450"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41"/>
              <w:jc w:val="center"/>
              <w:rPr>
                <w:rFonts w:ascii="Times New Roman"/>
                <w:sz w:val="18"/>
              </w:rPr>
            </w:pPr>
            <w:r>
              <w:rPr>
                <w:rFonts w:ascii="Times New Roman"/>
                <w:sz w:val="18"/>
              </w:rPr>
              <w:t>5</w:t>
            </w:r>
          </w:p>
        </w:tc>
        <w:tc>
          <w:tcPr>
            <w:tcW w:w="1424"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left="275" w:right="277"/>
              <w:jc w:val="center"/>
              <w:rPr>
                <w:rFonts w:ascii="Times New Roman"/>
                <w:sz w:val="18"/>
              </w:rPr>
            </w:pPr>
            <w:r>
              <w:rPr>
                <w:rFonts w:ascii="Times New Roman"/>
                <w:sz w:val="18"/>
              </w:rPr>
              <w:t>Humalog</w:t>
            </w:r>
          </w:p>
        </w:tc>
        <w:tc>
          <w:tcPr>
            <w:tcW w:w="1495"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7" w:right="277"/>
              <w:jc w:val="center"/>
              <w:rPr>
                <w:sz w:val="18"/>
              </w:rPr>
            </w:pPr>
            <w:r>
              <w:rPr>
                <w:sz w:val="18"/>
              </w:rPr>
              <w:t>赖脯胰岛素</w:t>
            </w:r>
          </w:p>
        </w:tc>
        <w:tc>
          <w:tcPr>
            <w:tcW w:w="1406"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9" w:right="367"/>
              <w:jc w:val="center"/>
              <w:rPr>
                <w:sz w:val="18"/>
              </w:rPr>
            </w:pPr>
            <w:r>
              <w:rPr>
                <w:sz w:val="18"/>
              </w:rPr>
              <w:t>礼来</w:t>
            </w:r>
          </w:p>
        </w:tc>
        <w:tc>
          <w:tcPr>
            <w:tcW w:w="1320"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389"/>
              <w:jc w:val="right"/>
              <w:rPr>
                <w:rFonts w:ascii="Times New Roman"/>
                <w:sz w:val="18"/>
              </w:rPr>
            </w:pPr>
            <w:r>
              <w:rPr>
                <w:rFonts w:ascii="Times New Roman"/>
                <w:sz w:val="18"/>
              </w:rPr>
              <w:t>2,060.60</w:t>
            </w:r>
          </w:p>
        </w:tc>
      </w:tr>
      <w:tr>
        <w:trPr>
          <w:trHeight w:val="673" w:hRule="atLeast"/>
        </w:trPr>
        <w:tc>
          <w:tcPr>
            <w:tcW w:w="1450"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41"/>
              <w:jc w:val="center"/>
              <w:rPr>
                <w:rFonts w:ascii="Times New Roman"/>
                <w:sz w:val="18"/>
              </w:rPr>
            </w:pPr>
            <w:r>
              <w:rPr>
                <w:rFonts w:ascii="Times New Roman"/>
                <w:sz w:val="18"/>
              </w:rPr>
              <w:t>6</w:t>
            </w:r>
          </w:p>
        </w:tc>
        <w:tc>
          <w:tcPr>
            <w:tcW w:w="1424"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left="275" w:right="277"/>
              <w:jc w:val="center"/>
              <w:rPr>
                <w:rFonts w:ascii="Times New Roman"/>
                <w:sz w:val="18"/>
              </w:rPr>
            </w:pPr>
            <w:r>
              <w:rPr>
                <w:rFonts w:ascii="Times New Roman"/>
                <w:sz w:val="18"/>
              </w:rPr>
              <w:t>Victoza</w:t>
            </w:r>
          </w:p>
        </w:tc>
        <w:tc>
          <w:tcPr>
            <w:tcW w:w="1495"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7" w:right="277"/>
              <w:jc w:val="center"/>
              <w:rPr>
                <w:sz w:val="18"/>
              </w:rPr>
            </w:pPr>
            <w:r>
              <w:rPr>
                <w:sz w:val="18"/>
              </w:rPr>
              <w:t>利拉鲁肽</w:t>
            </w:r>
          </w:p>
        </w:tc>
        <w:tc>
          <w:tcPr>
            <w:tcW w:w="1406"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9" w:right="367"/>
              <w:jc w:val="center"/>
              <w:rPr>
                <w:sz w:val="18"/>
              </w:rPr>
            </w:pPr>
            <w:r>
              <w:rPr>
                <w:sz w:val="18"/>
              </w:rPr>
              <w:t>诺和诺德</w:t>
            </w:r>
          </w:p>
        </w:tc>
        <w:tc>
          <w:tcPr>
            <w:tcW w:w="1320"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370" w:right="366"/>
              <w:jc w:val="center"/>
              <w:rPr>
                <w:sz w:val="18"/>
              </w:rPr>
            </w:pPr>
            <w:r>
              <w:rPr>
                <w:sz w:val="18"/>
              </w:rPr>
              <w:t>糖尿病</w:t>
            </w:r>
          </w:p>
        </w:tc>
        <w:tc>
          <w:tcPr>
            <w:tcW w:w="1363"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right="251"/>
              <w:jc w:val="right"/>
              <w:rPr>
                <w:sz w:val="18"/>
              </w:rPr>
            </w:pPr>
            <w:r>
              <w:rPr>
                <w:sz w:val="18"/>
              </w:rPr>
              <w:t>代谢疾病</w:t>
            </w:r>
          </w:p>
        </w:tc>
        <w:tc>
          <w:tcPr>
            <w:tcW w:w="1505" w:type="dxa"/>
            <w:tcBorders>
              <w:top w:val="single" w:sz="4" w:space="0" w:color="000000"/>
              <w:bottom w:val="single" w:sz="4" w:space="0" w:color="000000"/>
            </w:tcBorders>
          </w:tcPr>
          <w:p>
            <w:pPr>
              <w:pStyle w:val="TableParagraph"/>
              <w:spacing w:before="16"/>
              <w:rPr>
                <w:rFonts w:ascii="Microsoft JhengHei"/>
                <w:b/>
                <w:sz w:val="9"/>
              </w:rPr>
            </w:pPr>
          </w:p>
          <w:p>
            <w:pPr>
              <w:pStyle w:val="TableParagraph"/>
              <w:ind w:right="389"/>
              <w:jc w:val="right"/>
              <w:rPr>
                <w:rFonts w:ascii="Times New Roman"/>
                <w:sz w:val="18"/>
              </w:rPr>
            </w:pPr>
            <w:r>
              <w:rPr>
                <w:rFonts w:ascii="Times New Roman"/>
                <w:sz w:val="18"/>
              </w:rPr>
              <w:t>1,741.10</w:t>
            </w:r>
          </w:p>
        </w:tc>
      </w:tr>
      <w:tr>
        <w:trPr>
          <w:trHeight w:val="391" w:hRule="atLeast"/>
        </w:trPr>
        <w:tc>
          <w:tcPr>
            <w:tcW w:w="1450" w:type="dxa"/>
            <w:tcBorders>
              <w:top w:val="single" w:sz="4" w:space="0" w:color="000000"/>
            </w:tcBorders>
          </w:tcPr>
          <w:p>
            <w:pPr>
              <w:pStyle w:val="TableParagraph"/>
              <w:rPr>
                <w:rFonts w:ascii="Microsoft JhengHei"/>
                <w:b/>
                <w:sz w:val="10"/>
              </w:rPr>
            </w:pPr>
          </w:p>
          <w:p>
            <w:pPr>
              <w:pStyle w:val="TableParagraph"/>
              <w:spacing w:line="187" w:lineRule="exact"/>
              <w:ind w:right="41"/>
              <w:jc w:val="center"/>
              <w:rPr>
                <w:rFonts w:ascii="Times New Roman"/>
                <w:sz w:val="18"/>
              </w:rPr>
            </w:pPr>
            <w:r>
              <w:rPr>
                <w:rFonts w:ascii="Times New Roman"/>
                <w:sz w:val="18"/>
              </w:rPr>
              <w:t>7</w:t>
            </w:r>
          </w:p>
        </w:tc>
        <w:tc>
          <w:tcPr>
            <w:tcW w:w="1424" w:type="dxa"/>
            <w:tcBorders>
              <w:top w:val="single" w:sz="4" w:space="0" w:color="000000"/>
            </w:tcBorders>
          </w:tcPr>
          <w:p>
            <w:pPr>
              <w:pStyle w:val="TableParagraph"/>
              <w:rPr>
                <w:rFonts w:ascii="Microsoft JhengHei"/>
                <w:b/>
                <w:sz w:val="10"/>
              </w:rPr>
            </w:pPr>
          </w:p>
          <w:p>
            <w:pPr>
              <w:pStyle w:val="TableParagraph"/>
              <w:spacing w:line="187" w:lineRule="exact"/>
              <w:ind w:left="277" w:right="277"/>
              <w:jc w:val="center"/>
              <w:rPr>
                <w:rFonts w:ascii="Times New Roman"/>
                <w:sz w:val="18"/>
              </w:rPr>
            </w:pPr>
            <w:r>
              <w:rPr>
                <w:rFonts w:ascii="Times New Roman"/>
                <w:sz w:val="18"/>
              </w:rPr>
              <w:t>Rybelsus</w:t>
            </w:r>
          </w:p>
        </w:tc>
        <w:tc>
          <w:tcPr>
            <w:tcW w:w="1495" w:type="dxa"/>
            <w:tcBorders>
              <w:top w:val="single" w:sz="4" w:space="0" w:color="000000"/>
            </w:tcBorders>
          </w:tcPr>
          <w:p>
            <w:pPr>
              <w:pStyle w:val="TableParagraph"/>
              <w:spacing w:before="2"/>
              <w:rPr>
                <w:rFonts w:ascii="Microsoft JhengHei"/>
                <w:b/>
                <w:sz w:val="9"/>
              </w:rPr>
            </w:pPr>
          </w:p>
          <w:p>
            <w:pPr>
              <w:pStyle w:val="TableParagraph"/>
              <w:spacing w:line="204" w:lineRule="exact"/>
              <w:ind w:left="277" w:right="277"/>
              <w:jc w:val="center"/>
              <w:rPr>
                <w:sz w:val="18"/>
              </w:rPr>
            </w:pPr>
            <w:r>
              <w:rPr>
                <w:sz w:val="18"/>
              </w:rPr>
              <w:t>司美格鲁肽</w:t>
            </w:r>
          </w:p>
        </w:tc>
        <w:tc>
          <w:tcPr>
            <w:tcW w:w="1406" w:type="dxa"/>
            <w:tcBorders>
              <w:top w:val="single" w:sz="4" w:space="0" w:color="000000"/>
            </w:tcBorders>
          </w:tcPr>
          <w:p>
            <w:pPr>
              <w:pStyle w:val="TableParagraph"/>
              <w:spacing w:before="2"/>
              <w:rPr>
                <w:rFonts w:ascii="Microsoft JhengHei"/>
                <w:b/>
                <w:sz w:val="9"/>
              </w:rPr>
            </w:pPr>
          </w:p>
          <w:p>
            <w:pPr>
              <w:pStyle w:val="TableParagraph"/>
              <w:spacing w:line="204" w:lineRule="exact"/>
              <w:ind w:left="279" w:right="367"/>
              <w:jc w:val="center"/>
              <w:rPr>
                <w:sz w:val="18"/>
              </w:rPr>
            </w:pPr>
            <w:r>
              <w:rPr>
                <w:sz w:val="18"/>
              </w:rPr>
              <w:t>诺和诺德</w:t>
            </w:r>
          </w:p>
        </w:tc>
        <w:tc>
          <w:tcPr>
            <w:tcW w:w="1320" w:type="dxa"/>
            <w:tcBorders>
              <w:top w:val="single" w:sz="4" w:space="0" w:color="000000"/>
            </w:tcBorders>
          </w:tcPr>
          <w:p>
            <w:pPr>
              <w:pStyle w:val="TableParagraph"/>
              <w:spacing w:before="2"/>
              <w:rPr>
                <w:rFonts w:ascii="Microsoft JhengHei"/>
                <w:b/>
                <w:sz w:val="9"/>
              </w:rPr>
            </w:pPr>
          </w:p>
          <w:p>
            <w:pPr>
              <w:pStyle w:val="TableParagraph"/>
              <w:spacing w:line="204" w:lineRule="exact"/>
              <w:ind w:left="370" w:right="366"/>
              <w:jc w:val="center"/>
              <w:rPr>
                <w:sz w:val="18"/>
              </w:rPr>
            </w:pPr>
            <w:r>
              <w:rPr>
                <w:sz w:val="18"/>
              </w:rPr>
              <w:t>糖尿病</w:t>
            </w:r>
          </w:p>
        </w:tc>
        <w:tc>
          <w:tcPr>
            <w:tcW w:w="1363" w:type="dxa"/>
            <w:tcBorders>
              <w:top w:val="single" w:sz="4" w:space="0" w:color="000000"/>
            </w:tcBorders>
          </w:tcPr>
          <w:p>
            <w:pPr>
              <w:pStyle w:val="TableParagraph"/>
              <w:spacing w:before="2"/>
              <w:rPr>
                <w:rFonts w:ascii="Microsoft JhengHei"/>
                <w:b/>
                <w:sz w:val="9"/>
              </w:rPr>
            </w:pPr>
          </w:p>
          <w:p>
            <w:pPr>
              <w:pStyle w:val="TableParagraph"/>
              <w:spacing w:line="204" w:lineRule="exact"/>
              <w:ind w:right="251"/>
              <w:jc w:val="right"/>
              <w:rPr>
                <w:sz w:val="18"/>
              </w:rPr>
            </w:pPr>
            <w:r>
              <w:rPr>
                <w:sz w:val="18"/>
              </w:rPr>
              <w:t>代谢疾病</w:t>
            </w:r>
          </w:p>
        </w:tc>
        <w:tc>
          <w:tcPr>
            <w:tcW w:w="1505" w:type="dxa"/>
            <w:tcBorders>
              <w:top w:val="single" w:sz="4" w:space="0" w:color="000000"/>
            </w:tcBorders>
          </w:tcPr>
          <w:p>
            <w:pPr>
              <w:pStyle w:val="TableParagraph"/>
              <w:rPr>
                <w:rFonts w:ascii="Microsoft JhengHei"/>
                <w:b/>
                <w:sz w:val="10"/>
              </w:rPr>
            </w:pPr>
          </w:p>
          <w:p>
            <w:pPr>
              <w:pStyle w:val="TableParagraph"/>
              <w:spacing w:line="187" w:lineRule="exact"/>
              <w:ind w:right="389"/>
              <w:jc w:val="right"/>
              <w:rPr>
                <w:rFonts w:ascii="Times New Roman"/>
                <w:sz w:val="18"/>
              </w:rPr>
            </w:pPr>
            <w:r>
              <w:rPr>
                <w:rFonts w:ascii="Times New Roman"/>
                <w:sz w:val="18"/>
              </w:rPr>
              <w:t>1,596.60</w:t>
            </w:r>
          </w:p>
        </w:tc>
      </w:tr>
    </w:tbl>
    <w:p>
      <w:pPr>
        <w:pStyle w:val="BodyText"/>
        <w:spacing w:before="7"/>
        <w:rPr>
          <w:rFonts w:ascii="Microsoft JhengHei"/>
          <w:b/>
          <w:sz w:val="13"/>
        </w:rPr>
      </w:pPr>
      <w:r>
        <w:rPr/>
        <w:pict>
          <v:rect style="position:absolute;margin-left:40.080002pt;margin-top:14.252632pt;width:498.940024pt;height:.48pt;mso-position-horizontal-relative:page;mso-position-vertical-relative:paragraph;z-index:-15721472;mso-wrap-distance-left:0;mso-wrap-distance-right:0" filled="true" fillcolor="#000000" stroked="false">
            <v:fill type="solid"/>
            <w10:wrap type="topAndBottom"/>
          </v:rect>
        </w:pict>
      </w:r>
    </w:p>
    <w:p>
      <w:pPr>
        <w:spacing w:after="0"/>
        <w:rPr>
          <w:rFonts w:ascii="Microsoft JhengHei"/>
          <w:sz w:val="13"/>
        </w:rPr>
        <w:sectPr>
          <w:type w:val="continuous"/>
          <w:pgSz w:w="11910" w:h="16840"/>
          <w:pgMar w:top="220" w:bottom="280" w:left="240" w:right="620"/>
        </w:sectPr>
      </w:pPr>
    </w:p>
    <w:p>
      <w:pPr>
        <w:pStyle w:val="BodyText"/>
        <w:spacing w:before="16"/>
        <w:rPr>
          <w:rFonts w:ascii="Microsoft JhengHei"/>
          <w:b/>
          <w:sz w:val="9"/>
        </w:rPr>
      </w:pP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5"/>
        <w:gridCol w:w="1494"/>
        <w:gridCol w:w="1549"/>
        <w:gridCol w:w="1317"/>
        <w:gridCol w:w="1498"/>
        <w:gridCol w:w="1385"/>
        <w:gridCol w:w="1391"/>
        <w:gridCol w:w="234"/>
      </w:tblGrid>
      <w:tr>
        <w:trPr>
          <w:trHeight w:val="674" w:hRule="atLeast"/>
        </w:trPr>
        <w:tc>
          <w:tcPr>
            <w:tcW w:w="1325" w:type="dxa"/>
            <w:tcBorders>
              <w:top w:val="single" w:sz="12" w:space="0" w:color="333366"/>
              <w:bottom w:val="single" w:sz="4" w:space="0" w:color="000000"/>
            </w:tcBorders>
          </w:tcPr>
          <w:p>
            <w:pPr>
              <w:pStyle w:val="TableParagraph"/>
              <w:spacing w:before="16"/>
              <w:rPr>
                <w:rFonts w:ascii="Microsoft JhengHei"/>
                <w:b/>
                <w:sz w:val="9"/>
              </w:rPr>
            </w:pPr>
          </w:p>
          <w:p>
            <w:pPr>
              <w:pStyle w:val="TableParagraph"/>
              <w:ind w:right="574"/>
              <w:jc w:val="right"/>
              <w:rPr>
                <w:rFonts w:ascii="Times New Roman"/>
                <w:sz w:val="18"/>
              </w:rPr>
            </w:pPr>
            <w:r>
              <w:rPr>
                <w:rFonts w:ascii="Times New Roman"/>
                <w:sz w:val="18"/>
              </w:rPr>
              <w:t>8</w:t>
            </w:r>
          </w:p>
        </w:tc>
        <w:tc>
          <w:tcPr>
            <w:tcW w:w="1494" w:type="dxa"/>
            <w:tcBorders>
              <w:top w:val="single" w:sz="12" w:space="0" w:color="333366"/>
              <w:bottom w:val="single" w:sz="4" w:space="0" w:color="000000"/>
            </w:tcBorders>
          </w:tcPr>
          <w:p>
            <w:pPr>
              <w:pStyle w:val="TableParagraph"/>
              <w:spacing w:before="16"/>
              <w:rPr>
                <w:rFonts w:ascii="Microsoft JhengHei"/>
                <w:b/>
                <w:sz w:val="9"/>
              </w:rPr>
            </w:pPr>
          </w:p>
          <w:p>
            <w:pPr>
              <w:pStyle w:val="TableParagraph"/>
              <w:ind w:right="349"/>
              <w:jc w:val="right"/>
              <w:rPr>
                <w:rFonts w:ascii="Times New Roman"/>
                <w:sz w:val="18"/>
              </w:rPr>
            </w:pPr>
            <w:r>
              <w:rPr>
                <w:rFonts w:ascii="Times New Roman"/>
                <w:sz w:val="18"/>
              </w:rPr>
              <w:t>Saxenda</w:t>
            </w:r>
          </w:p>
        </w:tc>
        <w:tc>
          <w:tcPr>
            <w:tcW w:w="1549" w:type="dxa"/>
            <w:tcBorders>
              <w:top w:val="single" w:sz="12" w:space="0" w:color="333366"/>
              <w:bottom w:val="single" w:sz="4" w:space="0" w:color="000000"/>
            </w:tcBorders>
          </w:tcPr>
          <w:p>
            <w:pPr>
              <w:pStyle w:val="TableParagraph"/>
              <w:spacing w:before="15"/>
              <w:rPr>
                <w:rFonts w:ascii="Microsoft JhengHei"/>
                <w:b/>
                <w:sz w:val="8"/>
              </w:rPr>
            </w:pPr>
          </w:p>
          <w:p>
            <w:pPr>
              <w:pStyle w:val="TableParagraph"/>
              <w:spacing w:before="1"/>
              <w:ind w:left="441"/>
              <w:rPr>
                <w:sz w:val="18"/>
              </w:rPr>
            </w:pPr>
            <w:r>
              <w:rPr>
                <w:sz w:val="18"/>
              </w:rPr>
              <w:t>利拉鲁肽</w:t>
            </w:r>
          </w:p>
        </w:tc>
        <w:tc>
          <w:tcPr>
            <w:tcW w:w="1317" w:type="dxa"/>
            <w:tcBorders>
              <w:top w:val="single" w:sz="12" w:space="0" w:color="333366"/>
              <w:bottom w:val="single" w:sz="4" w:space="0" w:color="000000"/>
            </w:tcBorders>
          </w:tcPr>
          <w:p>
            <w:pPr>
              <w:pStyle w:val="TableParagraph"/>
              <w:spacing w:before="15"/>
              <w:rPr>
                <w:rFonts w:ascii="Microsoft JhengHei"/>
                <w:b/>
                <w:sz w:val="8"/>
              </w:rPr>
            </w:pPr>
          </w:p>
          <w:p>
            <w:pPr>
              <w:pStyle w:val="TableParagraph"/>
              <w:spacing w:before="1"/>
              <w:ind w:left="278" w:right="278"/>
              <w:jc w:val="center"/>
              <w:rPr>
                <w:sz w:val="18"/>
              </w:rPr>
            </w:pPr>
            <w:r>
              <w:rPr>
                <w:sz w:val="18"/>
              </w:rPr>
              <w:t>诺和诺德</w:t>
            </w:r>
          </w:p>
        </w:tc>
        <w:tc>
          <w:tcPr>
            <w:tcW w:w="1498" w:type="dxa"/>
            <w:tcBorders>
              <w:top w:val="single" w:sz="12" w:space="0" w:color="333366"/>
              <w:bottom w:val="single" w:sz="4" w:space="0" w:color="000000"/>
            </w:tcBorders>
          </w:tcPr>
          <w:p>
            <w:pPr>
              <w:pStyle w:val="TableParagraph"/>
              <w:spacing w:before="15"/>
              <w:rPr>
                <w:rFonts w:ascii="Microsoft JhengHei"/>
                <w:b/>
                <w:sz w:val="8"/>
              </w:rPr>
            </w:pPr>
          </w:p>
          <w:p>
            <w:pPr>
              <w:pStyle w:val="TableParagraph"/>
              <w:spacing w:before="1"/>
              <w:ind w:left="282" w:right="276"/>
              <w:jc w:val="center"/>
              <w:rPr>
                <w:sz w:val="18"/>
              </w:rPr>
            </w:pPr>
            <w:r>
              <w:rPr>
                <w:sz w:val="18"/>
              </w:rPr>
              <w:t>糖尿病</w:t>
            </w:r>
          </w:p>
        </w:tc>
        <w:tc>
          <w:tcPr>
            <w:tcW w:w="1385" w:type="dxa"/>
            <w:tcBorders>
              <w:top w:val="single" w:sz="12" w:space="0" w:color="333366"/>
              <w:bottom w:val="single" w:sz="4" w:space="0" w:color="000000"/>
            </w:tcBorders>
          </w:tcPr>
          <w:p>
            <w:pPr>
              <w:pStyle w:val="TableParagraph"/>
              <w:spacing w:before="15"/>
              <w:rPr>
                <w:rFonts w:ascii="Microsoft JhengHei"/>
                <w:b/>
                <w:sz w:val="8"/>
              </w:rPr>
            </w:pPr>
          </w:p>
          <w:p>
            <w:pPr>
              <w:pStyle w:val="TableParagraph"/>
              <w:spacing w:before="1"/>
              <w:ind w:left="283" w:right="342"/>
              <w:jc w:val="center"/>
              <w:rPr>
                <w:sz w:val="18"/>
              </w:rPr>
            </w:pPr>
            <w:r>
              <w:rPr>
                <w:sz w:val="18"/>
              </w:rPr>
              <w:t>代谢疾病</w:t>
            </w:r>
          </w:p>
        </w:tc>
        <w:tc>
          <w:tcPr>
            <w:tcW w:w="1391" w:type="dxa"/>
            <w:tcBorders>
              <w:top w:val="single" w:sz="12" w:space="0" w:color="333366"/>
              <w:bottom w:val="single" w:sz="4" w:space="0" w:color="000000"/>
            </w:tcBorders>
          </w:tcPr>
          <w:p>
            <w:pPr>
              <w:pStyle w:val="TableParagraph"/>
              <w:spacing w:before="16"/>
              <w:rPr>
                <w:rFonts w:ascii="Microsoft JhengHei"/>
                <w:b/>
                <w:sz w:val="9"/>
              </w:rPr>
            </w:pPr>
          </w:p>
          <w:p>
            <w:pPr>
              <w:pStyle w:val="TableParagraph"/>
              <w:ind w:left="291" w:right="305"/>
              <w:jc w:val="center"/>
              <w:rPr>
                <w:rFonts w:ascii="Times New Roman"/>
                <w:sz w:val="18"/>
              </w:rPr>
            </w:pPr>
            <w:r>
              <w:rPr>
                <w:rFonts w:ascii="Times New Roman"/>
                <w:sz w:val="18"/>
              </w:rPr>
              <w:t>1,508.50</w:t>
            </w:r>
          </w:p>
        </w:tc>
        <w:tc>
          <w:tcPr>
            <w:tcW w:w="234" w:type="dxa"/>
            <w:tcBorders>
              <w:top w:val="single" w:sz="6" w:space="0" w:color="333366"/>
            </w:tcBorders>
          </w:tcPr>
          <w:p>
            <w:pPr>
              <w:pStyle w:val="TableParagraph"/>
              <w:rPr>
                <w:rFonts w:ascii="Times New Roman"/>
                <w:sz w:val="18"/>
              </w:rPr>
            </w:pPr>
          </w:p>
        </w:tc>
      </w:tr>
      <w:tr>
        <w:trPr>
          <w:trHeight w:val="676" w:hRule="atLeast"/>
        </w:trPr>
        <w:tc>
          <w:tcPr>
            <w:tcW w:w="1325" w:type="dxa"/>
            <w:tcBorders>
              <w:top w:val="single" w:sz="4" w:space="0" w:color="000000"/>
              <w:bottom w:val="single" w:sz="4" w:space="0" w:color="000000"/>
            </w:tcBorders>
          </w:tcPr>
          <w:p>
            <w:pPr>
              <w:pStyle w:val="TableParagraph"/>
              <w:rPr>
                <w:rFonts w:ascii="Microsoft JhengHei"/>
                <w:b/>
                <w:sz w:val="10"/>
              </w:rPr>
            </w:pPr>
          </w:p>
          <w:p>
            <w:pPr>
              <w:pStyle w:val="TableParagraph"/>
              <w:ind w:right="574"/>
              <w:jc w:val="right"/>
              <w:rPr>
                <w:rFonts w:ascii="Times New Roman"/>
                <w:sz w:val="18"/>
              </w:rPr>
            </w:pPr>
            <w:r>
              <w:rPr>
                <w:rFonts w:ascii="Times New Roman"/>
                <w:sz w:val="18"/>
              </w:rPr>
              <w:t>9</w:t>
            </w:r>
          </w:p>
        </w:tc>
        <w:tc>
          <w:tcPr>
            <w:tcW w:w="1494" w:type="dxa"/>
            <w:tcBorders>
              <w:top w:val="single" w:sz="4" w:space="0" w:color="000000"/>
              <w:bottom w:val="single" w:sz="4" w:space="0" w:color="000000"/>
            </w:tcBorders>
          </w:tcPr>
          <w:p>
            <w:pPr>
              <w:pStyle w:val="TableParagraph"/>
              <w:rPr>
                <w:rFonts w:ascii="Microsoft JhengHei"/>
                <w:b/>
                <w:sz w:val="10"/>
              </w:rPr>
            </w:pPr>
          </w:p>
          <w:p>
            <w:pPr>
              <w:pStyle w:val="TableParagraph"/>
              <w:ind w:right="389"/>
              <w:jc w:val="right"/>
              <w:rPr>
                <w:rFonts w:ascii="Times New Roman"/>
                <w:sz w:val="18"/>
              </w:rPr>
            </w:pPr>
            <w:r>
              <w:rPr>
                <w:rFonts w:ascii="Times New Roman"/>
                <w:sz w:val="18"/>
              </w:rPr>
              <w:t>Tresiba</w:t>
            </w:r>
          </w:p>
        </w:tc>
        <w:tc>
          <w:tcPr>
            <w:tcW w:w="1549"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right="294"/>
              <w:jc w:val="right"/>
              <w:rPr>
                <w:sz w:val="18"/>
              </w:rPr>
            </w:pPr>
            <w:r>
              <w:rPr>
                <w:sz w:val="18"/>
              </w:rPr>
              <w:t>德谷胰岛素</w:t>
            </w:r>
          </w:p>
        </w:tc>
        <w:tc>
          <w:tcPr>
            <w:tcW w:w="1317"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78" w:right="278"/>
              <w:jc w:val="center"/>
              <w:rPr>
                <w:sz w:val="18"/>
              </w:rPr>
            </w:pPr>
            <w:r>
              <w:rPr>
                <w:sz w:val="18"/>
              </w:rPr>
              <w:t>诺和诺德</w:t>
            </w:r>
          </w:p>
        </w:tc>
        <w:tc>
          <w:tcPr>
            <w:tcW w:w="1498"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82" w:right="276"/>
              <w:jc w:val="center"/>
              <w:rPr>
                <w:sz w:val="18"/>
              </w:rPr>
            </w:pPr>
            <w:r>
              <w:rPr>
                <w:sz w:val="18"/>
              </w:rPr>
              <w:t>糖尿病</w:t>
            </w:r>
          </w:p>
        </w:tc>
        <w:tc>
          <w:tcPr>
            <w:tcW w:w="1385" w:type="dxa"/>
            <w:tcBorders>
              <w:top w:val="single" w:sz="4" w:space="0" w:color="000000"/>
              <w:bottom w:val="single" w:sz="4" w:space="0" w:color="000000"/>
            </w:tcBorders>
          </w:tcPr>
          <w:p>
            <w:pPr>
              <w:pStyle w:val="TableParagraph"/>
              <w:spacing w:before="18"/>
              <w:rPr>
                <w:rFonts w:ascii="Microsoft JhengHei"/>
                <w:b/>
                <w:sz w:val="8"/>
              </w:rPr>
            </w:pPr>
          </w:p>
          <w:p>
            <w:pPr>
              <w:pStyle w:val="TableParagraph"/>
              <w:ind w:left="283" w:right="342"/>
              <w:jc w:val="center"/>
              <w:rPr>
                <w:sz w:val="18"/>
              </w:rPr>
            </w:pPr>
            <w:r>
              <w:rPr>
                <w:sz w:val="18"/>
              </w:rPr>
              <w:t>代谢疾病</w:t>
            </w:r>
          </w:p>
        </w:tc>
        <w:tc>
          <w:tcPr>
            <w:tcW w:w="1391" w:type="dxa"/>
            <w:tcBorders>
              <w:top w:val="single" w:sz="4" w:space="0" w:color="000000"/>
              <w:bottom w:val="single" w:sz="4" w:space="0" w:color="000000"/>
            </w:tcBorders>
          </w:tcPr>
          <w:p>
            <w:pPr>
              <w:pStyle w:val="TableParagraph"/>
              <w:rPr>
                <w:rFonts w:ascii="Microsoft JhengHei"/>
                <w:b/>
                <w:sz w:val="10"/>
              </w:rPr>
            </w:pPr>
          </w:p>
          <w:p>
            <w:pPr>
              <w:pStyle w:val="TableParagraph"/>
              <w:ind w:left="291" w:right="305"/>
              <w:jc w:val="center"/>
              <w:rPr>
                <w:rFonts w:ascii="Times New Roman"/>
                <w:sz w:val="18"/>
              </w:rPr>
            </w:pPr>
            <w:r>
              <w:rPr>
                <w:rFonts w:ascii="Times New Roman"/>
                <w:sz w:val="18"/>
              </w:rPr>
              <w:t>1,321.60</w:t>
            </w:r>
          </w:p>
        </w:tc>
        <w:tc>
          <w:tcPr>
            <w:tcW w:w="234" w:type="dxa"/>
          </w:tcPr>
          <w:p>
            <w:pPr>
              <w:pStyle w:val="TableParagraph"/>
              <w:rPr>
                <w:rFonts w:ascii="Times New Roman"/>
                <w:sz w:val="18"/>
              </w:rPr>
            </w:pPr>
          </w:p>
        </w:tc>
      </w:tr>
      <w:tr>
        <w:trPr>
          <w:trHeight w:val="389" w:hRule="atLeast"/>
        </w:trPr>
        <w:tc>
          <w:tcPr>
            <w:tcW w:w="1325" w:type="dxa"/>
            <w:tcBorders>
              <w:top w:val="single" w:sz="4" w:space="0" w:color="000000"/>
            </w:tcBorders>
          </w:tcPr>
          <w:p>
            <w:pPr>
              <w:pStyle w:val="TableParagraph"/>
              <w:spacing w:before="16"/>
              <w:rPr>
                <w:rFonts w:ascii="Microsoft JhengHei"/>
                <w:b/>
                <w:sz w:val="9"/>
              </w:rPr>
            </w:pPr>
          </w:p>
          <w:p>
            <w:pPr>
              <w:pStyle w:val="TableParagraph"/>
              <w:spacing w:line="187" w:lineRule="exact"/>
              <w:ind w:right="528"/>
              <w:jc w:val="right"/>
              <w:rPr>
                <w:rFonts w:ascii="Times New Roman"/>
                <w:sz w:val="18"/>
              </w:rPr>
            </w:pPr>
            <w:r>
              <w:rPr>
                <w:rFonts w:ascii="Times New Roman"/>
                <w:sz w:val="18"/>
              </w:rPr>
              <w:t>10</w:t>
            </w:r>
          </w:p>
        </w:tc>
        <w:tc>
          <w:tcPr>
            <w:tcW w:w="1494" w:type="dxa"/>
            <w:tcBorders>
              <w:top w:val="single" w:sz="4" w:space="0" w:color="000000"/>
            </w:tcBorders>
          </w:tcPr>
          <w:p>
            <w:pPr>
              <w:pStyle w:val="TableParagraph"/>
              <w:spacing w:before="16"/>
              <w:rPr>
                <w:rFonts w:ascii="Microsoft JhengHei"/>
                <w:b/>
                <w:sz w:val="9"/>
              </w:rPr>
            </w:pPr>
          </w:p>
          <w:p>
            <w:pPr>
              <w:pStyle w:val="TableParagraph"/>
              <w:spacing w:line="187" w:lineRule="exact"/>
              <w:ind w:left="595"/>
              <w:rPr>
                <w:rFonts w:ascii="Times New Roman"/>
                <w:sz w:val="18"/>
              </w:rPr>
            </w:pPr>
            <w:r>
              <w:rPr>
                <w:rFonts w:ascii="Times New Roman"/>
                <w:sz w:val="18"/>
              </w:rPr>
              <w:t>Nplate</w:t>
            </w:r>
          </w:p>
        </w:tc>
        <w:tc>
          <w:tcPr>
            <w:tcW w:w="1549" w:type="dxa"/>
            <w:tcBorders>
              <w:top w:val="single" w:sz="4" w:space="0" w:color="000000"/>
            </w:tcBorders>
          </w:tcPr>
          <w:p>
            <w:pPr>
              <w:pStyle w:val="TableParagraph"/>
              <w:spacing w:before="18"/>
              <w:rPr>
                <w:rFonts w:ascii="Microsoft JhengHei"/>
                <w:b/>
                <w:sz w:val="8"/>
              </w:rPr>
            </w:pPr>
          </w:p>
          <w:p>
            <w:pPr>
              <w:pStyle w:val="TableParagraph"/>
              <w:spacing w:line="204" w:lineRule="exact"/>
              <w:ind w:right="340"/>
              <w:jc w:val="right"/>
              <w:rPr>
                <w:sz w:val="18"/>
              </w:rPr>
            </w:pPr>
            <w:r>
              <w:rPr>
                <w:sz w:val="18"/>
              </w:rPr>
              <w:t>罗米司亭</w:t>
            </w:r>
          </w:p>
        </w:tc>
        <w:tc>
          <w:tcPr>
            <w:tcW w:w="1317" w:type="dxa"/>
            <w:tcBorders>
              <w:top w:val="single" w:sz="4" w:space="0" w:color="000000"/>
            </w:tcBorders>
          </w:tcPr>
          <w:p>
            <w:pPr>
              <w:pStyle w:val="TableParagraph"/>
              <w:spacing w:before="18"/>
              <w:rPr>
                <w:rFonts w:ascii="Microsoft JhengHei"/>
                <w:b/>
                <w:sz w:val="8"/>
              </w:rPr>
            </w:pPr>
          </w:p>
          <w:p>
            <w:pPr>
              <w:pStyle w:val="TableParagraph"/>
              <w:spacing w:line="204" w:lineRule="exact"/>
              <w:ind w:left="278" w:right="278"/>
              <w:jc w:val="center"/>
              <w:rPr>
                <w:sz w:val="18"/>
              </w:rPr>
            </w:pPr>
            <w:r>
              <w:rPr>
                <w:sz w:val="18"/>
              </w:rPr>
              <w:t>安进</w:t>
            </w:r>
          </w:p>
        </w:tc>
        <w:tc>
          <w:tcPr>
            <w:tcW w:w="1498" w:type="dxa"/>
            <w:tcBorders>
              <w:top w:val="single" w:sz="4" w:space="0" w:color="000000"/>
            </w:tcBorders>
          </w:tcPr>
          <w:p>
            <w:pPr>
              <w:pStyle w:val="TableParagraph"/>
              <w:spacing w:before="18"/>
              <w:rPr>
                <w:rFonts w:ascii="Microsoft JhengHei"/>
                <w:b/>
                <w:sz w:val="8"/>
              </w:rPr>
            </w:pPr>
          </w:p>
          <w:p>
            <w:pPr>
              <w:pStyle w:val="TableParagraph"/>
              <w:spacing w:line="204" w:lineRule="exact"/>
              <w:ind w:left="282" w:right="276"/>
              <w:jc w:val="center"/>
              <w:rPr>
                <w:sz w:val="18"/>
              </w:rPr>
            </w:pPr>
            <w:r>
              <w:rPr>
                <w:sz w:val="18"/>
              </w:rPr>
              <w:t>血小板减少</w:t>
            </w:r>
          </w:p>
        </w:tc>
        <w:tc>
          <w:tcPr>
            <w:tcW w:w="1385" w:type="dxa"/>
            <w:tcBorders>
              <w:top w:val="single" w:sz="4" w:space="0" w:color="000000"/>
            </w:tcBorders>
          </w:tcPr>
          <w:p>
            <w:pPr>
              <w:pStyle w:val="TableParagraph"/>
              <w:spacing w:before="18"/>
              <w:rPr>
                <w:rFonts w:ascii="Microsoft JhengHei"/>
                <w:b/>
                <w:sz w:val="8"/>
              </w:rPr>
            </w:pPr>
          </w:p>
          <w:p>
            <w:pPr>
              <w:pStyle w:val="TableParagraph"/>
              <w:spacing w:line="204" w:lineRule="exact"/>
              <w:ind w:left="283" w:right="342"/>
              <w:jc w:val="center"/>
              <w:rPr>
                <w:sz w:val="18"/>
              </w:rPr>
            </w:pPr>
            <w:r>
              <w:rPr>
                <w:sz w:val="18"/>
              </w:rPr>
              <w:t>自身免疫</w:t>
            </w:r>
          </w:p>
        </w:tc>
        <w:tc>
          <w:tcPr>
            <w:tcW w:w="1391" w:type="dxa"/>
            <w:tcBorders>
              <w:top w:val="single" w:sz="4" w:space="0" w:color="000000"/>
            </w:tcBorders>
          </w:tcPr>
          <w:p>
            <w:pPr>
              <w:pStyle w:val="TableParagraph"/>
              <w:spacing w:before="16"/>
              <w:rPr>
                <w:rFonts w:ascii="Microsoft JhengHei"/>
                <w:b/>
                <w:sz w:val="9"/>
              </w:rPr>
            </w:pPr>
          </w:p>
          <w:p>
            <w:pPr>
              <w:pStyle w:val="TableParagraph"/>
              <w:spacing w:line="187" w:lineRule="exact"/>
              <w:ind w:left="291" w:right="305"/>
              <w:jc w:val="center"/>
              <w:rPr>
                <w:rFonts w:ascii="Times New Roman"/>
                <w:sz w:val="18"/>
              </w:rPr>
            </w:pPr>
            <w:r>
              <w:rPr>
                <w:rFonts w:ascii="Times New Roman"/>
                <w:sz w:val="18"/>
              </w:rPr>
              <w:t>1,307.00</w:t>
            </w:r>
          </w:p>
        </w:tc>
        <w:tc>
          <w:tcPr>
            <w:tcW w:w="234" w:type="dxa"/>
          </w:tcPr>
          <w:p>
            <w:pPr>
              <w:pStyle w:val="TableParagraph"/>
              <w:rPr>
                <w:rFonts w:ascii="Times New Roman"/>
                <w:sz w:val="18"/>
              </w:rPr>
            </w:pPr>
          </w:p>
        </w:tc>
      </w:tr>
    </w:tbl>
    <w:p>
      <w:pPr>
        <w:pStyle w:val="BodyText"/>
        <w:spacing w:before="9"/>
        <w:rPr>
          <w:rFonts w:ascii="Microsoft JhengHei"/>
          <w:b/>
          <w:sz w:val="13"/>
        </w:rPr>
      </w:pPr>
      <w:r>
        <w:rPr/>
        <w:pict>
          <v:rect style="position:absolute;margin-left:40.080002pt;margin-top:14.373191pt;width:498.940024pt;height:.48pt;mso-position-horizontal-relative:page;mso-position-vertical-relative:paragraph;z-index:-15720960;mso-wrap-distance-left:0;mso-wrap-distance-right:0" filled="true" fillcolor="#000000" stroked="false">
            <v:fill type="solid"/>
            <w10:wrap type="topAndBottom"/>
          </v:rect>
        </w:pict>
      </w:r>
    </w:p>
    <w:p>
      <w:pPr>
        <w:spacing w:line="204" w:lineRule="exact" w:before="0"/>
        <w:ind w:left="612" w:right="0" w:firstLine="0"/>
        <w:jc w:val="left"/>
        <w:rPr>
          <w:sz w:val="18"/>
        </w:rPr>
      </w:pPr>
      <w:r>
        <w:rPr>
          <w:sz w:val="18"/>
        </w:rPr>
        <w:t>资料来源：各公司年报，兴业证券经济与金融研究院整理</w:t>
      </w:r>
    </w:p>
    <w:p>
      <w:pPr>
        <w:pStyle w:val="BodyText"/>
        <w:spacing w:before="5"/>
        <w:rPr>
          <w:sz w:val="23"/>
        </w:rPr>
      </w:pPr>
    </w:p>
    <w:p>
      <w:pPr>
        <w:pStyle w:val="Heading2"/>
        <w:numPr>
          <w:ilvl w:val="1"/>
          <w:numId w:val="3"/>
        </w:numPr>
        <w:tabs>
          <w:tab w:pos="4155" w:val="left" w:leader="none"/>
          <w:tab w:pos="4156" w:val="left" w:leader="none"/>
        </w:tabs>
        <w:spacing w:line="240" w:lineRule="auto" w:before="0" w:after="0"/>
        <w:ind w:left="4155" w:right="0" w:hanging="567"/>
        <w:jc w:val="left"/>
      </w:pPr>
      <w:r>
        <w:rPr>
          <w:rFonts w:ascii="Times New Roman" w:eastAsia="Times New Roman"/>
          <w:color w:val="333366"/>
        </w:rPr>
        <w:t>GLP-1 </w:t>
      </w:r>
      <w:r>
        <w:rPr>
          <w:color w:val="333366"/>
        </w:rPr>
        <w:t>药物销量高速增长，减重市场值得期待</w:t>
      </w:r>
    </w:p>
    <w:p>
      <w:pPr>
        <w:pStyle w:val="BodyText"/>
        <w:spacing w:before="14"/>
        <w:rPr>
          <w:rFonts w:ascii="Microsoft JhengHei"/>
          <w:b/>
          <w:sz w:val="19"/>
        </w:rPr>
      </w:pPr>
    </w:p>
    <w:p>
      <w:pPr>
        <w:pStyle w:val="BodyText"/>
        <w:spacing w:line="364" w:lineRule="auto"/>
        <w:ind w:left="3163" w:right="503"/>
        <w:jc w:val="both"/>
      </w:pPr>
      <w:r>
        <w:rPr>
          <w:rFonts w:ascii="Times New Roman" w:eastAsia="Times New Roman"/>
        </w:rPr>
        <w:t>2022 </w:t>
      </w:r>
      <w:r>
        <w:rPr>
          <w:spacing w:val="-4"/>
        </w:rPr>
        <w:t>年进入全球销售额靠前糖尿病药物从类型来看，主要为：</w:t>
      </w:r>
      <w:r>
        <w:rPr>
          <w:rFonts w:ascii="Times New Roman" w:eastAsia="Times New Roman"/>
          <w:spacing w:val="-3"/>
        </w:rPr>
        <w:t>GLP-1 </w:t>
      </w:r>
      <w:r>
        <w:rPr>
          <w:spacing w:val="-4"/>
        </w:rPr>
        <w:t>类药物、胰</w:t>
      </w:r>
      <w:r>
        <w:rPr>
          <w:spacing w:val="-10"/>
        </w:rPr>
        <w:t>岛素、</w:t>
      </w:r>
      <w:r>
        <w:rPr>
          <w:rFonts w:ascii="Times New Roman" w:eastAsia="Times New Roman"/>
        </w:rPr>
        <w:t>DPP-4i</w:t>
      </w:r>
      <w:r>
        <w:rPr>
          <w:spacing w:val="-20"/>
        </w:rPr>
        <w:t>、</w:t>
      </w:r>
      <w:r>
        <w:rPr>
          <w:rFonts w:ascii="Times New Roman" w:eastAsia="Times New Roman"/>
          <w:spacing w:val="-7"/>
        </w:rPr>
        <w:t>SGLT-2i </w:t>
      </w:r>
      <w:r>
        <w:rPr>
          <w:spacing w:val="-9"/>
        </w:rPr>
        <w:t>等，包括司美格鲁肽、度拉糖肽、恩格列净、西格列汀、</w:t>
      </w:r>
      <w:r>
        <w:rPr>
          <w:spacing w:val="-7"/>
        </w:rPr>
        <w:t>甘精胰岛素、门冬胰岛素、重组赖脯胰岛素、利拉鲁肽、西格列汀二甲双胍、利</w:t>
      </w:r>
      <w:r>
        <w:rPr>
          <w:spacing w:val="-5"/>
        </w:rPr>
        <w:t>格列汀。全球糖尿病市场规模广阔，</w:t>
      </w:r>
      <w:r>
        <w:rPr>
          <w:rFonts w:ascii="Times New Roman" w:eastAsia="Times New Roman"/>
        </w:rPr>
        <w:t>2021 </w:t>
      </w:r>
      <w:r>
        <w:rPr>
          <w:spacing w:val="-6"/>
        </w:rPr>
        <w:t>年四季度至 </w:t>
      </w:r>
      <w:r>
        <w:rPr>
          <w:rFonts w:ascii="Times New Roman" w:eastAsia="Times New Roman"/>
        </w:rPr>
        <w:t>2022 </w:t>
      </w:r>
      <w:r>
        <w:rPr>
          <w:spacing w:val="-3"/>
        </w:rPr>
        <w:t>年三季度，全球糖尿</w:t>
      </w:r>
      <w:r>
        <w:rPr>
          <w:spacing w:val="-4"/>
        </w:rPr>
        <w:t>病市场规模广阔，</w:t>
      </w:r>
      <w:r>
        <w:rPr>
          <w:rFonts w:ascii="Times New Roman" w:eastAsia="Times New Roman"/>
          <w:spacing w:val="-4"/>
        </w:rPr>
        <w:t>2021 </w:t>
      </w:r>
      <w:r>
        <w:rPr>
          <w:spacing w:val="-10"/>
        </w:rPr>
        <w:t>年四季度至 </w:t>
      </w:r>
      <w:r>
        <w:rPr>
          <w:rFonts w:ascii="Times New Roman" w:eastAsia="Times New Roman"/>
        </w:rPr>
        <w:t>2022 </w:t>
      </w:r>
      <w:r>
        <w:rPr>
          <w:spacing w:val="-8"/>
        </w:rPr>
        <w:t>年三季度，全球糖尿病市场约为 </w:t>
      </w:r>
      <w:r>
        <w:rPr>
          <w:rFonts w:ascii="Times New Roman" w:eastAsia="Times New Roman"/>
        </w:rPr>
        <w:t>3670 </w:t>
      </w:r>
      <w:r>
        <w:rPr/>
        <w:t>亿</w:t>
      </w:r>
    </w:p>
    <w:p>
      <w:pPr>
        <w:pStyle w:val="BodyText"/>
        <w:spacing w:line="364" w:lineRule="auto"/>
        <w:ind w:left="3163" w:right="506"/>
        <w:jc w:val="both"/>
      </w:pPr>
      <w:r>
        <w:rPr>
          <w:spacing w:val="-11"/>
        </w:rPr>
        <w:t>丹麦克朗，约合 </w:t>
      </w:r>
      <w:r>
        <w:rPr>
          <w:rFonts w:ascii="Times New Roman" w:eastAsia="Times New Roman"/>
        </w:rPr>
        <w:t>547.9 </w:t>
      </w:r>
      <w:r>
        <w:rPr>
          <w:spacing w:val="-10"/>
        </w:rPr>
        <w:t>亿美元，同比增速为 </w:t>
      </w:r>
      <w:r>
        <w:rPr>
          <w:rFonts w:ascii="Times New Roman" w:eastAsia="Times New Roman"/>
        </w:rPr>
        <w:t>16%</w:t>
      </w:r>
      <w:r>
        <w:rPr>
          <w:spacing w:val="-11"/>
        </w:rPr>
        <w:t>。 </w:t>
      </w:r>
      <w:r>
        <w:rPr>
          <w:spacing w:val="-3"/>
        </w:rPr>
        <w:t>（</w:t>
      </w:r>
      <w:r>
        <w:rPr>
          <w:spacing w:val="-26"/>
        </w:rPr>
        <w:t>按 </w:t>
      </w:r>
      <w:r>
        <w:rPr>
          <w:rFonts w:ascii="Times New Roman" w:eastAsia="Times New Roman"/>
        </w:rPr>
        <w:t>2023 </w:t>
      </w:r>
      <w:r>
        <w:rPr>
          <w:spacing w:val="-27"/>
        </w:rPr>
        <w:t>年 </w:t>
      </w:r>
      <w:r>
        <w:rPr>
          <w:rFonts w:ascii="Times New Roman" w:eastAsia="Times New Roman"/>
        </w:rPr>
        <w:t>7 </w:t>
      </w:r>
      <w:r>
        <w:rPr>
          <w:spacing w:val="-26"/>
        </w:rPr>
        <w:t>月 </w:t>
      </w:r>
      <w:r>
        <w:rPr>
          <w:rFonts w:ascii="Times New Roman" w:eastAsia="Times New Roman"/>
        </w:rPr>
        <w:t>22 </w:t>
      </w:r>
      <w:r>
        <w:rPr>
          <w:spacing w:val="-3"/>
        </w:rPr>
        <w:t>日汇率丹麦克朗</w:t>
      </w:r>
      <w:r>
        <w:rPr>
          <w:rFonts w:ascii="Times New Roman" w:eastAsia="Times New Roman"/>
          <w:spacing w:val="-4"/>
        </w:rPr>
        <w:t>/</w:t>
      </w:r>
      <w:r>
        <w:rPr>
          <w:spacing w:val="-2"/>
        </w:rPr>
        <w:t>美金</w:t>
      </w:r>
      <w:r>
        <w:rPr/>
        <w:t>（</w:t>
      </w:r>
      <w:r>
        <w:rPr>
          <w:rFonts w:ascii="Times New Roman" w:eastAsia="Times New Roman"/>
        </w:rPr>
        <w:t>DKK/USD</w:t>
      </w:r>
      <w:r>
        <w:rPr/>
        <w:t>）</w:t>
      </w:r>
      <w:r>
        <w:rPr>
          <w:rFonts w:ascii="Times New Roman" w:eastAsia="Times New Roman"/>
        </w:rPr>
        <w:t>=0.1493</w:t>
      </w:r>
      <w:r>
        <w:rPr>
          <w:spacing w:val="-3"/>
        </w:rPr>
        <w:t>，后文丹麦克朗</w:t>
      </w:r>
      <w:r>
        <w:rPr>
          <w:rFonts w:ascii="Times New Roman" w:eastAsia="Times New Roman"/>
          <w:spacing w:val="-4"/>
        </w:rPr>
        <w:t>/</w:t>
      </w:r>
      <w:r>
        <w:rPr>
          <w:spacing w:val="-3"/>
        </w:rPr>
        <w:t>美元汇率均以按此换算</w:t>
      </w:r>
      <w:r>
        <w:rPr>
          <w:spacing w:val="-108"/>
        </w:rPr>
        <w:t>）</w:t>
      </w:r>
      <w:r>
        <w:rPr/>
        <w:t>。</w:t>
      </w:r>
    </w:p>
    <w:p>
      <w:pPr>
        <w:pStyle w:val="BodyText"/>
        <w:spacing w:before="10"/>
        <w:rPr>
          <w:sz w:val="22"/>
        </w:rPr>
      </w:pPr>
    </w:p>
    <w:p>
      <w:pPr>
        <w:pStyle w:val="Heading3"/>
        <w:jc w:val="both"/>
      </w:pPr>
      <w:r>
        <w:rPr/>
        <w:pict>
          <v:rect style="position:absolute;margin-left:170.179993pt;margin-top:23.805828pt;width:368.59pt;height:.48pt;mso-position-horizontal-relative:page;mso-position-vertical-relative:paragraph;z-index:-15720448;mso-wrap-distance-left:0;mso-wrap-distance-right:0" filled="true" fillcolor="#000000" stroked="false">
            <v:fill type="solid"/>
            <w10:wrap type="topAndBottom"/>
          </v:rect>
        </w:pict>
      </w:r>
      <w:r>
        <w:rPr/>
        <w:drawing>
          <wp:anchor distT="0" distB="0" distL="0" distR="0" allowOverlap="1" layoutInCell="1" locked="0" behindDoc="0" simplePos="0" relativeHeight="17">
            <wp:simplePos x="0" y="0"/>
            <wp:positionH relativeFrom="page">
              <wp:posOffset>2587173</wp:posOffset>
            </wp:positionH>
            <wp:positionV relativeFrom="paragraph">
              <wp:posOffset>630066</wp:posOffset>
            </wp:positionV>
            <wp:extent cx="3866480" cy="3141345"/>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4" cstate="print"/>
                    <a:stretch>
                      <a:fillRect/>
                    </a:stretch>
                  </pic:blipFill>
                  <pic:spPr>
                    <a:xfrm>
                      <a:off x="0" y="0"/>
                      <a:ext cx="3866480" cy="3141345"/>
                    </a:xfrm>
                    <a:prstGeom prst="rect">
                      <a:avLst/>
                    </a:prstGeom>
                  </pic:spPr>
                </pic:pic>
              </a:graphicData>
            </a:graphic>
          </wp:anchor>
        </w:drawing>
      </w:r>
      <w:r>
        <w:rPr/>
        <w:pict>
          <v:rect style="position:absolute;margin-left:170.179993pt;margin-top:308.495819pt;width:368.59pt;height:.48pt;mso-position-horizontal-relative:page;mso-position-vertical-relative:paragraph;z-index:-15719424;mso-wrap-distance-left:0;mso-wrap-distance-right:0" filled="true" fillcolor="#000000" stroked="false">
            <v:fill type="solid"/>
            <w10:wrap type="topAndBottom"/>
          </v:rect>
        </w:pict>
      </w:r>
      <w:r>
        <w:rPr/>
        <w:t>图 </w:t>
      </w:r>
      <w:r>
        <w:rPr>
          <w:rFonts w:ascii="Times New Roman" w:eastAsia="Times New Roman"/>
        </w:rPr>
        <w:t>5</w:t>
      </w:r>
      <w:r>
        <w:rPr/>
        <w:t>、</w:t>
      </w:r>
      <w:r>
        <w:rPr>
          <w:color w:val="333333"/>
        </w:rPr>
        <w:t>全球糖尿病市场和各类型药物市场规模</w:t>
      </w:r>
    </w:p>
    <w:p>
      <w:pPr>
        <w:pStyle w:val="BodyText"/>
        <w:spacing w:before="15"/>
        <w:rPr>
          <w:rFonts w:ascii="Microsoft JhengHei"/>
          <w:b/>
          <w:sz w:val="23"/>
        </w:rPr>
      </w:pPr>
    </w:p>
    <w:p>
      <w:pPr>
        <w:pStyle w:val="BodyText"/>
        <w:spacing w:before="15"/>
        <w:rPr>
          <w:rFonts w:ascii="Microsoft JhengHei"/>
          <w:b/>
          <w:sz w:val="8"/>
        </w:rPr>
      </w:pPr>
    </w:p>
    <w:p>
      <w:pPr>
        <w:spacing w:before="92"/>
        <w:ind w:left="3271" w:right="0" w:firstLine="0"/>
        <w:jc w:val="left"/>
        <w:rPr>
          <w:sz w:val="18"/>
        </w:rPr>
      </w:pPr>
      <w:r>
        <w:rPr>
          <w:color w:val="333333"/>
          <w:sz w:val="18"/>
        </w:rPr>
        <w:t>资料来源：诺和诺德投资者关系资料</w:t>
      </w:r>
      <w:r>
        <w:rPr>
          <w:color w:val="333333"/>
          <w:position w:val="2"/>
          <w:sz w:val="18"/>
        </w:rPr>
        <w:t>，兴业证券经济与金融研究院整理</w:t>
      </w:r>
    </w:p>
    <w:p>
      <w:pPr>
        <w:spacing w:before="125"/>
        <w:ind w:left="3271" w:right="0" w:firstLine="0"/>
        <w:jc w:val="left"/>
        <w:rPr>
          <w:sz w:val="18"/>
        </w:rPr>
      </w:pPr>
      <w:r>
        <w:rPr>
          <w:color w:val="333333"/>
          <w:sz w:val="18"/>
        </w:rPr>
        <w:t>注：</w:t>
      </w:r>
      <w:r>
        <w:rPr>
          <w:rFonts w:ascii="Times New Roman" w:eastAsia="Times New Roman"/>
          <w:color w:val="333333"/>
          <w:sz w:val="18"/>
        </w:rPr>
        <w:t>2021/2022 </w:t>
      </w:r>
      <w:r>
        <w:rPr>
          <w:color w:val="333333"/>
          <w:sz w:val="18"/>
        </w:rPr>
        <w:t>代表 </w:t>
      </w:r>
      <w:r>
        <w:rPr>
          <w:rFonts w:ascii="Times New Roman" w:eastAsia="Times New Roman"/>
          <w:color w:val="333333"/>
          <w:sz w:val="18"/>
        </w:rPr>
        <w:t>2021 </w:t>
      </w:r>
      <w:r>
        <w:rPr>
          <w:color w:val="333333"/>
          <w:sz w:val="18"/>
        </w:rPr>
        <w:t>年 </w:t>
      </w:r>
      <w:r>
        <w:rPr>
          <w:rFonts w:ascii="Times New Roman" w:eastAsia="Times New Roman"/>
          <w:color w:val="333333"/>
          <w:sz w:val="18"/>
        </w:rPr>
        <w:t>4 </w:t>
      </w:r>
      <w:r>
        <w:rPr>
          <w:color w:val="333333"/>
          <w:sz w:val="18"/>
        </w:rPr>
        <w:t>季度至 </w:t>
      </w:r>
      <w:r>
        <w:rPr>
          <w:rFonts w:ascii="Times New Roman" w:eastAsia="Times New Roman"/>
          <w:color w:val="333333"/>
          <w:sz w:val="18"/>
        </w:rPr>
        <w:t>2022 </w:t>
      </w:r>
      <w:r>
        <w:rPr>
          <w:color w:val="333333"/>
          <w:sz w:val="18"/>
        </w:rPr>
        <w:t>年 </w:t>
      </w:r>
      <w:r>
        <w:rPr>
          <w:rFonts w:ascii="Times New Roman" w:eastAsia="Times New Roman"/>
          <w:color w:val="333333"/>
          <w:sz w:val="18"/>
        </w:rPr>
        <w:t>3 </w:t>
      </w:r>
      <w:r>
        <w:rPr>
          <w:color w:val="333333"/>
          <w:sz w:val="18"/>
        </w:rPr>
        <w:t>季度，</w:t>
      </w:r>
      <w:r>
        <w:rPr>
          <w:rFonts w:ascii="Times New Roman" w:eastAsia="Times New Roman"/>
          <w:color w:val="333333"/>
          <w:sz w:val="18"/>
        </w:rPr>
        <w:t>2020/2021 </w:t>
      </w:r>
      <w:r>
        <w:rPr>
          <w:color w:val="333333"/>
          <w:sz w:val="18"/>
        </w:rPr>
        <w:t>代表 </w:t>
      </w:r>
      <w:r>
        <w:rPr>
          <w:rFonts w:ascii="Times New Roman" w:eastAsia="Times New Roman"/>
          <w:color w:val="333333"/>
          <w:sz w:val="18"/>
        </w:rPr>
        <w:t>2020 </w:t>
      </w:r>
      <w:r>
        <w:rPr>
          <w:color w:val="333333"/>
          <w:sz w:val="18"/>
        </w:rPr>
        <w:t>年 </w:t>
      </w:r>
      <w:r>
        <w:rPr>
          <w:rFonts w:ascii="Times New Roman" w:eastAsia="Times New Roman"/>
          <w:color w:val="333333"/>
          <w:sz w:val="18"/>
        </w:rPr>
        <w:t>4 </w:t>
      </w:r>
      <w:r>
        <w:rPr>
          <w:color w:val="333333"/>
          <w:sz w:val="18"/>
        </w:rPr>
        <w:t>季度至</w:t>
      </w:r>
    </w:p>
    <w:p>
      <w:pPr>
        <w:spacing w:before="2"/>
        <w:ind w:left="3271" w:right="0" w:firstLine="0"/>
        <w:jc w:val="left"/>
        <w:rPr>
          <w:sz w:val="18"/>
        </w:rPr>
      </w:pPr>
      <w:r>
        <w:rPr>
          <w:rFonts w:ascii="Times New Roman" w:eastAsia="Times New Roman"/>
          <w:color w:val="333333"/>
          <w:sz w:val="18"/>
        </w:rPr>
        <w:t>2021 </w:t>
      </w:r>
      <w:r>
        <w:rPr>
          <w:color w:val="333333"/>
          <w:sz w:val="18"/>
        </w:rPr>
        <w:t>年 </w:t>
      </w:r>
      <w:r>
        <w:rPr>
          <w:rFonts w:ascii="Times New Roman" w:eastAsia="Times New Roman"/>
          <w:color w:val="333333"/>
          <w:sz w:val="18"/>
        </w:rPr>
        <w:t>3 </w:t>
      </w:r>
      <w:r>
        <w:rPr>
          <w:color w:val="333333"/>
          <w:sz w:val="18"/>
        </w:rPr>
        <w:t>季度</w:t>
      </w:r>
    </w:p>
    <w:p>
      <w:pPr>
        <w:spacing w:after="0"/>
        <w:jc w:val="left"/>
        <w:rPr>
          <w:sz w:val="18"/>
        </w:rPr>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4" w:lineRule="auto"/>
        <w:ind w:left="3163" w:right="505"/>
        <w:jc w:val="both"/>
        <w:rPr>
          <w:rFonts w:ascii="Times New Roman" w:eastAsia="Times New Roman"/>
        </w:rPr>
      </w:pPr>
      <w:r>
        <w:rPr>
          <w:spacing w:val="-4"/>
        </w:rPr>
        <w:t>根据诺和诺德统计数据，</w:t>
      </w:r>
      <w:r>
        <w:rPr>
          <w:rFonts w:ascii="Times New Roman" w:eastAsia="Times New Roman"/>
          <w:spacing w:val="-5"/>
        </w:rPr>
        <w:t>2018-2022 </w:t>
      </w:r>
      <w:r>
        <w:rPr>
          <w:spacing w:val="-5"/>
        </w:rPr>
        <w:t>年间，</w:t>
      </w:r>
      <w:r>
        <w:rPr>
          <w:rFonts w:ascii="Times New Roman" w:eastAsia="Times New Roman"/>
          <w:spacing w:val="-11"/>
        </w:rPr>
        <w:t>SGLT-2i </w:t>
      </w:r>
      <w:r>
        <w:rPr>
          <w:spacing w:val="-23"/>
        </w:rPr>
        <w:t>及 </w:t>
      </w:r>
      <w:r>
        <w:rPr>
          <w:rFonts w:ascii="Times New Roman" w:eastAsia="Times New Roman"/>
        </w:rPr>
        <w:t>GLP-1 </w:t>
      </w:r>
      <w:r>
        <w:rPr>
          <w:spacing w:val="-3"/>
        </w:rPr>
        <w:t>类药物份额年化增长</w:t>
      </w:r>
      <w:r>
        <w:rPr>
          <w:spacing w:val="-12"/>
        </w:rPr>
        <w:t>率分别为 </w:t>
      </w:r>
      <w:r>
        <w:rPr>
          <w:rFonts w:ascii="Times New Roman" w:eastAsia="Times New Roman"/>
        </w:rPr>
        <w:t>33%</w:t>
      </w:r>
      <w:r>
        <w:rPr>
          <w:spacing w:val="-26"/>
        </w:rPr>
        <w:t>及 </w:t>
      </w:r>
      <w:r>
        <w:rPr>
          <w:rFonts w:ascii="Times New Roman" w:eastAsia="Times New Roman"/>
        </w:rPr>
        <w:t>29%</w:t>
      </w:r>
      <w:r>
        <w:rPr>
          <w:spacing w:val="-17"/>
        </w:rPr>
        <w:t>，而 </w:t>
      </w:r>
      <w:r>
        <w:rPr>
          <w:rFonts w:ascii="Times New Roman" w:eastAsia="Times New Roman"/>
        </w:rPr>
        <w:t>DPP-4i </w:t>
      </w:r>
      <w:r>
        <w:rPr>
          <w:spacing w:val="-7"/>
        </w:rPr>
        <w:t>及胰岛素药物市场份额不断下降。截至 </w:t>
      </w:r>
      <w:r>
        <w:rPr>
          <w:rFonts w:ascii="Times New Roman" w:eastAsia="Times New Roman"/>
        </w:rPr>
        <w:t>2022 </w:t>
      </w:r>
      <w:r>
        <w:rPr/>
        <w:t>年</w:t>
      </w:r>
      <w:r>
        <w:rPr>
          <w:rFonts w:ascii="Times New Roman" w:eastAsia="Times New Roman"/>
          <w:spacing w:val="-4"/>
        </w:rPr>
        <w:t>11 </w:t>
      </w:r>
      <w:r>
        <w:rPr>
          <w:spacing w:val="-10"/>
        </w:rPr>
        <w:t>月，全球胰岛素仍占据全球约 </w:t>
      </w:r>
      <w:r>
        <w:rPr>
          <w:rFonts w:ascii="Times New Roman" w:eastAsia="Times New Roman"/>
        </w:rPr>
        <w:t>28%</w:t>
      </w:r>
      <w:r>
        <w:rPr>
          <w:spacing w:val="-10"/>
        </w:rPr>
        <w:t>的糖尿病药物市场份额，但 </w:t>
      </w:r>
      <w:r>
        <w:rPr>
          <w:rFonts w:ascii="Times New Roman" w:eastAsia="Times New Roman"/>
        </w:rPr>
        <w:t>GLP-1 </w:t>
      </w:r>
      <w:r>
        <w:rPr>
          <w:spacing w:val="-23"/>
        </w:rPr>
        <w:t>及 </w:t>
      </w:r>
      <w:r>
        <w:rPr>
          <w:rFonts w:ascii="Times New Roman" w:eastAsia="Times New Roman"/>
          <w:spacing w:val="-9"/>
        </w:rPr>
        <w:t>SGLT-</w:t>
      </w:r>
    </w:p>
    <w:p>
      <w:pPr>
        <w:pStyle w:val="BodyText"/>
        <w:spacing w:line="364" w:lineRule="auto"/>
        <w:ind w:left="3163" w:right="506"/>
        <w:jc w:val="both"/>
      </w:pPr>
      <w:r>
        <w:rPr>
          <w:rFonts w:ascii="Times New Roman" w:eastAsia="Times New Roman"/>
        </w:rPr>
        <w:t>2i </w:t>
      </w:r>
      <w:r>
        <w:rPr>
          <w:spacing w:val="-6"/>
        </w:rPr>
        <w:t>类药物尽管在患者人群中仅有 </w:t>
      </w:r>
      <w:r>
        <w:rPr>
          <w:rFonts w:ascii="Times New Roman" w:eastAsia="Times New Roman"/>
        </w:rPr>
        <w:t>4.4%</w:t>
      </w:r>
      <w:r>
        <w:rPr>
          <w:spacing w:val="-22"/>
        </w:rPr>
        <w:t>及 </w:t>
      </w:r>
      <w:r>
        <w:rPr>
          <w:rFonts w:ascii="Times New Roman" w:eastAsia="Times New Roman"/>
        </w:rPr>
        <w:t>12%</w:t>
      </w:r>
      <w:r>
        <w:rPr>
          <w:spacing w:val="-11"/>
        </w:rPr>
        <w:t>的渗透率，但已经市占份额比例已达</w:t>
      </w:r>
      <w:r>
        <w:rPr>
          <w:spacing w:val="-25"/>
        </w:rPr>
        <w:t>到 </w:t>
      </w:r>
      <w:r>
        <w:rPr>
          <w:rFonts w:ascii="Times New Roman" w:eastAsia="Times New Roman"/>
        </w:rPr>
        <w:t>37%</w:t>
      </w:r>
      <w:r>
        <w:rPr/>
        <w:t>（</w:t>
      </w:r>
      <w:r>
        <w:rPr>
          <w:spacing w:val="-11"/>
        </w:rPr>
        <w:t>注射液 </w:t>
      </w:r>
      <w:r>
        <w:rPr>
          <w:rFonts w:ascii="Times New Roman" w:eastAsia="Times New Roman"/>
        </w:rPr>
        <w:t>34%</w:t>
      </w:r>
      <w:r>
        <w:rPr>
          <w:spacing w:val="-11"/>
        </w:rPr>
        <w:t>，口服 </w:t>
      </w:r>
      <w:r>
        <w:rPr>
          <w:rFonts w:ascii="Times New Roman" w:eastAsia="Times New Roman"/>
        </w:rPr>
        <w:t>3%</w:t>
      </w:r>
      <w:r>
        <w:rPr/>
        <w:t>）</w:t>
      </w:r>
      <w:r>
        <w:rPr>
          <w:spacing w:val="-19"/>
        </w:rPr>
        <w:t>及 </w:t>
      </w:r>
      <w:r>
        <w:rPr>
          <w:rFonts w:ascii="Times New Roman" w:eastAsia="Times New Roman"/>
        </w:rPr>
        <w:t>21%</w:t>
      </w:r>
      <w:r>
        <w:rPr/>
        <w:t>，</w:t>
      </w:r>
      <w:r>
        <w:rPr>
          <w:rFonts w:ascii="Times New Roman" w:eastAsia="Times New Roman"/>
        </w:rPr>
        <w:t>GLP-1 </w:t>
      </w:r>
      <w:r>
        <w:rPr>
          <w:spacing w:val="-3"/>
        </w:rPr>
        <w:t>类药物已成为销售额最大的糖尿病药物类型。</w:t>
      </w:r>
    </w:p>
    <w:p>
      <w:pPr>
        <w:pStyle w:val="BodyText"/>
        <w:spacing w:before="8"/>
        <w:rPr>
          <w:sz w:val="22"/>
        </w:rPr>
      </w:pPr>
    </w:p>
    <w:p>
      <w:pPr>
        <w:pStyle w:val="Heading3"/>
        <w:spacing w:after="19"/>
        <w:ind w:left="2141"/>
      </w:pPr>
      <w:r>
        <w:rPr/>
        <w:drawing>
          <wp:anchor distT="0" distB="0" distL="0" distR="0" allowOverlap="1" layoutInCell="1" locked="0" behindDoc="1" simplePos="0" relativeHeight="486720512">
            <wp:simplePos x="0" y="0"/>
            <wp:positionH relativeFrom="page">
              <wp:posOffset>1669636</wp:posOffset>
            </wp:positionH>
            <wp:positionV relativeFrom="paragraph">
              <wp:posOffset>369638</wp:posOffset>
            </wp:positionV>
            <wp:extent cx="2276997" cy="2366010"/>
            <wp:effectExtent l="0" t="0" r="0" b="0"/>
            <wp:wrapNone/>
            <wp:docPr id="13" name="image8.jpeg"/>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2276997" cy="2366010"/>
                    </a:xfrm>
                    <a:prstGeom prst="rect">
                      <a:avLst/>
                    </a:prstGeom>
                  </pic:spPr>
                </pic:pic>
              </a:graphicData>
            </a:graphic>
          </wp:anchor>
        </w:drawing>
      </w:r>
      <w:r>
        <w:rPr>
          <w:w w:val="100"/>
        </w:rPr>
        <w:t>图</w:t>
      </w:r>
      <w:r>
        <w:rPr>
          <w:spacing w:val="1"/>
        </w:rPr>
        <w:t>  </w:t>
      </w:r>
      <w:r>
        <w:rPr>
          <w:rFonts w:ascii="Times New Roman" w:eastAsia="Times New Roman"/>
          <w:spacing w:val="-3"/>
          <w:w w:val="100"/>
        </w:rPr>
        <w:t>6</w:t>
      </w:r>
      <w:r>
        <w:rPr>
          <w:w w:val="100"/>
        </w:rPr>
        <w:t>、</w:t>
      </w:r>
      <w:r>
        <w:rPr>
          <w:rFonts w:ascii="Times New Roman" w:eastAsia="Times New Roman"/>
          <w:w w:val="73"/>
        </w:rPr>
        <w:t>GLP</w:t>
      </w:r>
      <w:r>
        <w:rPr>
          <w:rFonts w:ascii="Times New Roman" w:eastAsia="Times New Roman"/>
          <w:w w:val="151"/>
        </w:rPr>
        <w:t>-</w:t>
      </w:r>
      <w:r>
        <w:rPr>
          <w:rFonts w:ascii="Times New Roman" w:eastAsia="Times New Roman"/>
          <w:w w:val="100"/>
        </w:rPr>
        <w:t>1</w:t>
      </w:r>
      <w:r>
        <w:rPr>
          <w:rFonts w:ascii="Times New Roman" w:eastAsia="Times New Roman"/>
        </w:rPr>
        <w:t> </w:t>
      </w:r>
      <w:r>
        <w:rPr>
          <w:spacing w:val="-3"/>
          <w:w w:val="100"/>
        </w:rPr>
        <w:t>市场规模增长迅速，用药渗透率仍有提升空间</w:t>
      </w:r>
    </w:p>
    <w:p>
      <w:pPr>
        <w:pStyle w:val="BodyText"/>
        <w:ind w:left="2033"/>
        <w:rPr>
          <w:rFonts w:ascii="Microsoft JhengHei"/>
          <w:sz w:val="20"/>
        </w:rPr>
      </w:pPr>
      <w:r>
        <w:rPr>
          <w:rFonts w:ascii="Microsoft JhengHei"/>
          <w:sz w:val="20"/>
        </w:rPr>
        <w:pict>
          <v:group style="width:427.05pt;height:178.95pt;mso-position-horizontal-relative:char;mso-position-vertical-relative:line" coordorigin="0,0" coordsize="8541,3579">
            <v:shape style="position:absolute;left:0;top:0;width:4281;height:10" coordorigin="0,0" coordsize="4281,10" path="m4280,0l4271,0,0,0,0,10,4271,10,4280,10,4280,0xe" filled="true" fillcolor="#000000" stroked="false">
              <v:path arrowok="t"/>
              <v:fill type="solid"/>
            </v:shape>
            <v:shape style="position:absolute;left:4280;top:0;width:4261;height:3579" type="#_x0000_t75" stroked="false">
              <v:imagedata r:id="rId16" o:title=""/>
            </v:shape>
          </v:group>
        </w:pict>
      </w:r>
      <w:r>
        <w:rPr>
          <w:rFonts w:ascii="Microsoft JhengHei"/>
          <w:sz w:val="20"/>
        </w:rPr>
      </w:r>
    </w:p>
    <w:p>
      <w:pPr>
        <w:pStyle w:val="BodyText"/>
        <w:rPr>
          <w:rFonts w:ascii="Microsoft JhengHei"/>
          <w:b/>
          <w:sz w:val="19"/>
        </w:rPr>
      </w:pPr>
      <w:r>
        <w:rPr/>
        <w:pict>
          <v:shape style="position:absolute;margin-left:113.660004pt;margin-top:19.449982pt;width:427.05pt;height:.5pt;mso-position-horizontal-relative:page;mso-position-vertical-relative:paragraph;z-index:-15717888;mso-wrap-distance-left:0;mso-wrap-distance-right:0" coordorigin="2273,389" coordsize="8541,10" path="m10814,389l6553,389,6544,389,2273,389,2273,399,6544,399,6553,399,10814,399,10814,389xe" filled="true" fillcolor="#000000" stroked="false">
            <v:path arrowok="t"/>
            <v:fill type="solid"/>
            <w10:wrap type="topAndBottom"/>
          </v:shape>
        </w:pict>
      </w:r>
    </w:p>
    <w:p>
      <w:pPr>
        <w:spacing w:before="0"/>
        <w:ind w:left="2141" w:right="0" w:firstLine="0"/>
        <w:jc w:val="left"/>
        <w:rPr>
          <w:sz w:val="18"/>
        </w:rPr>
      </w:pPr>
      <w:r>
        <w:rPr>
          <w:sz w:val="18"/>
        </w:rPr>
        <w:t>资料来源：诺和诺德投资者关系资料，兴业证券经济与金融研究院整理</w:t>
      </w:r>
    </w:p>
    <w:p>
      <w:pPr>
        <w:pStyle w:val="BodyText"/>
        <w:spacing w:before="10"/>
        <w:rPr>
          <w:sz w:val="28"/>
        </w:rPr>
      </w:pPr>
    </w:p>
    <w:p>
      <w:pPr>
        <w:pStyle w:val="BodyText"/>
        <w:spacing w:line="367" w:lineRule="auto" w:before="79"/>
        <w:ind w:left="3163" w:right="503"/>
        <w:jc w:val="both"/>
      </w:pPr>
      <w:r>
        <w:rPr>
          <w:spacing w:val="-2"/>
        </w:rPr>
        <w:t>随着相关患者教育的普及以及具有更高减重效果及更低副作用的</w:t>
      </w:r>
      <w:r>
        <w:rPr>
          <w:rFonts w:ascii="Times New Roman" w:eastAsia="Times New Roman"/>
        </w:rPr>
        <w:t>GLP-1 </w:t>
      </w:r>
      <w:r>
        <w:rPr>
          <w:spacing w:val="-2"/>
        </w:rPr>
        <w:t>类药物上</w:t>
      </w:r>
      <w:r>
        <w:rPr>
          <w:spacing w:val="-5"/>
        </w:rPr>
        <w:t>市推广，根据诺和诺德统计，全球减重药物市场在 </w:t>
      </w:r>
      <w:r>
        <w:rPr>
          <w:rFonts w:ascii="Times New Roman" w:eastAsia="Times New Roman"/>
        </w:rPr>
        <w:t>2022 </w:t>
      </w:r>
      <w:r>
        <w:rPr>
          <w:spacing w:val="-23"/>
        </w:rPr>
        <w:t>年 </w:t>
      </w:r>
      <w:r>
        <w:rPr>
          <w:rFonts w:ascii="Times New Roman" w:eastAsia="Times New Roman"/>
        </w:rPr>
        <w:t>2 </w:t>
      </w:r>
      <w:r>
        <w:rPr>
          <w:spacing w:val="-17"/>
        </w:rPr>
        <w:t>月至 </w:t>
      </w:r>
      <w:r>
        <w:rPr>
          <w:rFonts w:ascii="Times New Roman" w:eastAsia="Times New Roman"/>
        </w:rPr>
        <w:t>2023 </w:t>
      </w:r>
      <w:r>
        <w:rPr>
          <w:spacing w:val="-23"/>
        </w:rPr>
        <w:t>年 </w:t>
      </w:r>
      <w:r>
        <w:rPr>
          <w:rFonts w:ascii="Times New Roman" w:eastAsia="Times New Roman"/>
        </w:rPr>
        <w:t>2 </w:t>
      </w:r>
      <w:r>
        <w:rPr/>
        <w:t>月的</w:t>
      </w:r>
    </w:p>
    <w:p>
      <w:pPr>
        <w:pStyle w:val="BodyText"/>
        <w:spacing w:line="364" w:lineRule="auto"/>
        <w:ind w:left="3163" w:right="506"/>
        <w:jc w:val="both"/>
      </w:pPr>
      <w:r>
        <w:rPr>
          <w:spacing w:val="-9"/>
        </w:rPr>
        <w:t>一年间实现了近 </w:t>
      </w:r>
      <w:r>
        <w:rPr>
          <w:rFonts w:ascii="Times New Roman" w:eastAsia="Times New Roman"/>
        </w:rPr>
        <w:t>78%</w:t>
      </w:r>
      <w:r>
        <w:rPr>
          <w:spacing w:val="-16"/>
        </w:rPr>
        <w:t>的增长。截至 </w:t>
      </w:r>
      <w:r>
        <w:rPr>
          <w:rFonts w:ascii="Times New Roman" w:eastAsia="Times New Roman"/>
        </w:rPr>
        <w:t>2023 </w:t>
      </w:r>
      <w:r>
        <w:rPr>
          <w:spacing w:val="-26"/>
        </w:rPr>
        <w:t>年 </w:t>
      </w:r>
      <w:r>
        <w:rPr>
          <w:rFonts w:ascii="Times New Roman" w:eastAsia="Times New Roman"/>
        </w:rPr>
        <w:t>2 </w:t>
      </w:r>
      <w:r>
        <w:rPr>
          <w:spacing w:val="-12"/>
        </w:rPr>
        <w:t>月，全球减重药物市场规模约 </w:t>
      </w:r>
      <w:r>
        <w:rPr>
          <w:rFonts w:ascii="Times New Roman" w:eastAsia="Times New Roman"/>
        </w:rPr>
        <w:t>297 </w:t>
      </w:r>
      <w:r>
        <w:rPr/>
        <w:t>亿</w:t>
      </w:r>
      <w:r>
        <w:rPr>
          <w:spacing w:val="-8"/>
        </w:rPr>
        <w:t>丹麦克朗，约合 </w:t>
      </w:r>
      <w:r>
        <w:rPr>
          <w:rFonts w:ascii="Times New Roman" w:eastAsia="Times New Roman"/>
        </w:rPr>
        <w:t>44.34 </w:t>
      </w:r>
      <w:r>
        <w:rPr>
          <w:spacing w:val="-6"/>
        </w:rPr>
        <w:t>亿美元，诺和诺德凭借两款 </w:t>
      </w:r>
      <w:r>
        <w:rPr>
          <w:rFonts w:ascii="Times New Roman" w:eastAsia="Times New Roman"/>
        </w:rPr>
        <w:t>GLP-1 </w:t>
      </w:r>
      <w:r>
        <w:rPr>
          <w:spacing w:val="-2"/>
        </w:rPr>
        <w:t>药物</w:t>
      </w:r>
      <w:r>
        <w:rPr/>
        <w:t>（</w:t>
      </w:r>
      <w:r>
        <w:rPr>
          <w:spacing w:val="-3"/>
        </w:rPr>
        <w:t>利拉鲁肽：商品</w:t>
      </w:r>
      <w:r>
        <w:rPr>
          <w:spacing w:val="-28"/>
        </w:rPr>
        <w:t>名 </w:t>
      </w:r>
      <w:r>
        <w:rPr>
          <w:rFonts w:ascii="Times New Roman" w:eastAsia="Times New Roman"/>
        </w:rPr>
        <w:t>Saxenda</w:t>
      </w:r>
      <w:r>
        <w:rPr>
          <w:spacing w:val="-8"/>
        </w:rPr>
        <w:t>，司美格鲁肽：商品名 </w:t>
      </w:r>
      <w:r>
        <w:rPr>
          <w:rFonts w:ascii="Times New Roman" w:eastAsia="Times New Roman"/>
          <w:spacing w:val="-4"/>
        </w:rPr>
        <w:t>Wegovy</w:t>
      </w:r>
      <w:r>
        <w:rPr>
          <w:spacing w:val="-4"/>
        </w:rPr>
        <w:t>）</w:t>
      </w:r>
      <w:r>
        <w:rPr>
          <w:spacing w:val="-15"/>
        </w:rPr>
        <w:t>占据约 </w:t>
      </w:r>
      <w:r>
        <w:rPr>
          <w:rFonts w:ascii="Times New Roman" w:eastAsia="Times New Roman"/>
        </w:rPr>
        <w:t>89%</w:t>
      </w:r>
      <w:r>
        <w:rPr>
          <w:spacing w:val="-3"/>
        </w:rPr>
        <w:t>市场份额。</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13" w:lineRule="exact"/>
        <w:ind w:left="129"/>
        <w:jc w:val="center"/>
      </w:pPr>
      <w:r>
        <w:rPr/>
        <w:pict>
          <v:rect style="position:absolute;margin-left:170.179993pt;margin-top:20.260pt;width:368.59pt;height:.48pt;mso-position-horizontal-relative:page;mso-position-vertical-relative:paragraph;z-index:-15716352;mso-wrap-distance-left:0;mso-wrap-distance-right:0" filled="true" fillcolor="#000000" stroked="false">
            <v:fill type="solid"/>
            <w10:wrap type="topAndBottom"/>
          </v:rect>
        </w:pict>
      </w:r>
      <w:r>
        <w:rPr/>
        <w:drawing>
          <wp:anchor distT="0" distB="0" distL="0" distR="0" allowOverlap="1" layoutInCell="1" locked="0" behindDoc="0" simplePos="0" relativeHeight="25">
            <wp:simplePos x="0" y="0"/>
            <wp:positionH relativeFrom="page">
              <wp:posOffset>2613660</wp:posOffset>
            </wp:positionH>
            <wp:positionV relativeFrom="paragraph">
              <wp:posOffset>387865</wp:posOffset>
            </wp:positionV>
            <wp:extent cx="3748808" cy="3048000"/>
            <wp:effectExtent l="0" t="0" r="0" b="0"/>
            <wp:wrapTopAndBottom/>
            <wp:docPr id="15" name="image10.jpeg"/>
            <wp:cNvGraphicFramePr>
              <a:graphicFrameLocks noChangeAspect="1"/>
            </wp:cNvGraphicFramePr>
            <a:graphic>
              <a:graphicData uri="http://schemas.openxmlformats.org/drawingml/2006/picture">
                <pic:pic>
                  <pic:nvPicPr>
                    <pic:cNvPr id="16" name="image10.jpeg"/>
                    <pic:cNvPicPr/>
                  </pic:nvPicPr>
                  <pic:blipFill>
                    <a:blip r:embed="rId17" cstate="print"/>
                    <a:stretch>
                      <a:fillRect/>
                    </a:stretch>
                  </pic:blipFill>
                  <pic:spPr>
                    <a:xfrm>
                      <a:off x="0" y="0"/>
                      <a:ext cx="3748808" cy="3048000"/>
                    </a:xfrm>
                    <a:prstGeom prst="rect">
                      <a:avLst/>
                    </a:prstGeom>
                  </pic:spPr>
                </pic:pic>
              </a:graphicData>
            </a:graphic>
          </wp:anchor>
        </w:drawing>
      </w:r>
      <w:r>
        <w:rPr/>
        <w:pict>
          <v:rect style="position:absolute;margin-left:170.179993pt;margin-top:277.929993pt;width:368.59pt;height:.48pt;mso-position-horizontal-relative:page;mso-position-vertical-relative:paragraph;z-index:-15715328;mso-wrap-distance-left:0;mso-wrap-distance-right:0" filled="true" fillcolor="#000000" stroked="false">
            <v:fill type="solid"/>
            <w10:wrap type="topAndBottom"/>
          </v:rect>
        </w:pict>
      </w:r>
      <w:r>
        <w:rPr/>
        <w:t>图 </w:t>
      </w:r>
      <w:r>
        <w:rPr>
          <w:rFonts w:ascii="Times New Roman" w:eastAsia="Times New Roman"/>
        </w:rPr>
        <w:t>7</w:t>
      </w:r>
      <w:r>
        <w:rPr/>
        <w:t>、</w:t>
      </w:r>
      <w:r>
        <w:rPr>
          <w:color w:val="333333"/>
        </w:rPr>
        <w:t>全球减重药物市场规模增长及诺和诺德占有率</w:t>
      </w:r>
    </w:p>
    <w:p>
      <w:pPr>
        <w:pStyle w:val="BodyText"/>
        <w:spacing w:before="17"/>
        <w:rPr>
          <w:rFonts w:ascii="Microsoft JhengHei"/>
          <w:b/>
          <w:sz w:val="6"/>
        </w:rPr>
      </w:pPr>
    </w:p>
    <w:p>
      <w:pPr>
        <w:pStyle w:val="BodyText"/>
        <w:spacing w:before="6"/>
        <w:rPr>
          <w:rFonts w:ascii="Microsoft JhengHei"/>
          <w:b/>
          <w:sz w:val="4"/>
        </w:rPr>
      </w:pPr>
    </w:p>
    <w:p>
      <w:pPr>
        <w:spacing w:before="92"/>
        <w:ind w:left="3271" w:right="0" w:firstLine="0"/>
        <w:jc w:val="left"/>
        <w:rPr>
          <w:sz w:val="18"/>
        </w:rPr>
      </w:pPr>
      <w:r>
        <w:rPr>
          <w:color w:val="333333"/>
          <w:sz w:val="18"/>
        </w:rPr>
        <w:t>资料来源：诺和诺德投资者关系资料</w:t>
      </w:r>
      <w:r>
        <w:rPr>
          <w:color w:val="333333"/>
          <w:position w:val="2"/>
          <w:sz w:val="18"/>
        </w:rPr>
        <w:t>，兴业证券经济与金融研究院整理</w:t>
      </w:r>
    </w:p>
    <w:p>
      <w:pPr>
        <w:pStyle w:val="BodyText"/>
        <w:rPr>
          <w:sz w:val="20"/>
        </w:rPr>
      </w:pPr>
    </w:p>
    <w:p>
      <w:pPr>
        <w:pStyle w:val="BodyText"/>
        <w:spacing w:before="7"/>
        <w:rPr>
          <w:sz w:val="17"/>
        </w:rPr>
      </w:pPr>
    </w:p>
    <w:p>
      <w:pPr>
        <w:pStyle w:val="BodyText"/>
        <w:spacing w:line="364" w:lineRule="auto"/>
        <w:ind w:left="3163" w:right="503"/>
        <w:jc w:val="both"/>
      </w:pPr>
      <w:r>
        <w:rPr>
          <w:rFonts w:ascii="Times New Roman" w:eastAsia="Times New Roman"/>
        </w:rPr>
        <w:t>2021 </w:t>
      </w:r>
      <w:r>
        <w:rPr>
          <w:spacing w:val="-18"/>
        </w:rPr>
        <w:t>年 </w:t>
      </w:r>
      <w:r>
        <w:rPr>
          <w:rFonts w:ascii="Times New Roman" w:eastAsia="Times New Roman"/>
        </w:rPr>
        <w:t>6 </w:t>
      </w:r>
      <w:r>
        <w:rPr>
          <w:spacing w:val="-5"/>
        </w:rPr>
        <w:t>月司美格鲁肽减重适应症在美国获批后，其处方量迅速超过 </w:t>
      </w:r>
      <w:r>
        <w:rPr>
          <w:rFonts w:ascii="Times New Roman" w:eastAsia="Times New Roman"/>
        </w:rPr>
        <w:t>Saxenda</w:t>
      </w:r>
      <w:r>
        <w:rPr/>
        <w:t>， </w:t>
      </w:r>
      <w:r>
        <w:rPr>
          <w:spacing w:val="-4"/>
        </w:rPr>
        <w:t>并带动美国减重药物整体处方量明显上升。</w:t>
      </w:r>
      <w:r>
        <w:rPr>
          <w:rFonts w:ascii="Times New Roman" w:eastAsia="Times New Roman"/>
        </w:rPr>
        <w:t>2023 </w:t>
      </w:r>
      <w:r>
        <w:rPr>
          <w:spacing w:val="-6"/>
        </w:rPr>
        <w:t>年一月末，减重领域单周处方量</w:t>
      </w:r>
      <w:r>
        <w:rPr>
          <w:spacing w:val="-13"/>
        </w:rPr>
        <w:t>达到了 </w:t>
      </w:r>
      <w:r>
        <w:rPr>
          <w:rFonts w:ascii="Times New Roman" w:eastAsia="Times New Roman"/>
        </w:rPr>
        <w:t>64000 </w:t>
      </w:r>
      <w:r>
        <w:rPr>
          <w:spacing w:val="-6"/>
        </w:rPr>
        <w:t>个，其中司美格鲁肽单周处方量已达到 </w:t>
      </w:r>
      <w:r>
        <w:rPr>
          <w:rFonts w:ascii="Times New Roman" w:eastAsia="Times New Roman"/>
        </w:rPr>
        <w:t>37000 </w:t>
      </w:r>
      <w:r>
        <w:rPr>
          <w:spacing w:val="-3"/>
        </w:rPr>
        <w:t>个，利拉鲁肽单周处</w:t>
      </w:r>
    </w:p>
    <w:p>
      <w:pPr>
        <w:pStyle w:val="BodyText"/>
        <w:ind w:left="3163"/>
        <w:jc w:val="both"/>
      </w:pPr>
      <w:r>
        <w:rPr/>
        <w:t>方量已达到 </w:t>
      </w:r>
      <w:r>
        <w:rPr>
          <w:rFonts w:ascii="Times New Roman" w:eastAsia="Times New Roman"/>
        </w:rPr>
        <w:t>19000 </w:t>
      </w:r>
      <w:r>
        <w:rPr/>
        <w:t>个。</w:t>
      </w:r>
    </w:p>
    <w:p>
      <w:pPr>
        <w:pStyle w:val="BodyText"/>
        <w:rPr>
          <w:sz w:val="22"/>
        </w:rPr>
      </w:pPr>
    </w:p>
    <w:p>
      <w:pPr>
        <w:pStyle w:val="Heading3"/>
        <w:spacing w:before="150"/>
        <w:jc w:val="both"/>
      </w:pPr>
      <w:r>
        <w:rPr/>
        <w:pict>
          <v:rect style="position:absolute;margin-left:170.179993pt;margin-top:31.305824pt;width:368.59pt;height:.48pt;mso-position-horizontal-relative:page;mso-position-vertical-relative:paragraph;z-index:-15714816;mso-wrap-distance-left:0;mso-wrap-distance-right:0" filled="true" fillcolor="#000000" stroked="false">
            <v:fill type="solid"/>
            <w10:wrap type="topAndBottom"/>
          </v:rect>
        </w:pict>
      </w:r>
      <w:r>
        <w:rPr/>
        <w:drawing>
          <wp:anchor distT="0" distB="0" distL="0" distR="0" allowOverlap="1" layoutInCell="1" locked="0" behindDoc="0" simplePos="0" relativeHeight="28">
            <wp:simplePos x="0" y="0"/>
            <wp:positionH relativeFrom="page">
              <wp:posOffset>3551532</wp:posOffset>
            </wp:positionH>
            <wp:positionV relativeFrom="paragraph">
              <wp:posOffset>538484</wp:posOffset>
            </wp:positionV>
            <wp:extent cx="1991496" cy="2477452"/>
            <wp:effectExtent l="0" t="0" r="0" b="0"/>
            <wp:wrapTopAndBottom/>
            <wp:docPr id="17" name="image11.jpeg"/>
            <wp:cNvGraphicFramePr>
              <a:graphicFrameLocks noChangeAspect="1"/>
            </wp:cNvGraphicFramePr>
            <a:graphic>
              <a:graphicData uri="http://schemas.openxmlformats.org/drawingml/2006/picture">
                <pic:pic>
                  <pic:nvPicPr>
                    <pic:cNvPr id="18" name="image11.jpeg"/>
                    <pic:cNvPicPr/>
                  </pic:nvPicPr>
                  <pic:blipFill>
                    <a:blip r:embed="rId18" cstate="print"/>
                    <a:stretch>
                      <a:fillRect/>
                    </a:stretch>
                  </pic:blipFill>
                  <pic:spPr>
                    <a:xfrm>
                      <a:off x="0" y="0"/>
                      <a:ext cx="1991496" cy="2477452"/>
                    </a:xfrm>
                    <a:prstGeom prst="rect">
                      <a:avLst/>
                    </a:prstGeom>
                  </pic:spPr>
                </pic:pic>
              </a:graphicData>
            </a:graphic>
          </wp:anchor>
        </w:drawing>
      </w:r>
      <w:r>
        <w:rPr/>
        <w:pict>
          <v:rect style="position:absolute;margin-left:170.179993pt;margin-top:248.895828pt;width:368.59pt;height:.48pt;mso-position-horizontal-relative:page;mso-position-vertical-relative:paragraph;z-index:-15713792;mso-wrap-distance-left:0;mso-wrap-distance-right:0" filled="true" fillcolor="#000000" stroked="false">
            <v:fill type="solid"/>
            <w10:wrap type="topAndBottom"/>
          </v:rect>
        </w:pict>
      </w:r>
      <w:r>
        <w:rPr/>
        <w:t>图 </w:t>
      </w:r>
      <w:r>
        <w:rPr>
          <w:rFonts w:ascii="Times New Roman" w:eastAsia="Times New Roman"/>
        </w:rPr>
        <w:t>8</w:t>
      </w:r>
      <w:r>
        <w:rPr/>
        <w:t>、</w:t>
      </w:r>
      <w:r>
        <w:rPr>
          <w:color w:val="333333"/>
        </w:rPr>
        <w:t>美国减重药物处方量趋势（单位：周处方量）</w:t>
      </w:r>
    </w:p>
    <w:p>
      <w:pPr>
        <w:pStyle w:val="BodyText"/>
        <w:spacing w:before="15"/>
        <w:rPr>
          <w:rFonts w:ascii="Microsoft JhengHei"/>
          <w:b/>
          <w:sz w:val="7"/>
        </w:rPr>
      </w:pPr>
    </w:p>
    <w:p>
      <w:pPr>
        <w:pStyle w:val="BodyText"/>
        <w:spacing w:before="13"/>
        <w:rPr>
          <w:rFonts w:ascii="Microsoft JhengHei"/>
          <w:b/>
          <w:sz w:val="8"/>
        </w:rPr>
      </w:pPr>
    </w:p>
    <w:p>
      <w:pPr>
        <w:spacing w:before="92"/>
        <w:ind w:left="3271" w:right="0" w:firstLine="0"/>
        <w:jc w:val="left"/>
        <w:rPr>
          <w:sz w:val="18"/>
        </w:rPr>
      </w:pPr>
      <w:r>
        <w:rPr>
          <w:color w:val="333333"/>
          <w:sz w:val="18"/>
        </w:rPr>
        <w:t>资料来源：诺和诺德投资者关系资料</w:t>
      </w:r>
      <w:r>
        <w:rPr>
          <w:color w:val="333333"/>
          <w:position w:val="2"/>
          <w:sz w:val="18"/>
        </w:rPr>
        <w:t>，兴业证券经济与金融研究院整理</w:t>
      </w:r>
    </w:p>
    <w:p>
      <w:pPr>
        <w:spacing w:after="0"/>
        <w:jc w:val="left"/>
        <w:rPr>
          <w:sz w:val="18"/>
        </w:rPr>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4" w:lineRule="auto"/>
        <w:ind w:left="3163" w:right="504"/>
        <w:jc w:val="both"/>
      </w:pPr>
      <w:r>
        <w:rPr>
          <w:spacing w:val="24"/>
        </w:rPr>
        <w:t>迄今</w:t>
      </w:r>
      <w:r>
        <w:rPr>
          <w:rFonts w:ascii="Times New Roman" w:eastAsia="Times New Roman"/>
        </w:rPr>
        <w:t>FDA </w:t>
      </w:r>
      <w:r>
        <w:rPr>
          <w:spacing w:val="-15"/>
        </w:rPr>
        <w:t>共批准 </w:t>
      </w:r>
      <w:r>
        <w:rPr>
          <w:rFonts w:ascii="Times New Roman" w:eastAsia="Times New Roman"/>
        </w:rPr>
        <w:t>7 </w:t>
      </w:r>
      <w:r>
        <w:rPr>
          <w:spacing w:val="45"/>
        </w:rPr>
        <w:t>款</w:t>
      </w:r>
      <w:r>
        <w:rPr>
          <w:rFonts w:ascii="Times New Roman" w:eastAsia="Times New Roman"/>
        </w:rPr>
        <w:t>GLP-1 </w:t>
      </w:r>
      <w:r>
        <w:rPr>
          <w:spacing w:val="-12"/>
        </w:rPr>
        <w:t>受体激动剂药物，按上市先后顺序分别为艾塞那肽、利拉鲁肽、阿比鲁肽、度拉糖肽、利司那肽、司美格鲁肽、</w:t>
      </w:r>
      <w:r>
        <w:rPr>
          <w:rFonts w:ascii="Times New Roman" w:eastAsia="Times New Roman"/>
          <w:spacing w:val="-3"/>
        </w:rPr>
        <w:t>Tirzepatide</w:t>
      </w:r>
      <w:r>
        <w:rPr>
          <w:spacing w:val="-3"/>
        </w:rPr>
        <w:t>，其中艾塞那肽、利拉鲁肽、司美格鲁肽因获批多个适应症或者不同药物剂型拥有多个具有相同药物成分的不同商品名。</w:t>
      </w:r>
      <w:r>
        <w:rPr>
          <w:rFonts w:ascii="Times New Roman" w:eastAsia="Times New Roman"/>
        </w:rPr>
        <w:t>2 </w:t>
      </w:r>
      <w:r>
        <w:rPr>
          <w:spacing w:val="-8"/>
        </w:rPr>
        <w:t>型糖尿病是目前 </w:t>
      </w:r>
      <w:r>
        <w:rPr>
          <w:rFonts w:ascii="Times New Roman" w:eastAsia="Times New Roman"/>
        </w:rPr>
        <w:t>GLP-1 </w:t>
      </w:r>
      <w:r>
        <w:rPr>
          <w:spacing w:val="-3"/>
        </w:rPr>
        <w:t>受体激动剂药物主要获批适应症，此外，利拉鲁肽和司美格鲁肽是目前唯二获批用于治疗肥胖症的 </w:t>
      </w:r>
      <w:r>
        <w:rPr>
          <w:rFonts w:ascii="Times New Roman" w:eastAsia="Times New Roman"/>
        </w:rPr>
        <w:t>GLP-1 </w:t>
      </w:r>
      <w:r>
        <w:rPr>
          <w:spacing w:val="-3"/>
        </w:rPr>
        <w:t>受体激动剂类药物。</w:t>
      </w:r>
    </w:p>
    <w:p>
      <w:pPr>
        <w:pStyle w:val="BodyText"/>
        <w:spacing w:before="6"/>
        <w:rPr>
          <w:sz w:val="22"/>
        </w:rPr>
      </w:pPr>
    </w:p>
    <w:p>
      <w:pPr>
        <w:pStyle w:val="Heading3"/>
        <w:jc w:val="both"/>
      </w:pPr>
      <w:r>
        <w:rPr/>
        <w:pict>
          <v:group style="position:absolute;margin-left:170.179993pt;margin-top:23.805849pt;width:368.6pt;height:180.3pt;mso-position-horizontal-relative:page;mso-position-vertical-relative:paragraph;z-index:-15712768;mso-wrap-distance-left:0;mso-wrap-distance-right:0" coordorigin="3404,476" coordsize="7372,3606">
            <v:rect style="position:absolute;left:3403;top:476;width:7372;height:20" filled="true" fillcolor="#333366" stroked="false">
              <v:fill type="solid"/>
            </v:rect>
            <v:shape style="position:absolute;left:3510;top:495;width:7249;height:3586" type="#_x0000_t75" stroked="false">
              <v:imagedata r:id="rId19" o:title=""/>
            </v:shape>
            <w10:wrap type="topAndBottom"/>
          </v:group>
        </w:pict>
      </w:r>
      <w:r>
        <w:rPr/>
        <w:t>图 </w:t>
      </w:r>
      <w:r>
        <w:rPr>
          <w:rFonts w:ascii="Times New Roman" w:eastAsia="Times New Roman"/>
        </w:rPr>
        <w:t>9</w:t>
      </w:r>
      <w:r>
        <w:rPr/>
        <w:t>、</w:t>
      </w:r>
      <w:r>
        <w:rPr>
          <w:color w:val="333333"/>
        </w:rPr>
        <w:t>全球主要 </w:t>
      </w:r>
      <w:r>
        <w:rPr>
          <w:rFonts w:ascii="Times New Roman" w:eastAsia="Times New Roman"/>
          <w:color w:val="333333"/>
        </w:rPr>
        <w:t>GLP-1 </w:t>
      </w:r>
      <w:r>
        <w:rPr>
          <w:color w:val="333333"/>
        </w:rPr>
        <w:t>药物销售情况（亿美元）</w:t>
      </w:r>
    </w:p>
    <w:p>
      <w:pPr>
        <w:pStyle w:val="BodyText"/>
        <w:spacing w:before="15"/>
        <w:rPr>
          <w:rFonts w:ascii="Microsoft JhengHei"/>
          <w:b/>
          <w:sz w:val="4"/>
        </w:rPr>
      </w:pPr>
    </w:p>
    <w:p>
      <w:pPr>
        <w:pStyle w:val="BodyText"/>
        <w:spacing w:line="20" w:lineRule="exact"/>
        <w:ind w:left="3163"/>
        <w:rPr>
          <w:rFonts w:ascii="Microsoft JhengHei"/>
          <w:sz w:val="2"/>
        </w:rPr>
      </w:pPr>
      <w:r>
        <w:rPr>
          <w:rFonts w:ascii="Microsoft JhengHei"/>
          <w:sz w:val="2"/>
        </w:rPr>
        <w:pict>
          <v:group style="width:368.6pt;height:1pt;mso-position-horizontal-relative:char;mso-position-vertical-relative:line" coordorigin="0,0" coordsize="7372,20">
            <v:rect style="position:absolute;left:0;top:0;width:7372;height:20" filled="true" fillcolor="#333366" stroked="false">
              <v:fill type="solid"/>
            </v:rect>
          </v:group>
        </w:pict>
      </w:r>
      <w:r>
        <w:rPr>
          <w:rFonts w:ascii="Microsoft JhengHei"/>
          <w:sz w:val="2"/>
        </w:rPr>
      </w:r>
    </w:p>
    <w:p>
      <w:pPr>
        <w:spacing w:before="3"/>
        <w:ind w:left="3271" w:right="0" w:firstLine="0"/>
        <w:jc w:val="left"/>
        <w:rPr>
          <w:sz w:val="18"/>
        </w:rPr>
      </w:pPr>
      <w:r>
        <w:rPr>
          <w:color w:val="333333"/>
          <w:sz w:val="18"/>
        </w:rPr>
        <w:t>资料来源：诺和诺德、礼来、阿斯利康公司年报，</w:t>
      </w:r>
      <w:r>
        <w:rPr>
          <w:color w:val="333333"/>
          <w:position w:val="2"/>
          <w:sz w:val="18"/>
        </w:rPr>
        <w:t>兴业证券经济与金融研究院整理</w:t>
      </w:r>
    </w:p>
    <w:p>
      <w:pPr>
        <w:pStyle w:val="BodyText"/>
        <w:spacing w:before="11"/>
        <w:rPr>
          <w:sz w:val="23"/>
        </w:rPr>
      </w:pPr>
    </w:p>
    <w:p>
      <w:pPr>
        <w:pStyle w:val="Heading2"/>
        <w:numPr>
          <w:ilvl w:val="1"/>
          <w:numId w:val="3"/>
        </w:numPr>
        <w:tabs>
          <w:tab w:pos="4155" w:val="left" w:leader="none"/>
          <w:tab w:pos="4156" w:val="left" w:leader="none"/>
        </w:tabs>
        <w:spacing w:line="436" w:lineRule="exact" w:before="0" w:after="0"/>
        <w:ind w:left="4155" w:right="0" w:hanging="567"/>
        <w:jc w:val="left"/>
      </w:pPr>
      <w:r>
        <w:rPr>
          <w:color w:val="333366"/>
        </w:rPr>
        <w:t>发酵法和化学合成法：多肽合成路线的比较</w:t>
      </w:r>
    </w:p>
    <w:p>
      <w:pPr>
        <w:pStyle w:val="BodyText"/>
        <w:spacing w:before="14"/>
        <w:rPr>
          <w:rFonts w:ascii="Microsoft JhengHei"/>
          <w:b/>
          <w:sz w:val="19"/>
        </w:rPr>
      </w:pPr>
    </w:p>
    <w:p>
      <w:pPr>
        <w:pStyle w:val="BodyText"/>
        <w:spacing w:line="364" w:lineRule="auto"/>
        <w:ind w:left="3163" w:right="506"/>
        <w:jc w:val="both"/>
      </w:pPr>
      <w:r>
        <w:rPr>
          <w:spacing w:val="-3"/>
        </w:rPr>
        <w:t>早期多肽生产依赖生物提取，多肽的获取受到自然产物限制，对于产能与质量均难以有效控制，造成实际应用有限。多肽生产目前主要分为生物合成法和人工合</w:t>
      </w:r>
      <w:r>
        <w:rPr>
          <w:spacing w:val="-15"/>
        </w:rPr>
        <w:t>成法两大类别。生物合成法主要包括天然提取法、酶解法、发酵法和基因重组法， </w:t>
      </w:r>
      <w:r>
        <w:rPr>
          <w:spacing w:val="-10"/>
        </w:rPr>
        <w:t>目前最常使用的是基因重组法。人工合成法主要包括液相合成技术、固相合成技</w:t>
      </w:r>
      <w:r>
        <w:rPr>
          <w:spacing w:val="-7"/>
        </w:rPr>
        <w:t>术，其特点包括产品结构明确、质量可控、易规模化、可实现高通量等，推动了</w:t>
      </w:r>
      <w:r>
        <w:rPr>
          <w:spacing w:val="-5"/>
        </w:rPr>
        <w:t>整体多肽药物行业的快速发展。</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13" w:lineRule="exact"/>
        <w:ind w:left="3271"/>
      </w:pPr>
      <w:r>
        <w:rPr/>
        <w:pict>
          <v:rect style="position:absolute;margin-left:170.179993pt;margin-top:20.260pt;width:368.59pt;height:.48pt;mso-position-horizontal-relative:page;mso-position-vertical-relative:paragraph;z-index:-15711232;mso-wrap-distance-left:0;mso-wrap-distance-right:0" filled="true" fillcolor="#000000" stroked="false">
            <v:fill type="solid"/>
            <w10:wrap type="topAndBottom"/>
          </v:rect>
        </w:pict>
      </w:r>
      <w:r>
        <w:rPr/>
        <w:t>图 </w:t>
      </w:r>
      <w:r>
        <w:rPr>
          <w:rFonts w:ascii="Times New Roman" w:eastAsia="Times New Roman"/>
        </w:rPr>
        <w:t>10</w:t>
      </w:r>
      <w:r>
        <w:rPr/>
        <w:t>、多肽生产方法</w:t>
      </w:r>
    </w:p>
    <w:p>
      <w:pPr>
        <w:pStyle w:val="BodyText"/>
        <w:spacing w:before="17"/>
        <w:rPr>
          <w:rFonts w:ascii="Microsoft JhengHei"/>
          <w:b/>
          <w:sz w:val="2"/>
        </w:rPr>
      </w:pPr>
    </w:p>
    <w:p>
      <w:pPr>
        <w:pStyle w:val="BodyText"/>
        <w:ind w:left="3578"/>
        <w:rPr>
          <w:rFonts w:ascii="Microsoft JhengHei"/>
          <w:sz w:val="20"/>
        </w:rPr>
      </w:pPr>
      <w:r>
        <w:rPr>
          <w:rFonts w:ascii="Microsoft JhengHei"/>
          <w:sz w:val="20"/>
        </w:rPr>
        <w:drawing>
          <wp:inline distT="0" distB="0" distL="0" distR="0">
            <wp:extent cx="4104859" cy="2072830"/>
            <wp:effectExtent l="0" t="0" r="0" b="0"/>
            <wp:docPr id="21" name="image13.jpeg"/>
            <wp:cNvGraphicFramePr>
              <a:graphicFrameLocks noChangeAspect="1"/>
            </wp:cNvGraphicFramePr>
            <a:graphic>
              <a:graphicData uri="http://schemas.openxmlformats.org/drawingml/2006/picture">
                <pic:pic>
                  <pic:nvPicPr>
                    <pic:cNvPr id="22" name="image13.jpeg"/>
                    <pic:cNvPicPr/>
                  </pic:nvPicPr>
                  <pic:blipFill>
                    <a:blip r:embed="rId22" cstate="print"/>
                    <a:stretch>
                      <a:fillRect/>
                    </a:stretch>
                  </pic:blipFill>
                  <pic:spPr>
                    <a:xfrm>
                      <a:off x="0" y="0"/>
                      <a:ext cx="4104859" cy="2072830"/>
                    </a:xfrm>
                    <a:prstGeom prst="rect">
                      <a:avLst/>
                    </a:prstGeom>
                  </pic:spPr>
                </pic:pic>
              </a:graphicData>
            </a:graphic>
          </wp:inline>
        </w:drawing>
      </w:r>
      <w:r>
        <w:rPr>
          <w:rFonts w:ascii="Microsoft JhengHei"/>
          <w:sz w:val="20"/>
        </w:rPr>
      </w:r>
    </w:p>
    <w:p>
      <w:pPr>
        <w:pStyle w:val="BodyText"/>
        <w:spacing w:before="15"/>
        <w:rPr>
          <w:rFonts w:ascii="Microsoft JhengHei"/>
          <w:b/>
          <w:sz w:val="7"/>
        </w:rPr>
      </w:pPr>
      <w:r>
        <w:rPr/>
        <w:pict>
          <v:rect style="position:absolute;margin-left:170.179993pt;margin-top:9.161133pt;width:368.59pt;height:.48pt;mso-position-horizontal-relative:page;mso-position-vertical-relative:paragraph;z-index:-15710720;mso-wrap-distance-left:0;mso-wrap-distance-right:0" filled="true" fillcolor="#000000" stroked="false">
            <v:fill type="solid"/>
            <w10:wrap type="topAndBottom"/>
          </v:rect>
        </w:pict>
      </w:r>
    </w:p>
    <w:p>
      <w:pPr>
        <w:spacing w:before="0"/>
        <w:ind w:left="3271" w:right="0" w:firstLine="0"/>
        <w:jc w:val="left"/>
        <w:rPr>
          <w:sz w:val="18"/>
        </w:rPr>
      </w:pPr>
      <w:r>
        <w:rPr>
          <w:color w:val="333333"/>
          <w:sz w:val="18"/>
        </w:rPr>
        <w:t>资料来源：《多肽药物制备工艺研究进展》郑龙，</w:t>
      </w:r>
      <w:r>
        <w:rPr>
          <w:color w:val="333333"/>
          <w:position w:val="2"/>
          <w:sz w:val="18"/>
        </w:rPr>
        <w:t>兴业证券经济与金融研究院整理</w:t>
      </w:r>
    </w:p>
    <w:p>
      <w:pPr>
        <w:pStyle w:val="BodyText"/>
        <w:spacing w:before="6"/>
        <w:rPr>
          <w:sz w:val="29"/>
        </w:rPr>
      </w:pPr>
    </w:p>
    <w:p>
      <w:pPr>
        <w:pStyle w:val="ListParagraph"/>
        <w:numPr>
          <w:ilvl w:val="0"/>
          <w:numId w:val="4"/>
        </w:numPr>
        <w:tabs>
          <w:tab w:pos="3525" w:val="left" w:leader="none"/>
        </w:tabs>
        <w:spacing w:line="240" w:lineRule="auto" w:before="78" w:after="0"/>
        <w:ind w:left="3524" w:right="0" w:hanging="362"/>
        <w:jc w:val="both"/>
        <w:rPr>
          <w:sz w:val="21"/>
        </w:rPr>
      </w:pPr>
      <w:r>
        <w:rPr>
          <w:spacing w:val="-3"/>
          <w:sz w:val="21"/>
        </w:rPr>
        <w:t>发酵法和基因工程法</w:t>
      </w:r>
    </w:p>
    <w:p>
      <w:pPr>
        <w:pStyle w:val="BodyText"/>
        <w:spacing w:line="364" w:lineRule="auto" w:before="139"/>
        <w:ind w:left="3163" w:right="506"/>
        <w:jc w:val="both"/>
      </w:pPr>
      <w:r>
        <w:rPr>
          <w:spacing w:val="-3"/>
        </w:rPr>
        <w:t>发酵法是从培养的微生物产生的代谢产物中提取多肽的方法。发酵法的优点是工业化成本低</w:t>
      </w:r>
      <w:r>
        <w:rPr>
          <w:rFonts w:ascii="Times New Roman" w:eastAsia="Times New Roman"/>
        </w:rPr>
        <w:t>,</w:t>
      </w:r>
      <w:r>
        <w:rPr>
          <w:spacing w:val="-7"/>
        </w:rPr>
        <w:t>但产物提纯复杂。目前在食品、化妆品、饲料等行业应用较多。但发</w:t>
      </w:r>
      <w:r>
        <w:rPr>
          <w:spacing w:val="-6"/>
        </w:rPr>
        <w:t>酵法原料易得，生产成本低，产业化优势明显，是基因重组法的基础，与之结合</w:t>
      </w:r>
      <w:r>
        <w:rPr>
          <w:spacing w:val="-4"/>
        </w:rPr>
        <w:t>具有更为广泛的应用前景。</w:t>
      </w:r>
    </w:p>
    <w:p>
      <w:pPr>
        <w:pStyle w:val="BodyText"/>
        <w:spacing w:before="2"/>
        <w:rPr>
          <w:sz w:val="28"/>
        </w:rPr>
      </w:pPr>
    </w:p>
    <w:p>
      <w:pPr>
        <w:pStyle w:val="BodyText"/>
        <w:spacing w:line="364" w:lineRule="auto" w:before="1"/>
        <w:ind w:left="3163" w:right="509"/>
        <w:jc w:val="both"/>
      </w:pPr>
      <w:r>
        <w:rPr/>
        <w:t>基因重组法利用基因技术将基因片段转移到原核或真核细胞中进行重组表达，发酵生产合成所需多肽，适合长肽的制备。基因重组法中常用的工程菌为酵母菌及大肠杆菌。基因重组法表达定向强、生产成本低。不足之处在于开发周期长、提取纯化困难、产率低、基因表达研发难度大。</w:t>
      </w:r>
    </w:p>
    <w:p>
      <w:pPr>
        <w:pStyle w:val="BodyText"/>
        <w:spacing w:before="12"/>
        <w:rPr>
          <w:sz w:val="27"/>
        </w:rPr>
      </w:pPr>
    </w:p>
    <w:p>
      <w:pPr>
        <w:pStyle w:val="ListParagraph"/>
        <w:numPr>
          <w:ilvl w:val="0"/>
          <w:numId w:val="4"/>
        </w:numPr>
        <w:tabs>
          <w:tab w:pos="3525" w:val="left" w:leader="none"/>
        </w:tabs>
        <w:spacing w:line="240" w:lineRule="auto" w:before="0" w:after="0"/>
        <w:ind w:left="3524" w:right="0" w:hanging="362"/>
        <w:jc w:val="left"/>
        <w:rPr>
          <w:sz w:val="21"/>
        </w:rPr>
      </w:pPr>
      <w:r>
        <w:rPr>
          <w:spacing w:val="-1"/>
          <w:sz w:val="21"/>
        </w:rPr>
        <w:t>液相合成法</w:t>
      </w:r>
    </w:p>
    <w:p>
      <w:pPr>
        <w:pStyle w:val="BodyText"/>
        <w:spacing w:line="364" w:lineRule="auto" w:before="141"/>
        <w:ind w:left="3163" w:right="403"/>
      </w:pPr>
      <w:r>
        <w:rPr>
          <w:spacing w:val="-2"/>
        </w:rPr>
        <w:t>液相合成方法现在主要采用 </w:t>
      </w:r>
      <w:r>
        <w:rPr>
          <w:rFonts w:ascii="Times New Roman" w:eastAsia="Times New Roman"/>
        </w:rPr>
        <w:t>Boc </w:t>
      </w:r>
      <w:r>
        <w:rPr>
          <w:spacing w:val="3"/>
        </w:rPr>
        <w:t>和 </w:t>
      </w:r>
      <w:r>
        <w:rPr>
          <w:rFonts w:ascii="Times New Roman" w:eastAsia="Times New Roman"/>
        </w:rPr>
        <w:t>Z </w:t>
      </w:r>
      <w:r>
        <w:rPr>
          <w:spacing w:val="-2"/>
        </w:rPr>
        <w:t>两种保护方法</w:t>
      </w:r>
      <w:r>
        <w:rPr>
          <w:rFonts w:ascii="Times New Roman" w:eastAsia="Times New Roman"/>
        </w:rPr>
        <w:t>,</w:t>
      </w:r>
      <w:r>
        <w:rPr>
          <w:spacing w:val="-2"/>
        </w:rPr>
        <w:t>现在主要应用在短肽合成， </w:t>
      </w:r>
      <w:r>
        <w:rPr>
          <w:spacing w:val="-3"/>
        </w:rPr>
        <w:t>如阿斯巴甜，力肽，催产素等。液相合成方法具有保护基选择多，成本低廉，合</w:t>
      </w:r>
      <w:r>
        <w:rPr>
          <w:spacing w:val="-11"/>
        </w:rPr>
        <w:t>成规模容易放大等许多优点。但由于液相合成的合成规模小，一般都集中在 </w:t>
      </w:r>
      <w:r>
        <w:rPr>
          <w:rFonts w:ascii="Times New Roman" w:eastAsia="Times New Roman"/>
        </w:rPr>
        <w:t>10 </w:t>
      </w:r>
      <w:r>
        <w:rPr/>
        <w:t>个</w:t>
      </w:r>
      <w:r>
        <w:rPr>
          <w:spacing w:val="-3"/>
        </w:rPr>
        <w:t>氨基酸以内的多肽合成，且合成中需要对中间体进行提纯，导致合成的整体时间长，工作量大。</w:t>
      </w:r>
    </w:p>
    <w:p>
      <w:pPr>
        <w:spacing w:after="0" w:line="364" w:lineRule="auto"/>
        <w:sectPr>
          <w:headerReference w:type="default" r:id="rId20"/>
          <w:footerReference w:type="default" r:id="rId21"/>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13" w:lineRule="exact"/>
        <w:ind w:left="3271"/>
      </w:pPr>
      <w:r>
        <w:rPr/>
        <w:pict>
          <v:group style="position:absolute;margin-left:170.179993pt;margin-top:20.260pt;width:368.6pt;height:64.75pt;mso-position-horizontal-relative:page;mso-position-vertical-relative:paragraph;z-index:-15709696;mso-wrap-distance-left:0;mso-wrap-distance-right:0" coordorigin="3404,405" coordsize="7372,1295">
            <v:rect style="position:absolute;left:3403;top:405;width:7372;height:10" filled="true" fillcolor="#000000" stroked="false">
              <v:fill type="solid"/>
            </v:rect>
            <v:shape style="position:absolute;left:3688;top:478;width:6926;height:1222" type="#_x0000_t75" stroked="false">
              <v:imagedata r:id="rId23" o:title=""/>
            </v:shape>
            <w10:wrap type="topAndBottom"/>
          </v:group>
        </w:pict>
      </w:r>
      <w:r>
        <w:rPr/>
        <w:pict>
          <v:rect style="position:absolute;margin-left:170.179993pt;margin-top:103.419998pt;width:368.59pt;height:.96pt;mso-position-horizontal-relative:page;mso-position-vertical-relative:paragraph;z-index:-15709184;mso-wrap-distance-left:0;mso-wrap-distance-right:0" filled="true" fillcolor="#333366" stroked="false">
            <v:fill type="solid"/>
            <w10:wrap type="topAndBottom"/>
          </v:rect>
        </w:pict>
      </w:r>
      <w:r>
        <w:rPr/>
        <w:t>图 </w:t>
      </w:r>
      <w:r>
        <w:rPr>
          <w:rFonts w:ascii="Times New Roman" w:eastAsia="Times New Roman"/>
        </w:rPr>
        <w:t>11</w:t>
      </w:r>
      <w:r>
        <w:rPr/>
        <w:t>、液相合成流程</w:t>
      </w:r>
    </w:p>
    <w:p>
      <w:pPr>
        <w:pStyle w:val="BodyText"/>
        <w:spacing w:before="6"/>
        <w:rPr>
          <w:rFonts w:ascii="Microsoft JhengHei"/>
          <w:b/>
          <w:sz w:val="16"/>
        </w:rPr>
      </w:pPr>
    </w:p>
    <w:p>
      <w:pPr>
        <w:spacing w:line="223" w:lineRule="exact" w:before="0"/>
        <w:ind w:left="3271" w:right="0" w:firstLine="0"/>
        <w:jc w:val="left"/>
        <w:rPr>
          <w:sz w:val="18"/>
        </w:rPr>
      </w:pPr>
      <w:r>
        <w:rPr>
          <w:color w:val="333333"/>
          <w:sz w:val="18"/>
        </w:rPr>
        <w:t>资料来源：《多肽药物制备工艺研究进展》郑龙，</w:t>
      </w:r>
      <w:r>
        <w:rPr>
          <w:color w:val="333333"/>
          <w:position w:val="2"/>
          <w:sz w:val="18"/>
        </w:rPr>
        <w:t>兴业证券经济与金融研究院整理</w:t>
      </w:r>
    </w:p>
    <w:p>
      <w:pPr>
        <w:pStyle w:val="BodyText"/>
        <w:rPr>
          <w:sz w:val="20"/>
        </w:rPr>
      </w:pPr>
    </w:p>
    <w:p>
      <w:pPr>
        <w:pStyle w:val="BodyText"/>
        <w:spacing w:before="6"/>
        <w:rPr>
          <w:sz w:val="17"/>
        </w:rPr>
      </w:pPr>
    </w:p>
    <w:p>
      <w:pPr>
        <w:pStyle w:val="ListParagraph"/>
        <w:numPr>
          <w:ilvl w:val="0"/>
          <w:numId w:val="4"/>
        </w:numPr>
        <w:tabs>
          <w:tab w:pos="3525" w:val="left" w:leader="none"/>
        </w:tabs>
        <w:spacing w:line="240" w:lineRule="auto" w:before="1" w:after="0"/>
        <w:ind w:left="3524" w:right="0" w:hanging="362"/>
        <w:jc w:val="left"/>
        <w:rPr>
          <w:sz w:val="21"/>
        </w:rPr>
      </w:pPr>
      <w:r>
        <w:rPr>
          <w:spacing w:val="-1"/>
          <w:sz w:val="21"/>
        </w:rPr>
        <w:t>固相合成法</w:t>
      </w:r>
    </w:p>
    <w:p>
      <w:pPr>
        <w:pStyle w:val="BodyText"/>
        <w:spacing w:line="364" w:lineRule="auto" w:before="141"/>
        <w:ind w:left="3163" w:right="298"/>
      </w:pPr>
      <w:r>
        <w:rPr>
          <w:spacing w:val="3"/>
        </w:rPr>
        <w:t>多肽固相合成法经过几十年的发展，目前主要可分为两类：</w:t>
      </w:r>
      <w:r>
        <w:rPr>
          <w:rFonts w:ascii="Times New Roman" w:eastAsia="Times New Roman"/>
          <w:spacing w:val="2"/>
        </w:rPr>
        <w:t>Boc </w:t>
      </w:r>
      <w:r>
        <w:rPr>
          <w:spacing w:val="3"/>
        </w:rPr>
        <w:t>固相合成法与</w:t>
      </w:r>
      <w:r>
        <w:rPr>
          <w:rFonts w:ascii="Times New Roman" w:eastAsia="Times New Roman"/>
          <w:spacing w:val="3"/>
        </w:rPr>
        <w:t>Fmoc</w:t>
      </w:r>
      <w:r>
        <w:rPr>
          <w:rFonts w:ascii="Times New Roman" w:eastAsia="Times New Roman"/>
          <w:spacing w:val="2"/>
        </w:rPr>
        <w:t>  </w:t>
      </w:r>
      <w:r>
        <w:rPr>
          <w:spacing w:val="-11"/>
        </w:rPr>
        <w:t>固相合成法。固相合成首先将所要合成肽链的轻末端氨基酸的羟基以共价键的</w:t>
      </w:r>
      <w:r>
        <w:rPr>
          <w:spacing w:val="-7"/>
        </w:rPr>
        <w:t>结构同一个不溶性的高分子树脂</w:t>
      </w:r>
      <w:r>
        <w:rPr/>
        <w:t>（</w:t>
      </w:r>
      <w:r>
        <w:rPr>
          <w:spacing w:val="-3"/>
        </w:rPr>
        <w:t>固相合成载体</w:t>
      </w:r>
      <w:r>
        <w:rPr/>
        <w:t>）</w:t>
      </w:r>
      <w:r>
        <w:rPr>
          <w:spacing w:val="-3"/>
        </w:rPr>
        <w:t>相连，然后以此结合在固相 载</w:t>
      </w:r>
      <w:r>
        <w:rPr>
          <w:spacing w:val="-4"/>
        </w:rPr>
        <w:t>体上的氨基酸作为氨基组份经过脱去氨基保护基并同过量的活化羟基组分反应， </w:t>
      </w:r>
      <w:r>
        <w:rPr>
          <w:spacing w:val="-6"/>
        </w:rPr>
        <w:t>接长肽链。重复缩合</w:t>
      </w:r>
      <w:r>
        <w:rPr>
          <w:rFonts w:ascii="Times New Roman" w:eastAsia="Times New Roman"/>
        </w:rPr>
        <w:t>-</w:t>
      </w:r>
      <w:r>
        <w:rPr>
          <w:spacing w:val="-2"/>
        </w:rPr>
        <w:t>洗涤</w:t>
      </w:r>
      <w:r>
        <w:rPr>
          <w:rFonts w:ascii="Times New Roman" w:eastAsia="Times New Roman"/>
          <w:spacing w:val="-4"/>
        </w:rPr>
        <w:t>-</w:t>
      </w:r>
      <w:r>
        <w:rPr/>
        <w:t>去保护</w:t>
      </w:r>
      <w:r>
        <w:rPr>
          <w:rFonts w:ascii="Times New Roman" w:eastAsia="Times New Roman"/>
          <w:spacing w:val="-4"/>
        </w:rPr>
        <w:t>-</w:t>
      </w:r>
      <w:r>
        <w:rPr>
          <w:spacing w:val="-3"/>
        </w:rPr>
        <w:t>中和及洗涤</w:t>
      </w:r>
      <w:r>
        <w:rPr>
          <w:rFonts w:ascii="Times New Roman" w:eastAsia="Times New Roman"/>
        </w:rPr>
        <w:t>-</w:t>
      </w:r>
      <w:r>
        <w:rPr>
          <w:spacing w:val="-6"/>
        </w:rPr>
        <w:t>下一轮缩合的操作，达到所要合成 </w:t>
      </w:r>
      <w:r>
        <w:rPr>
          <w:spacing w:val="-4"/>
        </w:rPr>
        <w:t>的肽链长度，最后将肽链从树脂上裂解下来，经过纯化等处理，即得所要的多肽</w:t>
      </w:r>
    </w:p>
    <w:p>
      <w:pPr>
        <w:pStyle w:val="BodyText"/>
        <w:spacing w:before="8"/>
        <w:rPr>
          <w:sz w:val="22"/>
        </w:rPr>
      </w:pPr>
    </w:p>
    <w:p>
      <w:pPr>
        <w:pStyle w:val="Heading3"/>
        <w:ind w:left="3271"/>
      </w:pPr>
      <w:r>
        <w:rPr/>
        <w:pict>
          <v:group style="position:absolute;margin-left:170.179993pt;margin-top:23.805805pt;width:368.6pt;height:257.8500pt;mso-position-horizontal-relative:page;mso-position-vertical-relative:paragraph;z-index:-15708672;mso-wrap-distance-left:0;mso-wrap-distance-right:0" coordorigin="3404,476" coordsize="7372,5157">
            <v:rect style="position:absolute;left:3403;top:476;width:7372;height:10" filled="true" fillcolor="#000000" stroked="false">
              <v:fill type="solid"/>
            </v:rect>
            <v:shape style="position:absolute;left:3892;top:485;width:6337;height:5147" type="#_x0000_t75" stroked="false">
              <v:imagedata r:id="rId24" o:title=""/>
            </v:shape>
            <w10:wrap type="topAndBottom"/>
          </v:group>
        </w:pict>
      </w:r>
      <w:r>
        <w:rPr/>
        <w:t>图 </w:t>
      </w:r>
      <w:r>
        <w:rPr>
          <w:rFonts w:ascii="Times New Roman" w:eastAsia="Times New Roman"/>
        </w:rPr>
        <w:t>12</w:t>
      </w:r>
      <w:r>
        <w:rPr/>
        <w:t>、固相合成流程</w:t>
      </w:r>
    </w:p>
    <w:p>
      <w:pPr>
        <w:pStyle w:val="BodyText"/>
        <w:spacing w:before="15"/>
        <w:rPr>
          <w:rFonts w:ascii="Microsoft JhengHei"/>
          <w:b/>
          <w:sz w:val="4"/>
        </w:rPr>
      </w:pPr>
    </w:p>
    <w:p>
      <w:pPr>
        <w:pStyle w:val="BodyText"/>
        <w:spacing w:line="20" w:lineRule="exact"/>
        <w:ind w:left="3163"/>
        <w:rPr>
          <w:rFonts w:ascii="Microsoft JhengHei"/>
          <w:sz w:val="2"/>
        </w:rPr>
      </w:pPr>
      <w:r>
        <w:rPr>
          <w:rFonts w:ascii="Microsoft JhengHei"/>
          <w:sz w:val="2"/>
        </w:rPr>
        <w:pict>
          <v:group style="width:368.6pt;height:.5pt;mso-position-horizontal-relative:char;mso-position-vertical-relative:line" coordorigin="0,0" coordsize="7372,10">
            <v:rect style="position:absolute;left:0;top:0;width:7372;height:10" filled="true" fillcolor="#000000" stroked="false">
              <v:fill type="solid"/>
            </v:rect>
          </v:group>
        </w:pict>
      </w:r>
      <w:r>
        <w:rPr>
          <w:rFonts w:ascii="Microsoft JhengHei"/>
          <w:sz w:val="2"/>
        </w:rPr>
      </w:r>
    </w:p>
    <w:p>
      <w:pPr>
        <w:spacing w:line="244" w:lineRule="exact" w:before="0"/>
        <w:ind w:left="0" w:right="0" w:firstLine="0"/>
        <w:jc w:val="center"/>
        <w:rPr>
          <w:sz w:val="18"/>
        </w:rPr>
      </w:pPr>
      <w:r>
        <w:rPr>
          <w:color w:val="333333"/>
          <w:sz w:val="18"/>
        </w:rPr>
        <w:t>资料来源：中科院网站，</w:t>
      </w:r>
      <w:r>
        <w:rPr>
          <w:color w:val="333333"/>
          <w:position w:val="2"/>
          <w:sz w:val="18"/>
        </w:rPr>
        <w:t>兴业证券经济与金融研究院整理</w:t>
      </w:r>
    </w:p>
    <w:p>
      <w:pPr>
        <w:pStyle w:val="BodyText"/>
        <w:rPr>
          <w:sz w:val="20"/>
        </w:rPr>
      </w:pPr>
    </w:p>
    <w:p>
      <w:pPr>
        <w:pStyle w:val="BodyText"/>
        <w:spacing w:before="6"/>
        <w:rPr>
          <w:sz w:val="17"/>
        </w:rPr>
      </w:pPr>
    </w:p>
    <w:p>
      <w:pPr>
        <w:pStyle w:val="BodyText"/>
        <w:spacing w:line="364" w:lineRule="auto" w:before="1"/>
        <w:ind w:left="3163" w:right="508"/>
        <w:jc w:val="both"/>
      </w:pPr>
      <w:r>
        <w:rPr/>
        <w:t>固相合成不必纯化中间产物，合成过程可以连续进行，已经发展成为多肽自动合成仪。但固相合成过程中，固相载体上中间体杂肽无法分离，这样造成最终产物的纯度不如液相合成物，投料比较高，同时多肽药物的最终纯度要求非常高，因</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265" w:lineRule="exact"/>
        <w:ind w:left="326"/>
        <w:jc w:val="center"/>
      </w:pPr>
      <w:r>
        <w:rPr/>
        <w:t>此必需通过可靠的分离手段纯化才能制备合格的药物。</w:t>
      </w:r>
    </w:p>
    <w:p>
      <w:pPr>
        <w:pStyle w:val="BodyText"/>
        <w:rPr>
          <w:sz w:val="20"/>
        </w:rPr>
      </w:pPr>
    </w:p>
    <w:p>
      <w:pPr>
        <w:pStyle w:val="BodyText"/>
        <w:spacing w:before="4"/>
        <w:rPr>
          <w:sz w:val="19"/>
        </w:rPr>
      </w:pPr>
    </w:p>
    <w:p>
      <w:pPr>
        <w:pStyle w:val="Heading3"/>
        <w:ind w:left="681"/>
        <w:rPr>
          <w:rFonts w:ascii="楷体" w:eastAsia="楷体" w:hint="eastAsia"/>
        </w:rPr>
      </w:pPr>
      <w:r>
        <w:rPr/>
        <w:pict>
          <v:group style="position:absolute;margin-left:40.799999pt;margin-top:20.340025pt;width:496.9pt;height:18.5pt;mso-position-horizontal-relative:page;mso-position-vertical-relative:paragraph;z-index:-15707136;mso-wrap-distance-left:0;mso-wrap-distance-right:0" coordorigin="816,407" coordsize="9938,370">
            <v:shape style="position:absolute;left:816;top:416;width:9938;height:351" coordorigin="816,416" coordsize="9938,351" path="m4820,416l2552,416,2552,416,816,416,816,767,2552,767,2552,767,4820,767,4820,416xm10754,416l7799,416,4820,416,4820,767,7799,767,10754,767,10754,416xe" filled="true" fillcolor="#bcd5ed" stroked="false">
              <v:path arrowok="t"/>
              <v:fill type="solid"/>
            </v:shape>
            <v:shape style="position:absolute;left:816;top:406;width:9938;height:370" coordorigin="816,407" coordsize="9938,370" path="m4822,767l2561,767,2552,767,2552,767,816,767,816,776,2552,776,2552,776,2561,776,4822,776,4822,767xm4822,407l2561,407,2552,407,2552,407,816,407,816,416,2552,416,2552,416,2561,416,4822,416,4822,407xm10754,767l7809,767,7799,767,4832,767,4823,767,4823,776,4832,776,7799,776,7809,776,10754,776,10754,767xm10754,407l7809,407,7799,407,4832,407,4823,407,4823,416,4832,416,7799,416,7809,416,10754,416,10754,407xe" filled="true" fillcolor="#000000" stroked="false">
              <v:path arrowok="t"/>
              <v:fill type="solid"/>
            </v:shape>
            <v:shape style="position:absolute;left:816;top:416;width:9938;height:351" type="#_x0000_t202" filled="false" stroked="false">
              <v:textbox inset="0,0,0,0">
                <w:txbxContent>
                  <w:p>
                    <w:pPr>
                      <w:tabs>
                        <w:tab w:pos="2508" w:val="left" w:leader="none"/>
                        <w:tab w:pos="5309" w:val="left" w:leader="none"/>
                        <w:tab w:pos="8279" w:val="left" w:leader="none"/>
                      </w:tabs>
                      <w:spacing w:line="274" w:lineRule="exact" w:before="0"/>
                      <w:ind w:left="686" w:right="0" w:firstLine="0"/>
                      <w:jc w:val="left"/>
                      <w:rPr>
                        <w:rFonts w:ascii="Microsoft JhengHei" w:eastAsia="Microsoft JhengHei" w:hint="eastAsia"/>
                        <w:b/>
                        <w:sz w:val="18"/>
                      </w:rPr>
                    </w:pPr>
                    <w:r>
                      <w:rPr>
                        <w:rFonts w:ascii="Microsoft JhengHei" w:eastAsia="Microsoft JhengHei" w:hint="eastAsia"/>
                        <w:b/>
                        <w:sz w:val="18"/>
                      </w:rPr>
                      <w:t>分类</w:t>
                      <w:tab/>
                      <w:t>合成方法</w:t>
                      <w:tab/>
                      <w:t>优势</w:t>
                      <w:tab/>
                      <w:t>难点</w:t>
                    </w:r>
                  </w:p>
                </w:txbxContent>
              </v:textbox>
              <w10:wrap type="none"/>
            </v:shape>
            <w10:wrap type="topAndBottom"/>
          </v:group>
        </w:pict>
      </w:r>
      <w:r>
        <w:rPr>
          <w:rFonts w:ascii="楷体" w:eastAsia="楷体" w:hint="eastAsia"/>
        </w:rPr>
        <w:t>表 </w:t>
      </w:r>
      <w:r>
        <w:rPr>
          <w:rFonts w:ascii="Times New Roman" w:eastAsia="Times New Roman"/>
        </w:rPr>
        <w:t>2</w:t>
      </w:r>
      <w:r>
        <w:rPr>
          <w:rFonts w:ascii="楷体" w:eastAsia="楷体" w:hint="eastAsia"/>
        </w:rPr>
        <w:t>、多肽生产方法比较</w:t>
      </w:r>
    </w:p>
    <w:p>
      <w:pPr>
        <w:tabs>
          <w:tab w:pos="5708" w:val="left" w:leader="none"/>
          <w:tab w:pos="8494" w:val="left" w:leader="none"/>
        </w:tabs>
        <w:spacing w:before="40"/>
        <w:ind w:left="2995" w:right="0" w:firstLine="0"/>
        <w:jc w:val="left"/>
        <w:rPr>
          <w:sz w:val="18"/>
        </w:rPr>
      </w:pPr>
      <w:r>
        <w:rPr>
          <w:sz w:val="18"/>
        </w:rPr>
        <w:t>天然提取法</w:t>
        <w:tab/>
        <w:t>操作简单</w:t>
        <w:tab/>
        <w:t>纯化难度较高</w:t>
      </w:r>
    </w:p>
    <w:p>
      <w:pPr>
        <w:pStyle w:val="BodyText"/>
        <w:spacing w:before="5"/>
        <w:rPr>
          <w:sz w:val="14"/>
        </w:rPr>
      </w:pPr>
    </w:p>
    <w:p>
      <w:pPr>
        <w:pStyle w:val="BodyText"/>
        <w:spacing w:line="20" w:lineRule="exact"/>
        <w:ind w:left="2311"/>
        <w:rPr>
          <w:sz w:val="2"/>
        </w:rPr>
      </w:pPr>
      <w:r>
        <w:rPr>
          <w:sz w:val="2"/>
        </w:rPr>
        <w:pict>
          <v:group style="width:410.15pt;height:.5pt;mso-position-horizontal-relative:char;mso-position-vertical-relative:line" coordorigin="0,0" coordsize="8203,10">
            <v:shape style="position:absolute;left:0;top:0;width:8203;height:10" coordorigin="0,0" coordsize="8203,10" path="m2271,0l0,0,0,10,2271,10,2271,0xm8202,0l5257,0,5247,0,2281,0,2271,0,2271,10,2281,10,5247,10,5257,10,8202,10,8202,0xe" filled="true" fillcolor="#000000" stroked="false">
              <v:path arrowok="t"/>
              <v:fill type="solid"/>
            </v:shape>
          </v:group>
        </w:pict>
      </w:r>
      <w:r>
        <w:rPr>
          <w:sz w:val="2"/>
        </w:rPr>
      </w:r>
    </w:p>
    <w:p>
      <w:pPr>
        <w:spacing w:after="0" w:line="20" w:lineRule="exact"/>
        <w:rPr>
          <w:sz w:val="2"/>
        </w:rPr>
        <w:sectPr>
          <w:pgSz w:w="11910" w:h="16840"/>
          <w:pgMar w:header="868" w:footer="1201" w:top="1400" w:bottom="1400" w:left="240" w:right="620"/>
        </w:sectPr>
      </w:pPr>
    </w:p>
    <w:p>
      <w:pPr>
        <w:pStyle w:val="BodyText"/>
        <w:spacing w:before="2"/>
        <w:rPr>
          <w:sz w:val="23"/>
        </w:rPr>
      </w:pPr>
    </w:p>
    <w:p>
      <w:pPr>
        <w:spacing w:before="0"/>
        <w:ind w:left="994" w:right="0" w:firstLine="0"/>
        <w:jc w:val="left"/>
        <w:rPr>
          <w:sz w:val="18"/>
        </w:rPr>
      </w:pPr>
      <w:r>
        <w:rPr/>
        <w:pict>
          <v:shape style="position:absolute;margin-left:127.580009pt;margin-top:3.239969pt;width:410.15pt;height:.5pt;mso-position-horizontal-relative:page;mso-position-vertical-relative:paragraph;z-index:-16583680" coordorigin="2552,65" coordsize="8203,10" path="m4822,65l2552,65,2552,74,4822,74,4822,65xm10754,65l7809,65,7799,65,4832,65,4823,65,4823,74,4832,74,7799,74,7809,74,10754,74,10754,65xe" filled="true" fillcolor="#000000" stroked="false">
            <v:path arrowok="t"/>
            <v:fill type="solid"/>
            <w10:wrap type="none"/>
          </v:shape>
        </w:pict>
      </w:r>
      <w:r>
        <w:rPr>
          <w:sz w:val="18"/>
        </w:rPr>
        <w:t>生物合成法</w:t>
      </w:r>
    </w:p>
    <w:p>
      <w:pPr>
        <w:tabs>
          <w:tab w:pos="2895" w:val="left" w:leader="none"/>
          <w:tab w:pos="3615" w:val="left" w:leader="none"/>
          <w:tab w:pos="5504" w:val="left" w:leader="none"/>
        </w:tabs>
        <w:spacing w:line="391" w:lineRule="auto" w:before="4"/>
        <w:ind w:left="994" w:right="658" w:firstLine="0"/>
        <w:jc w:val="left"/>
        <w:rPr>
          <w:sz w:val="18"/>
        </w:rPr>
      </w:pPr>
      <w:r>
        <w:rPr/>
        <w:br w:type="column"/>
      </w:r>
      <w:r>
        <w:rPr>
          <w:sz w:val="18"/>
        </w:rPr>
        <w:t>酶解法</w:t>
        <w:tab/>
        <w:t>反应条件温和、选择性高</w:t>
        <w:tab/>
        <w:t>投入大、产量低、分离纯化难度</w:t>
      </w:r>
      <w:r>
        <w:rPr>
          <w:spacing w:val="-18"/>
          <w:sz w:val="18"/>
        </w:rPr>
        <w:t>大</w:t>
      </w:r>
      <w:r>
        <w:rPr>
          <w:sz w:val="18"/>
        </w:rPr>
        <w:t>发酵法</w:t>
        <w:tab/>
        <w:tab/>
        <w:t>成本低</w:t>
        <w:tab/>
        <w:t>投入大、产量低、分离纯化难度</w:t>
      </w:r>
      <w:r>
        <w:rPr>
          <w:spacing w:val="-18"/>
          <w:sz w:val="18"/>
        </w:rPr>
        <w:t>大</w:t>
      </w:r>
    </w:p>
    <w:p>
      <w:pPr>
        <w:pStyle w:val="BodyText"/>
        <w:spacing w:line="20" w:lineRule="exact"/>
        <w:ind w:left="130"/>
        <w:rPr>
          <w:sz w:val="2"/>
        </w:rPr>
      </w:pPr>
      <w:r>
        <w:rPr>
          <w:sz w:val="2"/>
        </w:rPr>
        <w:pict>
          <v:group style="width:410.15pt;height:.5pt;mso-position-horizontal-relative:char;mso-position-vertical-relative:line" coordorigin="0,0" coordsize="8203,10">
            <v:shape style="position:absolute;left:0;top:0;width:8203;height:10" coordorigin="0,0" coordsize="8203,10" path="m2271,0l0,0,0,10,2271,10,2271,0xm8202,0l5257,0,5247,0,2281,0,2271,0,2271,10,2281,10,5247,10,5257,10,8202,10,8202,0xe" filled="true" fillcolor="#000000" stroked="false">
              <v:path arrowok="t"/>
              <v:fill type="solid"/>
            </v:shape>
          </v:group>
        </w:pict>
      </w:r>
      <w:r>
        <w:rPr>
          <w:sz w:val="2"/>
        </w:rPr>
      </w:r>
    </w:p>
    <w:p>
      <w:pPr>
        <w:spacing w:after="0" w:line="20" w:lineRule="exact"/>
        <w:rPr>
          <w:sz w:val="2"/>
        </w:rPr>
        <w:sectPr>
          <w:type w:val="continuous"/>
          <w:pgSz w:w="11910" w:h="16840"/>
          <w:pgMar w:top="220" w:bottom="280" w:left="240" w:right="620"/>
          <w:cols w:num="2" w:equalWidth="0">
            <w:col w:w="1935" w:space="247"/>
            <w:col w:w="8868"/>
          </w:cols>
        </w:sectPr>
      </w:pPr>
    </w:p>
    <w:p>
      <w:pPr>
        <w:tabs>
          <w:tab w:pos="5528" w:val="left" w:leader="none"/>
        </w:tabs>
        <w:spacing w:before="147"/>
        <w:ind w:left="2995" w:right="0" w:firstLine="0"/>
        <w:jc w:val="left"/>
        <w:rPr>
          <w:sz w:val="18"/>
        </w:rPr>
      </w:pPr>
      <w:r>
        <w:rPr>
          <w:sz w:val="18"/>
        </w:rPr>
        <w:t>基因重组法</w:t>
        <w:tab/>
        <w:t>适合长肽制</w:t>
      </w:r>
      <w:r>
        <w:rPr>
          <w:spacing w:val="-20"/>
          <w:sz w:val="18"/>
        </w:rPr>
        <w:t>备</w:t>
      </w:r>
    </w:p>
    <w:p>
      <w:pPr>
        <w:spacing w:line="203" w:lineRule="exact" w:before="0"/>
        <w:ind w:left="1019" w:right="642" w:firstLine="0"/>
        <w:jc w:val="center"/>
        <w:rPr>
          <w:sz w:val="18"/>
        </w:rPr>
      </w:pPr>
      <w:r>
        <w:rPr/>
        <w:br w:type="column"/>
      </w:r>
      <w:r>
        <w:rPr>
          <w:sz w:val="18"/>
        </w:rPr>
        <w:t>研发难度大、开发周期长、纯化困</w:t>
      </w:r>
    </w:p>
    <w:p>
      <w:pPr>
        <w:spacing w:before="119"/>
        <w:ind w:left="1919" w:right="1541" w:firstLine="0"/>
        <w:jc w:val="center"/>
        <w:rPr>
          <w:sz w:val="18"/>
        </w:rPr>
      </w:pPr>
      <w:r>
        <w:rPr/>
        <w:pict>
          <v:shape style="position:absolute;margin-left:40.800003pt;margin-top:23.349955pt;width:496.9pt;height:.5pt;mso-position-horizontal-relative:page;mso-position-vertical-relative:paragraph;z-index:15752704" coordorigin="816,467" coordsize="9938,10" path="m4822,467l2561,467,2552,467,2552,467,816,467,816,477,2552,477,2552,477,2561,477,4822,477,4822,467xm10754,467l7809,467,7799,467,4832,467,4823,467,4823,477,4832,477,7799,477,7809,477,10754,477,10754,467xe" filled="true" fillcolor="#000000" stroked="false">
            <v:path arrowok="t"/>
            <v:fill type="solid"/>
            <w10:wrap type="none"/>
          </v:shape>
        </w:pict>
      </w:r>
      <w:r>
        <w:rPr>
          <w:sz w:val="18"/>
        </w:rPr>
        <w:t>难、产率低</w:t>
      </w:r>
    </w:p>
    <w:p>
      <w:pPr>
        <w:spacing w:after="0"/>
        <w:jc w:val="center"/>
        <w:rPr>
          <w:sz w:val="18"/>
        </w:rPr>
        <w:sectPr>
          <w:type w:val="continuous"/>
          <w:pgSz w:w="11910" w:h="16840"/>
          <w:pgMar w:top="220" w:bottom="280" w:left="240" w:right="620"/>
          <w:cols w:num="2" w:equalWidth="0">
            <w:col w:w="6609" w:space="40"/>
            <w:col w:w="4401"/>
          </w:cols>
        </w:sectPr>
      </w:pPr>
    </w:p>
    <w:p>
      <w:pPr>
        <w:pStyle w:val="BodyText"/>
        <w:rPr>
          <w:sz w:val="18"/>
        </w:rPr>
      </w:pPr>
    </w:p>
    <w:p>
      <w:pPr>
        <w:pStyle w:val="BodyText"/>
        <w:rPr>
          <w:sz w:val="18"/>
        </w:rPr>
      </w:pPr>
    </w:p>
    <w:p>
      <w:pPr>
        <w:pStyle w:val="BodyText"/>
        <w:spacing w:before="7"/>
        <w:rPr>
          <w:sz w:val="15"/>
        </w:rPr>
      </w:pPr>
    </w:p>
    <w:p>
      <w:pPr>
        <w:spacing w:before="0"/>
        <w:ind w:left="994" w:right="0" w:firstLine="0"/>
        <w:jc w:val="left"/>
        <w:rPr>
          <w:sz w:val="18"/>
        </w:rPr>
      </w:pPr>
      <w:r>
        <w:rPr>
          <w:sz w:val="18"/>
        </w:rPr>
        <w:t>化学合成法</w:t>
      </w:r>
    </w:p>
    <w:p>
      <w:pPr>
        <w:pStyle w:val="BodyText"/>
        <w:spacing w:before="11"/>
        <w:rPr>
          <w:sz w:val="23"/>
        </w:rPr>
      </w:pPr>
      <w:r>
        <w:rPr/>
        <w:br w:type="column"/>
      </w:r>
      <w:r>
        <w:rPr>
          <w:sz w:val="23"/>
        </w:rPr>
      </w:r>
    </w:p>
    <w:p>
      <w:pPr>
        <w:spacing w:before="0"/>
        <w:ind w:left="994" w:right="0" w:firstLine="0"/>
        <w:jc w:val="left"/>
        <w:rPr>
          <w:sz w:val="18"/>
        </w:rPr>
      </w:pPr>
      <w:r>
        <w:rPr>
          <w:spacing w:val="-4"/>
          <w:sz w:val="18"/>
        </w:rPr>
        <w:t>液相合成法</w:t>
      </w:r>
    </w:p>
    <w:p>
      <w:pPr>
        <w:pStyle w:val="BodyText"/>
        <w:rPr>
          <w:sz w:val="18"/>
        </w:rPr>
      </w:pPr>
    </w:p>
    <w:p>
      <w:pPr>
        <w:pStyle w:val="BodyText"/>
        <w:spacing w:before="5"/>
        <w:rPr>
          <w:sz w:val="19"/>
        </w:rPr>
      </w:pPr>
    </w:p>
    <w:p>
      <w:pPr>
        <w:spacing w:before="1"/>
        <w:ind w:left="994" w:right="0" w:firstLine="0"/>
        <w:jc w:val="left"/>
        <w:rPr>
          <w:sz w:val="18"/>
        </w:rPr>
      </w:pPr>
      <w:r>
        <w:rPr>
          <w:spacing w:val="-4"/>
          <w:sz w:val="18"/>
        </w:rPr>
        <w:t>固相合成法</w:t>
      </w:r>
    </w:p>
    <w:p>
      <w:pPr>
        <w:spacing w:line="364" w:lineRule="auto" w:before="130"/>
        <w:ind w:left="781" w:right="0" w:firstLine="0"/>
        <w:jc w:val="center"/>
        <w:rPr>
          <w:sz w:val="18"/>
        </w:rPr>
      </w:pPr>
      <w:r>
        <w:rPr/>
        <w:br w:type="column"/>
      </w:r>
      <w:r>
        <w:rPr>
          <w:sz w:val="18"/>
        </w:rPr>
        <w:t>中间产物可纯化、保护基选择多、成本低、易放大</w:t>
      </w:r>
    </w:p>
    <w:p>
      <w:pPr>
        <w:spacing w:line="364" w:lineRule="auto" w:before="10"/>
        <w:ind w:left="781" w:right="0" w:firstLine="0"/>
        <w:jc w:val="center"/>
        <w:rPr>
          <w:sz w:val="18"/>
        </w:rPr>
      </w:pPr>
      <w:r>
        <w:rPr/>
        <w:pict>
          <v:shape style="position:absolute;margin-left:127.580009pt;margin-top:-.100031pt;width:410.15pt;height:.5pt;mso-position-horizontal-relative:page;mso-position-vertical-relative:paragraph;z-index:15753216" coordorigin="2552,-2" coordsize="8203,10" path="m4822,-2l2552,-2,2552,8,4822,8,4822,-2xm10754,-2l7809,-2,7799,-2,4832,-2,4823,-2,4823,8,4832,8,7799,8,7809,8,10754,8,10754,-2xe" filled="true" fillcolor="#000000" stroked="false">
            <v:path arrowok="t"/>
            <v:fill type="solid"/>
            <w10:wrap type="none"/>
          </v:shape>
        </w:pict>
      </w:r>
      <w:r>
        <w:rPr>
          <w:sz w:val="18"/>
        </w:rPr>
        <w:t>操作方便、可自动化、产品收率和纯度较高</w:t>
      </w:r>
    </w:p>
    <w:p>
      <w:pPr>
        <w:pStyle w:val="BodyText"/>
        <w:spacing w:before="11"/>
        <w:rPr>
          <w:sz w:val="23"/>
        </w:rPr>
      </w:pPr>
      <w:r>
        <w:rPr/>
        <w:br w:type="column"/>
      </w:r>
      <w:r>
        <w:rPr>
          <w:sz w:val="23"/>
        </w:rPr>
      </w:r>
    </w:p>
    <w:p>
      <w:pPr>
        <w:spacing w:before="0"/>
        <w:ind w:left="572" w:right="1001" w:firstLine="0"/>
        <w:jc w:val="center"/>
        <w:rPr>
          <w:sz w:val="18"/>
        </w:rPr>
      </w:pPr>
      <w:r>
        <w:rPr>
          <w:sz w:val="18"/>
        </w:rPr>
        <w:t>纯化复杂烦琐、费时费力</w:t>
      </w:r>
    </w:p>
    <w:p>
      <w:pPr>
        <w:pStyle w:val="BodyText"/>
        <w:rPr>
          <w:sz w:val="18"/>
        </w:rPr>
      </w:pPr>
    </w:p>
    <w:p>
      <w:pPr>
        <w:pStyle w:val="BodyText"/>
        <w:spacing w:before="5"/>
        <w:rPr>
          <w:sz w:val="19"/>
        </w:rPr>
      </w:pPr>
    </w:p>
    <w:p>
      <w:pPr>
        <w:spacing w:before="1"/>
        <w:ind w:left="301" w:right="732" w:firstLine="0"/>
        <w:jc w:val="center"/>
        <w:rPr>
          <w:sz w:val="18"/>
        </w:rPr>
      </w:pPr>
      <w:r>
        <w:rPr>
          <w:sz w:val="18"/>
        </w:rPr>
        <w:t>中间产物不可纯化、投料比较大</w:t>
      </w:r>
    </w:p>
    <w:p>
      <w:pPr>
        <w:spacing w:after="0"/>
        <w:jc w:val="center"/>
        <w:rPr>
          <w:sz w:val="18"/>
        </w:rPr>
        <w:sectPr>
          <w:type w:val="continuous"/>
          <w:pgSz w:w="11910" w:h="16840"/>
          <w:pgMar w:top="220" w:bottom="280" w:left="240" w:right="620"/>
          <w:cols w:num="4" w:equalWidth="0">
            <w:col w:w="1935" w:space="67"/>
            <w:col w:w="1895" w:space="39"/>
            <w:col w:w="3482" w:space="39"/>
            <w:col w:w="3593"/>
          </w:cols>
        </w:sectPr>
      </w:pPr>
    </w:p>
    <w:p>
      <w:pPr>
        <w:pStyle w:val="BodyText"/>
        <w:spacing w:line="20" w:lineRule="exact"/>
        <w:ind w:left="576"/>
        <w:rPr>
          <w:sz w:val="2"/>
        </w:rPr>
      </w:pPr>
      <w:r>
        <w:rPr>
          <w:sz w:val="2"/>
        </w:rPr>
        <w:pict>
          <v:group style="width:496.9pt;height:.5pt;mso-position-horizontal-relative:char;mso-position-vertical-relative:line" coordorigin="0,0" coordsize="9938,10">
            <v:shape style="position:absolute;left:0;top:0;width:9938;height:10" coordorigin="0,0" coordsize="9938,10" path="m4006,0l1745,0,1736,0,1736,0,0,0,0,10,1736,10,1736,10,1745,10,4006,10,4006,0xm9938,0l6993,0,6983,0,4016,0,4007,0,4007,10,4016,10,6983,10,6993,10,9938,10,9938,0xe" filled="true" fillcolor="#000000" stroked="false">
              <v:path arrowok="t"/>
              <v:fill type="solid"/>
            </v:shape>
          </v:group>
        </w:pict>
      </w:r>
      <w:r>
        <w:rPr>
          <w:sz w:val="2"/>
        </w:rPr>
      </w:r>
    </w:p>
    <w:p>
      <w:pPr>
        <w:spacing w:before="0"/>
        <w:ind w:left="612" w:right="0" w:firstLine="0"/>
        <w:jc w:val="left"/>
        <w:rPr>
          <w:sz w:val="18"/>
        </w:rPr>
      </w:pPr>
      <w:r>
        <w:rPr>
          <w:sz w:val="18"/>
        </w:rPr>
        <w:t>资料来源：《多肽药物制备工艺研究进展》郑龙，兴业证券经济与金融研究院整理</w:t>
      </w:r>
    </w:p>
    <w:p>
      <w:pPr>
        <w:pStyle w:val="BodyText"/>
        <w:spacing w:before="7"/>
        <w:rPr>
          <w:sz w:val="22"/>
        </w:rPr>
      </w:pPr>
    </w:p>
    <w:p>
      <w:pPr>
        <w:pStyle w:val="Heading2"/>
        <w:numPr>
          <w:ilvl w:val="1"/>
          <w:numId w:val="3"/>
        </w:numPr>
        <w:tabs>
          <w:tab w:pos="4155" w:val="left" w:leader="none"/>
          <w:tab w:pos="4156" w:val="left" w:leader="none"/>
        </w:tabs>
        <w:spacing w:line="240" w:lineRule="auto" w:before="0" w:after="0"/>
        <w:ind w:left="4155" w:right="0" w:hanging="567"/>
        <w:jc w:val="left"/>
      </w:pPr>
      <w:r>
        <w:rPr>
          <w:color w:val="333366"/>
        </w:rPr>
        <w:t>多肽生产过程控制要求高，相关 </w:t>
      </w:r>
      <w:r>
        <w:rPr>
          <w:rFonts w:ascii="Times New Roman" w:eastAsia="Times New Roman"/>
          <w:color w:val="333366"/>
        </w:rPr>
        <w:t>CDMO </w:t>
      </w:r>
      <w:r>
        <w:rPr>
          <w:color w:val="333366"/>
        </w:rPr>
        <w:t>蓬勃发展</w:t>
      </w:r>
    </w:p>
    <w:p>
      <w:pPr>
        <w:pStyle w:val="BodyText"/>
        <w:spacing w:before="14"/>
        <w:rPr>
          <w:rFonts w:ascii="Microsoft JhengHei"/>
          <w:b/>
          <w:sz w:val="19"/>
        </w:rPr>
      </w:pPr>
    </w:p>
    <w:p>
      <w:pPr>
        <w:pStyle w:val="BodyText"/>
        <w:spacing w:line="364" w:lineRule="auto"/>
        <w:ind w:left="3163" w:right="509"/>
        <w:jc w:val="both"/>
      </w:pPr>
      <w:r>
        <w:rPr/>
        <w:t>多肽药物的量产需要通过工业化生产才能实现。在进行多肽工业化生产时需要考虑多方面的问题，包括技术应用、生产工艺、过程控制、产量规模、设备需求、生产成本、质量管理、环保要求等。其主要技术挑战在于提纯难度较大且过程控制要求高，且还需要考虑产量规模、生产布局与设备需求，控制生产成本。同时多肽药物生产需要遵循严格的质量管理规范，符合法律法规的要求，最后要重视环保要求，提高资源利用效率，减少废弃物产生。综上考虑，在已有的多肽合成方法中，固相合成法相对较为成熟，目前已上市的多肽药物多数是通过化学合成法制备，并且固相合成工艺占主导。</w:t>
      </w:r>
    </w:p>
    <w:p>
      <w:pPr>
        <w:pStyle w:val="BodyText"/>
        <w:spacing w:before="12"/>
        <w:rPr>
          <w:sz w:val="27"/>
        </w:rPr>
      </w:pPr>
    </w:p>
    <w:p>
      <w:pPr>
        <w:pStyle w:val="BodyText"/>
        <w:ind w:left="3163"/>
        <w:jc w:val="both"/>
      </w:pPr>
      <w:r>
        <w:rPr>
          <w:rFonts w:ascii="Times New Roman" w:eastAsia="Times New Roman"/>
        </w:rPr>
        <w:t>2017 </w:t>
      </w:r>
      <w:r>
        <w:rPr/>
        <w:t>年至 </w:t>
      </w:r>
      <w:r>
        <w:rPr>
          <w:rFonts w:ascii="Times New Roman" w:eastAsia="Times New Roman"/>
        </w:rPr>
        <w:t>2021 </w:t>
      </w:r>
      <w:r>
        <w:rPr/>
        <w:t>年，全球多肽 </w:t>
      </w:r>
      <w:r>
        <w:rPr>
          <w:rFonts w:ascii="Times New Roman" w:eastAsia="Times New Roman"/>
        </w:rPr>
        <w:t>CDMO </w:t>
      </w:r>
      <w:r>
        <w:rPr/>
        <w:t>市场规模从 </w:t>
      </w:r>
      <w:r>
        <w:rPr>
          <w:rFonts w:ascii="Times New Roman" w:eastAsia="Times New Roman"/>
        </w:rPr>
        <w:t>13 </w:t>
      </w:r>
      <w:r>
        <w:rPr/>
        <w:t>亿美元增长至 </w:t>
      </w:r>
      <w:r>
        <w:rPr>
          <w:rFonts w:ascii="Times New Roman" w:eastAsia="Times New Roman"/>
        </w:rPr>
        <w:t>22 </w:t>
      </w:r>
      <w:r>
        <w:rPr/>
        <w:t>亿美元，</w:t>
      </w:r>
    </w:p>
    <w:p>
      <w:pPr>
        <w:pStyle w:val="BodyText"/>
        <w:spacing w:line="364" w:lineRule="auto" w:before="141"/>
        <w:ind w:left="3163" w:right="506"/>
        <w:jc w:val="both"/>
      </w:pPr>
      <w:r>
        <w:rPr>
          <w:spacing w:val="-9"/>
        </w:rPr>
        <w:t>复合年增长率为 </w:t>
      </w:r>
      <w:r>
        <w:rPr>
          <w:rFonts w:ascii="Times New Roman" w:eastAsia="Times New Roman"/>
        </w:rPr>
        <w:t>13.2</w:t>
      </w:r>
      <w:r>
        <w:rPr>
          <w:rFonts w:ascii="Times New Roman" w:eastAsia="Times New Roman"/>
          <w:spacing w:val="2"/>
        </w:rPr>
        <w:t>% </w:t>
      </w:r>
      <w:r>
        <w:rPr>
          <w:spacing w:val="-19"/>
        </w:rPr>
        <w:t>，预计 </w:t>
      </w:r>
      <w:r>
        <w:rPr>
          <w:rFonts w:ascii="Times New Roman" w:eastAsia="Times New Roman"/>
        </w:rPr>
        <w:t>2025 </w:t>
      </w:r>
      <w:r>
        <w:rPr>
          <w:spacing w:val="-13"/>
        </w:rPr>
        <w:t>年将达到 </w:t>
      </w:r>
      <w:r>
        <w:rPr>
          <w:rFonts w:ascii="Times New Roman" w:eastAsia="Times New Roman"/>
        </w:rPr>
        <w:t>54 </w:t>
      </w:r>
      <w:r>
        <w:rPr>
          <w:spacing w:val="-3"/>
        </w:rPr>
        <w:t>亿美元，</w:t>
      </w:r>
      <w:r>
        <w:rPr>
          <w:rFonts w:ascii="Times New Roman" w:eastAsia="Times New Roman"/>
          <w:spacing w:val="-5"/>
        </w:rPr>
        <w:t>2030 </w:t>
      </w:r>
      <w:r>
        <w:rPr>
          <w:spacing w:val="-13"/>
        </w:rPr>
        <w:t>年将达到 </w:t>
      </w:r>
      <w:r>
        <w:rPr>
          <w:rFonts w:ascii="Times New Roman" w:eastAsia="Times New Roman"/>
          <w:spacing w:val="-4"/>
        </w:rPr>
        <w:t>118</w:t>
      </w:r>
      <w:r>
        <w:rPr>
          <w:rFonts w:ascii="Times New Roman" w:eastAsia="Times New Roman"/>
          <w:spacing w:val="1"/>
        </w:rPr>
        <w:t>  </w:t>
      </w:r>
      <w:r>
        <w:rPr/>
        <w:t>亿</w:t>
      </w:r>
      <w:r>
        <w:rPr>
          <w:spacing w:val="-14"/>
        </w:rPr>
        <w:t>美元。因产品和行业特性，多肽行业 </w:t>
      </w:r>
      <w:r>
        <w:rPr>
          <w:rFonts w:ascii="Times New Roman" w:eastAsia="Times New Roman"/>
        </w:rPr>
        <w:t>CDMO </w:t>
      </w:r>
      <w:r>
        <w:rPr>
          <w:spacing w:val="-7"/>
        </w:rPr>
        <w:t>模式推动其研发和商业化，目前我国</w:t>
      </w:r>
      <w:r>
        <w:rPr>
          <w:spacing w:val="-6"/>
        </w:rPr>
        <w:t>多肽创新药的研发进程也在不断推进中，研发热度上升。随着多肽药物研发热度</w:t>
      </w:r>
      <w:r>
        <w:rPr>
          <w:spacing w:val="-4"/>
        </w:rPr>
        <w:t>上升，更多参与者进入 </w:t>
      </w:r>
      <w:r>
        <w:rPr>
          <w:rFonts w:ascii="Times New Roman" w:eastAsia="Times New Roman"/>
        </w:rPr>
        <w:t>CDMO </w:t>
      </w:r>
      <w:r>
        <w:rPr>
          <w:spacing w:val="-4"/>
        </w:rPr>
        <w:t>赛道，以多肽仿制药起步的原料药生产商通过布</w:t>
      </w:r>
      <w:r>
        <w:rPr>
          <w:spacing w:val="-6"/>
        </w:rPr>
        <w:t>局新技术平台而进入高附加值的 </w:t>
      </w:r>
      <w:r>
        <w:rPr>
          <w:rFonts w:ascii="Times New Roman" w:eastAsia="Times New Roman"/>
        </w:rPr>
        <w:t>CDMO </w:t>
      </w:r>
      <w:r>
        <w:rPr>
          <w:spacing w:val="-3"/>
        </w:rPr>
        <w:t>行业，</w:t>
      </w:r>
      <w:r>
        <w:rPr>
          <w:rFonts w:ascii="Times New Roman" w:eastAsia="Times New Roman"/>
          <w:spacing w:val="-9"/>
        </w:rPr>
        <w:t>CDMO </w:t>
      </w:r>
      <w:r>
        <w:rPr>
          <w:spacing w:val="-3"/>
        </w:rPr>
        <w:t>行业头部企业也逐步拓展业务至多肽领域。</w:t>
      </w:r>
    </w:p>
    <w:p>
      <w:pPr>
        <w:spacing w:after="0" w:line="364" w:lineRule="auto"/>
        <w:jc w:val="both"/>
        <w:sectPr>
          <w:type w:val="continuous"/>
          <w:pgSz w:w="11910" w:h="16840"/>
          <w:pgMar w:top="220" w:bottom="28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69" w:lineRule="exact"/>
        <w:ind w:left="3271"/>
      </w:pPr>
      <w:r>
        <w:rPr>
          <w:spacing w:val="1"/>
        </w:rPr>
        <w:t>图 </w:t>
      </w:r>
      <w:r>
        <w:rPr>
          <w:rFonts w:ascii="Times New Roman" w:hAnsi="Times New Roman" w:eastAsia="Times New Roman"/>
          <w:spacing w:val="-3"/>
        </w:rPr>
        <w:t>13</w:t>
      </w:r>
      <w:r>
        <w:rPr/>
        <w:t>、全球多肽 </w:t>
      </w:r>
      <w:r>
        <w:rPr>
          <w:rFonts w:ascii="Times New Roman" w:hAnsi="Times New Roman" w:eastAsia="Times New Roman"/>
        </w:rPr>
        <w:t>CDMO </w:t>
      </w:r>
      <w:r>
        <w:rPr/>
        <w:t>市场规模及增速（</w:t>
      </w:r>
      <w:r>
        <w:rPr>
          <w:rFonts w:ascii="Times New Roman" w:hAnsi="Times New Roman" w:eastAsia="Times New Roman"/>
        </w:rPr>
        <w:t>2017</w:t>
      </w:r>
      <w:r>
        <w:rPr>
          <w:rFonts w:ascii="Times New Roman" w:hAnsi="Times New Roman" w:eastAsia="Times New Roman"/>
          <w:spacing w:val="51"/>
        </w:rPr>
        <w:t> </w:t>
      </w:r>
      <w:r>
        <w:rPr>
          <w:rFonts w:ascii="微软雅黑" w:hAnsi="微软雅黑" w:eastAsia="微软雅黑" w:hint="eastAsia"/>
          <w:spacing w:val="21"/>
        </w:rPr>
        <w:t>– </w:t>
      </w:r>
      <w:r>
        <w:rPr>
          <w:rFonts w:ascii="Times New Roman" w:hAnsi="Times New Roman" w:eastAsia="Times New Roman"/>
        </w:rPr>
        <w:t>2030E</w:t>
      </w:r>
      <w:r>
        <w:rPr/>
        <w:t>）</w:t>
      </w:r>
    </w:p>
    <w:p>
      <w:pPr>
        <w:pStyle w:val="BodyText"/>
        <w:rPr>
          <w:rFonts w:ascii="Microsoft JhengHei"/>
          <w:b/>
          <w:sz w:val="7"/>
        </w:rPr>
      </w:pPr>
      <w:r>
        <w:rPr/>
        <w:pict>
          <v:group style="position:absolute;margin-left:170.179993pt;margin-top:8.423931pt;width:368.6pt;height:109.4pt;mso-position-horizontal-relative:page;mso-position-vertical-relative:paragraph;z-index:-15703040;mso-wrap-distance-left:0;mso-wrap-distance-right:0" coordorigin="3404,168" coordsize="7372,2188">
            <v:rect style="position:absolute;left:3403;top:168;width:7372;height:10" filled="true" fillcolor="#000000" stroked="false">
              <v:fill type="solid"/>
            </v:rect>
            <v:shape style="position:absolute;left:3510;top:192;width:7134;height:2165" type="#_x0000_t75" stroked="false">
              <v:imagedata r:id="rId25" o:title=""/>
            </v:shape>
            <w10:wrap type="topAndBottom"/>
          </v:group>
        </w:pict>
      </w:r>
    </w:p>
    <w:p>
      <w:pPr>
        <w:pStyle w:val="BodyText"/>
        <w:spacing w:before="4"/>
        <w:rPr>
          <w:rFonts w:ascii="Microsoft JhengHei"/>
          <w:b/>
          <w:sz w:val="5"/>
        </w:rPr>
      </w:pPr>
    </w:p>
    <w:p>
      <w:pPr>
        <w:pStyle w:val="BodyText"/>
        <w:spacing w:line="20" w:lineRule="exact"/>
        <w:ind w:left="3163"/>
        <w:rPr>
          <w:rFonts w:ascii="Microsoft JhengHei"/>
          <w:sz w:val="2"/>
        </w:rPr>
      </w:pPr>
      <w:r>
        <w:rPr>
          <w:rFonts w:ascii="Microsoft JhengHei"/>
          <w:sz w:val="2"/>
        </w:rPr>
        <w:pict>
          <v:group style="width:368.6pt;height:.5pt;mso-position-horizontal-relative:char;mso-position-vertical-relative:line" coordorigin="0,0" coordsize="7372,10">
            <v:rect style="position:absolute;left:0;top:0;width:7372;height:10" filled="true" fillcolor="#000000" stroked="false">
              <v:fill type="solid"/>
            </v:rect>
          </v:group>
        </w:pict>
      </w:r>
      <w:r>
        <w:rPr>
          <w:rFonts w:ascii="Microsoft JhengHei"/>
          <w:sz w:val="2"/>
        </w:rPr>
      </w:r>
    </w:p>
    <w:p>
      <w:pPr>
        <w:spacing w:line="243" w:lineRule="exact" w:before="0"/>
        <w:ind w:left="208" w:right="0" w:firstLine="0"/>
        <w:jc w:val="center"/>
        <w:rPr>
          <w:sz w:val="18"/>
        </w:rPr>
      </w:pPr>
      <w:r>
        <w:rPr>
          <w:color w:val="333333"/>
          <w:sz w:val="18"/>
        </w:rPr>
        <w:t>资料来源：</w:t>
      </w:r>
      <w:r>
        <w:rPr>
          <w:rFonts w:ascii="Times New Roman" w:eastAsia="Times New Roman"/>
          <w:color w:val="333333"/>
          <w:sz w:val="18"/>
        </w:rPr>
        <w:t>Frost&amp;Sullivan</w:t>
      </w:r>
      <w:r>
        <w:rPr>
          <w:color w:val="333333"/>
          <w:sz w:val="18"/>
        </w:rPr>
        <w:t>，</w:t>
      </w:r>
      <w:r>
        <w:rPr>
          <w:color w:val="333333"/>
          <w:position w:val="2"/>
          <w:sz w:val="18"/>
        </w:rPr>
        <w:t>兴业证券经济与金融研究院整理</w:t>
      </w:r>
    </w:p>
    <w:p>
      <w:pPr>
        <w:pStyle w:val="BodyText"/>
        <w:rPr>
          <w:sz w:val="20"/>
        </w:rPr>
      </w:pPr>
    </w:p>
    <w:p>
      <w:pPr>
        <w:pStyle w:val="BodyText"/>
        <w:spacing w:before="7"/>
        <w:rPr>
          <w:sz w:val="17"/>
        </w:rPr>
      </w:pPr>
    </w:p>
    <w:p>
      <w:pPr>
        <w:pStyle w:val="BodyText"/>
        <w:ind w:left="3163"/>
      </w:pPr>
      <w:r>
        <w:rPr>
          <w:spacing w:val="-9"/>
        </w:rPr>
        <w:t>我国多肽 </w:t>
      </w:r>
      <w:r>
        <w:rPr>
          <w:rFonts w:ascii="Times New Roman" w:eastAsia="Times New Roman"/>
        </w:rPr>
        <w:t>CDMO</w:t>
      </w:r>
      <w:r>
        <w:rPr>
          <w:rFonts w:ascii="Times New Roman" w:eastAsia="Times New Roman"/>
          <w:spacing w:val="1"/>
        </w:rPr>
        <w:t>  </w:t>
      </w:r>
      <w:r>
        <w:rPr>
          <w:spacing w:val="-9"/>
        </w:rPr>
        <w:t>市场规模从 </w:t>
      </w:r>
      <w:r>
        <w:rPr>
          <w:rFonts w:ascii="Times New Roman" w:eastAsia="Times New Roman"/>
        </w:rPr>
        <w:t>2017</w:t>
      </w:r>
      <w:r>
        <w:rPr>
          <w:rFonts w:ascii="Times New Roman" w:eastAsia="Times New Roman"/>
          <w:spacing w:val="1"/>
        </w:rPr>
        <w:t>  </w:t>
      </w:r>
      <w:r>
        <w:rPr>
          <w:spacing w:val="-13"/>
        </w:rPr>
        <w:t>年至 </w:t>
      </w:r>
      <w:r>
        <w:rPr>
          <w:rFonts w:ascii="Times New Roman" w:eastAsia="Times New Roman"/>
        </w:rPr>
        <w:t>2021</w:t>
      </w:r>
      <w:r>
        <w:rPr>
          <w:rFonts w:ascii="Times New Roman" w:eastAsia="Times New Roman"/>
          <w:spacing w:val="1"/>
        </w:rPr>
        <w:t>  </w:t>
      </w:r>
      <w:r>
        <w:rPr>
          <w:spacing w:val="-13"/>
        </w:rPr>
        <w:t>年由 </w:t>
      </w:r>
      <w:r>
        <w:rPr>
          <w:rFonts w:ascii="Times New Roman" w:eastAsia="Times New Roman"/>
        </w:rPr>
        <w:t>10</w:t>
      </w:r>
      <w:r>
        <w:rPr>
          <w:rFonts w:ascii="Times New Roman" w:eastAsia="Times New Roman"/>
          <w:spacing w:val="1"/>
        </w:rPr>
        <w:t>  </w:t>
      </w:r>
      <w:r>
        <w:rPr>
          <w:spacing w:val="-8"/>
        </w:rPr>
        <w:t>亿人民币增长至 </w:t>
      </w:r>
      <w:r>
        <w:rPr>
          <w:rFonts w:ascii="Times New Roman" w:eastAsia="Times New Roman"/>
        </w:rPr>
        <w:t>13</w:t>
      </w:r>
      <w:r>
        <w:rPr>
          <w:rFonts w:ascii="Times New Roman" w:eastAsia="Times New Roman"/>
          <w:spacing w:val="51"/>
        </w:rPr>
        <w:t> </w:t>
      </w:r>
      <w:r>
        <w:rPr/>
        <w:t>亿人</w:t>
      </w:r>
    </w:p>
    <w:p>
      <w:pPr>
        <w:pStyle w:val="BodyText"/>
        <w:spacing w:before="139"/>
        <w:ind w:left="3163"/>
      </w:pPr>
      <w:r>
        <w:rPr>
          <w:spacing w:val="-6"/>
        </w:rPr>
        <w:t>民币，复合年增长率为 </w:t>
      </w:r>
      <w:r>
        <w:rPr>
          <w:rFonts w:ascii="Times New Roman" w:eastAsia="Times New Roman"/>
        </w:rPr>
        <w:t>6.4</w:t>
      </w:r>
      <w:r>
        <w:rPr>
          <w:rFonts w:ascii="Times New Roman" w:eastAsia="Times New Roman"/>
          <w:spacing w:val="1"/>
        </w:rPr>
        <w:t>%  </w:t>
      </w:r>
      <w:r>
        <w:rPr>
          <w:spacing w:val="-10"/>
        </w:rPr>
        <w:t>，预计 </w:t>
      </w:r>
      <w:r>
        <w:rPr>
          <w:rFonts w:ascii="Times New Roman" w:eastAsia="Times New Roman"/>
        </w:rPr>
        <w:t>2025</w:t>
      </w:r>
      <w:r>
        <w:rPr>
          <w:rFonts w:ascii="Times New Roman" w:eastAsia="Times New Roman"/>
          <w:spacing w:val="2"/>
        </w:rPr>
        <w:t>  </w:t>
      </w:r>
      <w:r>
        <w:rPr>
          <w:spacing w:val="-9"/>
        </w:rPr>
        <w:t>年将达到 </w:t>
      </w:r>
      <w:r>
        <w:rPr>
          <w:rFonts w:ascii="Times New Roman" w:eastAsia="Times New Roman"/>
        </w:rPr>
        <w:t>57</w:t>
      </w:r>
      <w:r>
        <w:rPr>
          <w:rFonts w:ascii="Times New Roman" w:eastAsia="Times New Roman"/>
          <w:spacing w:val="3"/>
        </w:rPr>
        <w:t>  </w:t>
      </w:r>
      <w:r>
        <w:rPr>
          <w:spacing w:val="-3"/>
        </w:rPr>
        <w:t>亿人民币，</w:t>
      </w:r>
      <w:r>
        <w:rPr>
          <w:rFonts w:ascii="Times New Roman" w:eastAsia="Times New Roman"/>
        </w:rPr>
        <w:t>2030</w:t>
      </w:r>
      <w:r>
        <w:rPr>
          <w:rFonts w:ascii="Times New Roman" w:eastAsia="Times New Roman"/>
          <w:spacing w:val="1"/>
        </w:rPr>
        <w:t>  </w:t>
      </w:r>
      <w:r>
        <w:rPr>
          <w:spacing w:val="-2"/>
        </w:rPr>
        <w:t>年将达</w:t>
      </w:r>
    </w:p>
    <w:p>
      <w:pPr>
        <w:pStyle w:val="BodyText"/>
        <w:spacing w:before="141"/>
        <w:ind w:left="3163"/>
      </w:pPr>
      <w:r>
        <w:rPr>
          <w:spacing w:val="-27"/>
        </w:rPr>
        <w:t>到 </w:t>
      </w:r>
      <w:r>
        <w:rPr>
          <w:rFonts w:ascii="Times New Roman" w:eastAsia="Times New Roman"/>
        </w:rPr>
        <w:t>185 </w:t>
      </w:r>
      <w:r>
        <w:rPr>
          <w:spacing w:val="-3"/>
        </w:rPr>
        <w:t>亿人民币。</w:t>
      </w:r>
    </w:p>
    <w:p>
      <w:pPr>
        <w:pStyle w:val="BodyText"/>
        <w:rPr>
          <w:sz w:val="22"/>
        </w:rPr>
      </w:pPr>
    </w:p>
    <w:p>
      <w:pPr>
        <w:pStyle w:val="Heading3"/>
        <w:spacing w:before="151"/>
        <w:ind w:left="3271"/>
      </w:pPr>
      <w:r>
        <w:rPr/>
        <w:pict>
          <v:group style="position:absolute;margin-left:170.179993pt;margin-top:31.355824pt;width:368.6pt;height:126.2pt;mso-position-horizontal-relative:page;mso-position-vertical-relative:paragraph;z-index:-15702016;mso-wrap-distance-left:0;mso-wrap-distance-right:0" coordorigin="3404,627" coordsize="7372,2524">
            <v:rect style="position:absolute;left:3403;top:627;width:7372;height:10" filled="true" fillcolor="#000000" stroked="false">
              <v:fill type="solid"/>
            </v:rect>
            <v:shape style="position:absolute;left:3510;top:653;width:7237;height:2497" type="#_x0000_t75" stroked="false">
              <v:imagedata r:id="rId26" o:title=""/>
            </v:shape>
            <w10:wrap type="topAndBottom"/>
          </v:group>
        </w:pict>
      </w:r>
      <w:r>
        <w:rPr/>
        <w:pict>
          <v:rect style="position:absolute;margin-left:170.179993pt;margin-top:167.575821pt;width:368.59pt;height:.48pt;mso-position-horizontal-relative:page;mso-position-vertical-relative:paragraph;z-index:-15701504;mso-wrap-distance-left:0;mso-wrap-distance-right:0" filled="true" fillcolor="#000000" stroked="false">
            <v:fill type="solid"/>
            <w10:wrap type="topAndBottom"/>
          </v:rect>
        </w:pict>
      </w:r>
      <w:r>
        <w:rPr/>
        <w:t>图 </w:t>
      </w:r>
      <w:r>
        <w:rPr>
          <w:rFonts w:ascii="Times New Roman" w:hAnsi="Times New Roman" w:eastAsia="Times New Roman"/>
        </w:rPr>
        <w:t>14</w:t>
      </w:r>
      <w:r>
        <w:rPr/>
        <w:t>、中国多肽 </w:t>
      </w:r>
      <w:r>
        <w:rPr>
          <w:rFonts w:ascii="Times New Roman" w:hAnsi="Times New Roman" w:eastAsia="Times New Roman"/>
        </w:rPr>
        <w:t>CDMO </w:t>
      </w:r>
      <w:r>
        <w:rPr/>
        <w:t>市场规模及增速（</w:t>
      </w:r>
      <w:r>
        <w:rPr>
          <w:rFonts w:ascii="Times New Roman" w:hAnsi="Times New Roman" w:eastAsia="Times New Roman"/>
        </w:rPr>
        <w:t>2017 – 2030E</w:t>
      </w:r>
      <w:r>
        <w:rPr/>
        <w:t>）</w:t>
      </w:r>
    </w:p>
    <w:p>
      <w:pPr>
        <w:pStyle w:val="BodyText"/>
        <w:spacing w:before="3"/>
        <w:rPr>
          <w:rFonts w:ascii="Microsoft JhengHei"/>
          <w:b/>
          <w:sz w:val="7"/>
        </w:rPr>
      </w:pPr>
    </w:p>
    <w:p>
      <w:pPr>
        <w:spacing w:line="223" w:lineRule="exact" w:before="0"/>
        <w:ind w:left="208" w:right="0" w:firstLine="0"/>
        <w:jc w:val="center"/>
        <w:rPr>
          <w:sz w:val="18"/>
        </w:rPr>
      </w:pPr>
      <w:r>
        <w:rPr>
          <w:color w:val="333333"/>
          <w:sz w:val="18"/>
        </w:rPr>
        <w:t>资料来源：</w:t>
      </w:r>
      <w:r>
        <w:rPr>
          <w:rFonts w:ascii="Times New Roman" w:eastAsia="Times New Roman"/>
          <w:color w:val="333333"/>
          <w:sz w:val="18"/>
        </w:rPr>
        <w:t>Frost&amp;Sullivan</w:t>
      </w:r>
      <w:r>
        <w:rPr>
          <w:color w:val="333333"/>
          <w:sz w:val="18"/>
        </w:rPr>
        <w:t>，</w:t>
      </w:r>
      <w:r>
        <w:rPr>
          <w:color w:val="333333"/>
          <w:position w:val="2"/>
          <w:sz w:val="18"/>
        </w:rPr>
        <w:t>兴业证券经济与金融研究院整理</w:t>
      </w:r>
    </w:p>
    <w:p>
      <w:pPr>
        <w:pStyle w:val="BodyText"/>
        <w:rPr>
          <w:sz w:val="20"/>
        </w:rPr>
      </w:pPr>
    </w:p>
    <w:p>
      <w:pPr>
        <w:spacing w:line="297" w:lineRule="auto" w:before="155"/>
        <w:ind w:left="3163" w:right="506" w:firstLine="0"/>
        <w:jc w:val="both"/>
        <w:rPr>
          <w:sz w:val="21"/>
        </w:rPr>
      </w:pPr>
      <w:r>
        <w:rPr>
          <w:rFonts w:ascii="Microsoft JhengHei" w:eastAsia="Microsoft JhengHei" w:hint="eastAsia"/>
          <w:b/>
          <w:spacing w:val="10"/>
          <w:sz w:val="21"/>
        </w:rPr>
        <w:t>国内龙头 </w:t>
      </w:r>
      <w:r>
        <w:rPr>
          <w:rFonts w:ascii="Times New Roman" w:eastAsia="Times New Roman"/>
          <w:b/>
          <w:sz w:val="21"/>
        </w:rPr>
        <w:t>CDMO</w:t>
      </w:r>
      <w:r>
        <w:rPr>
          <w:rFonts w:ascii="Times New Roman" w:eastAsia="Times New Roman"/>
          <w:b/>
          <w:spacing w:val="45"/>
          <w:sz w:val="21"/>
        </w:rPr>
        <w:t> </w:t>
      </w:r>
      <w:r>
        <w:rPr>
          <w:rFonts w:ascii="Microsoft JhengHei" w:eastAsia="Microsoft JhengHei" w:hint="eastAsia"/>
          <w:b/>
          <w:spacing w:val="-2"/>
          <w:sz w:val="21"/>
        </w:rPr>
        <w:t>公司较早就对多肽、小核酸等新领域进行了深入布局。</w:t>
      </w:r>
      <w:r>
        <w:rPr>
          <w:spacing w:val="-6"/>
          <w:sz w:val="21"/>
        </w:rPr>
        <w:t>药明康</w:t>
      </w:r>
      <w:r>
        <w:rPr>
          <w:spacing w:val="25"/>
          <w:sz w:val="21"/>
        </w:rPr>
        <w:t>德的</w:t>
      </w:r>
      <w:r>
        <w:rPr>
          <w:rFonts w:ascii="Times New Roman" w:eastAsia="Times New Roman"/>
          <w:spacing w:val="-3"/>
          <w:sz w:val="21"/>
        </w:rPr>
        <w:t>Wuxi</w:t>
      </w:r>
      <w:r>
        <w:rPr>
          <w:rFonts w:ascii="Times New Roman" w:eastAsia="Times New Roman"/>
          <w:spacing w:val="-5"/>
          <w:sz w:val="21"/>
        </w:rPr>
        <w:t> </w:t>
      </w:r>
      <w:r>
        <w:rPr>
          <w:rFonts w:ascii="Times New Roman" w:eastAsia="Times New Roman"/>
          <w:spacing w:val="-8"/>
          <w:sz w:val="21"/>
        </w:rPr>
        <w:t>STA</w:t>
      </w:r>
      <w:r>
        <w:rPr>
          <w:rFonts w:ascii="Times New Roman" w:eastAsia="Times New Roman"/>
          <w:spacing w:val="12"/>
          <w:sz w:val="21"/>
        </w:rPr>
        <w:t> </w:t>
      </w:r>
      <w:r>
        <w:rPr>
          <w:spacing w:val="-11"/>
          <w:sz w:val="21"/>
        </w:rPr>
        <w:t>多肽平台，从 </w:t>
      </w:r>
      <w:r>
        <w:rPr>
          <w:rFonts w:ascii="Times New Roman" w:eastAsia="Times New Roman"/>
          <w:sz w:val="21"/>
        </w:rPr>
        <w:t>2012</w:t>
      </w:r>
      <w:r>
        <w:rPr>
          <w:rFonts w:ascii="Times New Roman" w:eastAsia="Times New Roman"/>
          <w:spacing w:val="10"/>
          <w:sz w:val="21"/>
        </w:rPr>
        <w:t> </w:t>
      </w:r>
      <w:r>
        <w:rPr>
          <w:spacing w:val="-4"/>
          <w:sz w:val="21"/>
        </w:rPr>
        <w:t>年起为全球上千家客户提供定制多肽服务。公</w:t>
      </w:r>
    </w:p>
    <w:p>
      <w:pPr>
        <w:pStyle w:val="BodyText"/>
        <w:spacing w:line="364" w:lineRule="auto" w:before="75"/>
        <w:ind w:left="3163" w:right="503"/>
        <w:jc w:val="both"/>
      </w:pPr>
      <w:r>
        <w:rPr>
          <w:spacing w:val="-4"/>
        </w:rPr>
        <w:t>司提供多肽发现、</w:t>
      </w:r>
      <w:r>
        <w:rPr>
          <w:rFonts w:ascii="Times New Roman" w:eastAsia="Times New Roman"/>
        </w:rPr>
        <w:t>CMC</w:t>
      </w:r>
      <w:r>
        <w:rPr>
          <w:spacing w:val="-5"/>
        </w:rPr>
        <w:t>、多肽偶联物和定制非天然氨基酸等多项服务。公司提供</w:t>
      </w:r>
      <w:r>
        <w:rPr>
          <w:spacing w:val="-9"/>
        </w:rPr>
        <w:t>从千克到公吨规模的生产规格。龙头 </w:t>
      </w:r>
      <w:r>
        <w:rPr>
          <w:rFonts w:ascii="Times New Roman" w:eastAsia="Times New Roman"/>
        </w:rPr>
        <w:t>CDMO</w:t>
      </w:r>
      <w:r>
        <w:rPr>
          <w:rFonts w:ascii="Times New Roman" w:eastAsia="Times New Roman"/>
          <w:spacing w:val="17"/>
        </w:rPr>
        <w:t> </w:t>
      </w:r>
      <w:r>
        <w:rPr>
          <w:spacing w:val="-7"/>
        </w:rPr>
        <w:t>公司在多肽产业上早有布局，目前已</w:t>
      </w:r>
      <w:r>
        <w:rPr>
          <w:spacing w:val="-5"/>
        </w:rPr>
        <w:t>形成一定规模。</w:t>
      </w:r>
      <w:r>
        <w:rPr>
          <w:rFonts w:ascii="Times New Roman" w:eastAsia="Times New Roman"/>
        </w:rPr>
        <w:t>2022</w:t>
      </w:r>
      <w:r>
        <w:rPr>
          <w:rFonts w:ascii="Times New Roman" w:eastAsia="Times New Roman"/>
          <w:spacing w:val="25"/>
        </w:rPr>
        <w:t> </w:t>
      </w:r>
      <w:r>
        <w:rPr>
          <w:spacing w:val="-3"/>
        </w:rPr>
        <w:t>年，药明康德的新分子种类相关业务</w:t>
      </w:r>
      <w:r>
        <w:rPr/>
        <w:t>（</w:t>
      </w:r>
      <w:r>
        <w:rPr>
          <w:rFonts w:ascii="Times New Roman" w:eastAsia="Times New Roman"/>
        </w:rPr>
        <w:t>TIDES</w:t>
      </w:r>
      <w:r>
        <w:rPr>
          <w:spacing w:val="-3"/>
        </w:rPr>
        <w:t>，主要为寡核苷酸和多肽</w:t>
      </w:r>
      <w:r>
        <w:rPr/>
        <w:t>）</w:t>
      </w:r>
      <w:r>
        <w:rPr>
          <w:spacing w:val="-9"/>
        </w:rPr>
        <w:t>收入 </w:t>
      </w:r>
      <w:r>
        <w:rPr>
          <w:rFonts w:ascii="Times New Roman" w:eastAsia="Times New Roman"/>
        </w:rPr>
        <w:t>20.37</w:t>
      </w:r>
      <w:r>
        <w:rPr>
          <w:rFonts w:ascii="Times New Roman" w:eastAsia="Times New Roman"/>
          <w:spacing w:val="29"/>
        </w:rPr>
        <w:t> </w:t>
      </w:r>
      <w:r>
        <w:rPr>
          <w:spacing w:val="-6"/>
        </w:rPr>
        <w:t>亿元，同比增长 </w:t>
      </w:r>
      <w:r>
        <w:rPr>
          <w:rFonts w:ascii="Times New Roman" w:eastAsia="Times New Roman"/>
        </w:rPr>
        <w:t>158.3%</w:t>
      </w:r>
      <w:r>
        <w:rPr/>
        <w:t>，</w:t>
      </w:r>
      <w:r>
        <w:rPr>
          <w:rFonts w:ascii="Times New Roman" w:eastAsia="Times New Roman"/>
        </w:rPr>
        <w:t>D&amp;M</w:t>
      </w:r>
      <w:r>
        <w:rPr>
          <w:rFonts w:ascii="Times New Roman" w:eastAsia="Times New Roman"/>
          <w:spacing w:val="27"/>
        </w:rPr>
        <w:t> </w:t>
      </w:r>
      <w:r>
        <w:rPr>
          <w:spacing w:val="-6"/>
        </w:rPr>
        <w:t>服务客户数量达到 </w:t>
      </w:r>
      <w:r>
        <w:rPr>
          <w:rFonts w:ascii="Times New Roman" w:eastAsia="Times New Roman"/>
        </w:rPr>
        <w:t>103 </w:t>
      </w:r>
      <w:r>
        <w:rPr>
          <w:spacing w:val="-9"/>
        </w:rPr>
        <w:t>个，同比提升 </w:t>
      </w:r>
      <w:r>
        <w:rPr>
          <w:rFonts w:ascii="Times New Roman" w:eastAsia="Times New Roman"/>
          <w:spacing w:val="-3"/>
        </w:rPr>
        <w:t>81%</w:t>
      </w:r>
      <w:r>
        <w:rPr>
          <w:spacing w:val="-8"/>
        </w:rPr>
        <w:t>，服务分子数量达到 </w:t>
      </w:r>
      <w:r>
        <w:rPr>
          <w:rFonts w:ascii="Times New Roman" w:eastAsia="Times New Roman"/>
        </w:rPr>
        <w:t>189</w:t>
      </w:r>
      <w:r>
        <w:rPr>
          <w:rFonts w:ascii="Times New Roman" w:eastAsia="Times New Roman"/>
          <w:spacing w:val="10"/>
        </w:rPr>
        <w:t> </w:t>
      </w:r>
      <w:r>
        <w:rPr>
          <w:spacing w:val="-9"/>
        </w:rPr>
        <w:t>个，同比提升 </w:t>
      </w:r>
      <w:r>
        <w:rPr>
          <w:rFonts w:ascii="Times New Roman" w:eastAsia="Times New Roman"/>
          <w:spacing w:val="-3"/>
        </w:rPr>
        <w:t>91%</w:t>
      </w:r>
      <w:r>
        <w:rPr>
          <w:spacing w:val="-3"/>
        </w:rPr>
        <w:t>，服务收入达到人</w:t>
      </w:r>
      <w:r>
        <w:rPr>
          <w:spacing w:val="-16"/>
        </w:rPr>
        <w:t>民币 </w:t>
      </w:r>
      <w:r>
        <w:rPr>
          <w:rFonts w:ascii="Times New Roman" w:eastAsia="Times New Roman"/>
        </w:rPr>
        <w:t>15.78</w:t>
      </w:r>
      <w:r>
        <w:rPr>
          <w:rFonts w:ascii="Times New Roman" w:eastAsia="Times New Roman"/>
          <w:spacing w:val="12"/>
        </w:rPr>
        <w:t> </w:t>
      </w:r>
      <w:r>
        <w:rPr>
          <w:spacing w:val="-8"/>
        </w:rPr>
        <w:t>亿元，同比增长 </w:t>
      </w:r>
      <w:r>
        <w:rPr>
          <w:rFonts w:ascii="Times New Roman" w:eastAsia="Times New Roman"/>
        </w:rPr>
        <w:t>337%</w:t>
      </w:r>
      <w:r>
        <w:rPr>
          <w:spacing w:val="-12"/>
        </w:rPr>
        <w:t>。截至 </w:t>
      </w:r>
      <w:r>
        <w:rPr>
          <w:rFonts w:ascii="Times New Roman" w:eastAsia="Times New Roman"/>
        </w:rPr>
        <w:t>2023</w:t>
      </w:r>
      <w:r>
        <w:rPr>
          <w:rFonts w:ascii="Times New Roman" w:eastAsia="Times New Roman"/>
          <w:spacing w:val="10"/>
        </w:rPr>
        <w:t> </w:t>
      </w:r>
      <w:r>
        <w:rPr>
          <w:spacing w:val="-21"/>
        </w:rPr>
        <w:t>年 </w:t>
      </w:r>
      <w:r>
        <w:rPr>
          <w:rFonts w:ascii="Times New Roman" w:eastAsia="Times New Roman"/>
        </w:rPr>
        <w:t>2</w:t>
      </w:r>
      <w:r>
        <w:rPr>
          <w:rFonts w:ascii="Times New Roman" w:eastAsia="Times New Roman"/>
          <w:spacing w:val="10"/>
        </w:rPr>
        <w:t> </w:t>
      </w:r>
      <w:r>
        <w:rPr>
          <w:spacing w:val="-3"/>
        </w:rPr>
        <w:t>月底，药明康德拥有总体积超</w:t>
      </w:r>
    </w:p>
    <w:p>
      <w:pPr>
        <w:pStyle w:val="BodyText"/>
        <w:spacing w:line="364" w:lineRule="auto"/>
        <w:ind w:left="3163" w:right="504"/>
        <w:jc w:val="both"/>
      </w:pPr>
      <w:r>
        <w:rPr>
          <w:spacing w:val="-20"/>
        </w:rPr>
        <w:t>过 </w:t>
      </w:r>
      <w:r>
        <w:rPr>
          <w:rFonts w:ascii="Times New Roman" w:eastAsia="Times New Roman"/>
        </w:rPr>
        <w:t>10,000 </w:t>
      </w:r>
      <w:r>
        <w:rPr>
          <w:spacing w:val="-7"/>
        </w:rPr>
        <w:t>升的多肽固相合成仪，和 </w:t>
      </w:r>
      <w:r>
        <w:rPr>
          <w:rFonts w:ascii="Times New Roman" w:eastAsia="Times New Roman"/>
        </w:rPr>
        <w:t>1,000 </w:t>
      </w:r>
      <w:r>
        <w:rPr>
          <w:spacing w:val="-3"/>
        </w:rPr>
        <w:t>多人的寡核苷酸和多肽研发团队。公司拥有完善的多肽研发平台和原料药平台，</w:t>
      </w:r>
      <w:r>
        <w:rPr>
          <w:rFonts w:ascii="Times New Roman" w:eastAsia="Times New Roman"/>
        </w:rPr>
        <w:t>mg-kg </w:t>
      </w:r>
      <w:r>
        <w:rPr>
          <w:spacing w:val="-3"/>
        </w:rPr>
        <w:t>级别的生产能力，高质量，高纯</w:t>
      </w:r>
      <w:r>
        <w:rPr>
          <w:spacing w:val="-13"/>
        </w:rPr>
        <w:t>度，服务 </w:t>
      </w:r>
      <w:r>
        <w:rPr>
          <w:rFonts w:ascii="Times New Roman" w:eastAsia="Times New Roman"/>
        </w:rPr>
        <w:t>300+</w:t>
      </w:r>
      <w:r>
        <w:rPr>
          <w:spacing w:val="-10"/>
        </w:rPr>
        <w:t>客户和每年交付 </w:t>
      </w:r>
      <w:r>
        <w:rPr>
          <w:rFonts w:ascii="Times New Roman" w:eastAsia="Times New Roman"/>
        </w:rPr>
        <w:t>2 </w:t>
      </w:r>
      <w:r>
        <w:rPr>
          <w:spacing w:val="-3"/>
        </w:rPr>
        <w:t>万个以上的肽化合物。</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4" w:lineRule="auto"/>
        <w:ind w:left="3163" w:right="503"/>
        <w:jc w:val="both"/>
      </w:pPr>
      <w:r>
        <w:rPr>
          <w:spacing w:val="-3"/>
        </w:rPr>
        <w:t>凯莱英凭借多年积累医药行业经验、技术优势、成熟的研发及生产能力、质量控制运营管理体系和卓越声誉，制定“双轮驱动”战略，积极开拓新兴业务领域， </w:t>
      </w:r>
      <w:r>
        <w:rPr>
          <w:spacing w:val="-9"/>
        </w:rPr>
        <w:t>已将小分子 </w:t>
      </w:r>
      <w:r>
        <w:rPr>
          <w:rFonts w:ascii="Times New Roman" w:hAnsi="Times New Roman" w:eastAsia="Times New Roman"/>
        </w:rPr>
        <w:t>CDMO </w:t>
      </w:r>
      <w:r>
        <w:rPr>
          <w:spacing w:val="-10"/>
        </w:rPr>
        <w:t>服务能力扩展至更多类别新药，如多肽、寡核苷酸、单克隆抗体</w:t>
      </w:r>
      <w:r>
        <w:rPr>
          <w:rFonts w:ascii="Times New Roman" w:hAnsi="Times New Roman" w:eastAsia="Times New Roman"/>
          <w:spacing w:val="-10"/>
        </w:rPr>
        <w:t>(mAb)</w:t>
      </w:r>
      <w:r>
        <w:rPr>
          <w:spacing w:val="-6"/>
        </w:rPr>
        <w:t>、抗体偶联药物</w:t>
      </w:r>
      <w:r>
        <w:rPr>
          <w:rFonts w:ascii="Times New Roman" w:hAnsi="Times New Roman" w:eastAsia="Times New Roman"/>
        </w:rPr>
        <w:t>(ADC)</w:t>
      </w:r>
      <w:r>
        <w:rPr>
          <w:spacing w:val="-10"/>
        </w:rPr>
        <w:t>及信使 </w:t>
      </w:r>
      <w:r>
        <w:rPr>
          <w:rFonts w:ascii="Times New Roman" w:hAnsi="Times New Roman" w:eastAsia="Times New Roman"/>
          <w:spacing w:val="-4"/>
        </w:rPr>
        <w:t>RNA(mRNA)</w:t>
      </w:r>
      <w:r>
        <w:rPr>
          <w:spacing w:val="-5"/>
        </w:rPr>
        <w:t>，以及其他服务范围，包括化</w:t>
      </w:r>
      <w:r>
        <w:rPr>
          <w:spacing w:val="-13"/>
        </w:rPr>
        <w:t>学大分子 </w:t>
      </w:r>
      <w:r>
        <w:rPr>
          <w:rFonts w:ascii="Times New Roman" w:hAnsi="Times New Roman" w:eastAsia="Times New Roman"/>
        </w:rPr>
        <w:t>CDMO</w:t>
      </w:r>
      <w:r>
        <w:rPr>
          <w:spacing w:val="-13"/>
        </w:rPr>
        <w:t>、临床 </w:t>
      </w:r>
      <w:r>
        <w:rPr>
          <w:rFonts w:ascii="Times New Roman" w:hAnsi="Times New Roman" w:eastAsia="Times New Roman"/>
        </w:rPr>
        <w:t>CRO</w:t>
      </w:r>
      <w:r>
        <w:rPr>
          <w:spacing w:val="-13"/>
        </w:rPr>
        <w:t>、制剂 </w:t>
      </w:r>
      <w:r>
        <w:rPr>
          <w:rFonts w:ascii="Times New Roman" w:hAnsi="Times New Roman" w:eastAsia="Times New Roman"/>
        </w:rPr>
        <w:t>CDMO</w:t>
      </w:r>
      <w:r>
        <w:rPr>
          <w:spacing w:val="6"/>
        </w:rPr>
        <w:t>、生物大分子</w:t>
      </w:r>
      <w:r>
        <w:rPr>
          <w:rFonts w:ascii="Times New Roman" w:hAnsi="Times New Roman" w:eastAsia="Times New Roman"/>
        </w:rPr>
        <w:t>CDMO</w:t>
      </w:r>
      <w:r>
        <w:rPr>
          <w:spacing w:val="-3"/>
        </w:rPr>
        <w:t>、合成生物技术</w:t>
      </w:r>
      <w:r>
        <w:rPr>
          <w:spacing w:val="-7"/>
        </w:rPr>
        <w:t>等新兴业务板块发展，打造全方位的创新药一站式定制服务平台。根据公司 </w:t>
      </w:r>
      <w:r>
        <w:rPr>
          <w:rFonts w:ascii="Times New Roman" w:hAnsi="Times New Roman" w:eastAsia="Times New Roman"/>
        </w:rPr>
        <w:t>2022 </w:t>
      </w:r>
      <w:r>
        <w:rPr>
          <w:spacing w:val="-3"/>
        </w:rPr>
        <w:t>年年报披露，</w:t>
      </w:r>
      <w:r>
        <w:rPr>
          <w:rFonts w:ascii="Times New Roman" w:hAnsi="Times New Roman" w:eastAsia="Times New Roman"/>
          <w:spacing w:val="-4"/>
        </w:rPr>
        <w:t>2022 </w:t>
      </w:r>
      <w:r>
        <w:rPr>
          <w:spacing w:val="-7"/>
        </w:rPr>
        <w:t>年公司新兴业务实现收入 </w:t>
      </w:r>
      <w:r>
        <w:rPr>
          <w:rFonts w:ascii="Times New Roman" w:hAnsi="Times New Roman" w:eastAsia="Times New Roman"/>
        </w:rPr>
        <w:t>9.96 </w:t>
      </w:r>
      <w:r>
        <w:rPr>
          <w:spacing w:val="-10"/>
        </w:rPr>
        <w:t>亿元，同比增长 </w:t>
      </w:r>
      <w:r>
        <w:rPr>
          <w:rFonts w:ascii="Times New Roman" w:hAnsi="Times New Roman" w:eastAsia="Times New Roman"/>
          <w:spacing w:val="-3"/>
        </w:rPr>
        <w:t>150.52%</w:t>
      </w:r>
      <w:r>
        <w:rPr>
          <w:spacing w:val="-2"/>
        </w:rPr>
        <w:t>；实现</w:t>
      </w:r>
      <w:r>
        <w:rPr>
          <w:spacing w:val="-16"/>
        </w:rPr>
        <w:t>毛利 </w:t>
      </w:r>
      <w:r>
        <w:rPr>
          <w:rFonts w:ascii="Times New Roman" w:hAnsi="Times New Roman" w:eastAsia="Times New Roman"/>
        </w:rPr>
        <w:t>3.35 </w:t>
      </w:r>
      <w:r>
        <w:rPr>
          <w:spacing w:val="-9"/>
        </w:rPr>
        <w:t>亿元，同比增长 </w:t>
      </w:r>
      <w:r>
        <w:rPr>
          <w:rFonts w:ascii="Times New Roman" w:hAnsi="Times New Roman" w:eastAsia="Times New Roman"/>
        </w:rPr>
        <w:t>113.20%</w:t>
      </w:r>
      <w:r>
        <w:rPr>
          <w:spacing w:val="-3"/>
        </w:rPr>
        <w:t>；产能方面新兴业务板块，化学大分子项目完</w:t>
      </w:r>
      <w:r>
        <w:rPr>
          <w:spacing w:val="-17"/>
        </w:rPr>
        <w:t>成约 </w:t>
      </w:r>
      <w:r>
        <w:rPr>
          <w:rFonts w:ascii="Times New Roman" w:hAnsi="Times New Roman" w:eastAsia="Times New Roman"/>
        </w:rPr>
        <w:t>12,000m</w:t>
      </w:r>
      <w:r>
        <w:rPr>
          <w:rFonts w:ascii="Calibri" w:hAnsi="Calibri" w:eastAsia="Calibri"/>
        </w:rPr>
        <w:t>²</w:t>
      </w:r>
      <w:r>
        <w:rPr>
          <w:spacing w:val="-9"/>
        </w:rPr>
        <w:t>的研发中心和约 </w:t>
      </w:r>
      <w:r>
        <w:rPr>
          <w:rFonts w:ascii="Times New Roman" w:hAnsi="Times New Roman" w:eastAsia="Times New Roman"/>
        </w:rPr>
        <w:t>9,500m</w:t>
      </w:r>
      <w:r>
        <w:rPr>
          <w:rFonts w:ascii="Calibri" w:hAnsi="Calibri" w:eastAsia="Calibri"/>
        </w:rPr>
        <w:t>²</w:t>
      </w:r>
      <w:r>
        <w:rPr>
          <w:spacing w:val="50"/>
        </w:rPr>
        <w:t>的</w:t>
      </w:r>
      <w:r>
        <w:rPr>
          <w:rFonts w:ascii="Times New Roman" w:hAnsi="Times New Roman" w:eastAsia="Times New Roman"/>
        </w:rPr>
        <w:t>GMP </w:t>
      </w:r>
      <w:r>
        <w:rPr>
          <w:spacing w:val="-10"/>
        </w:rPr>
        <w:t>生产厂房建设；合成生物技术研发</w:t>
      </w:r>
      <w:r>
        <w:rPr>
          <w:spacing w:val="-14"/>
        </w:rPr>
        <w:t>中心、生产车间及配套辅助工程完成建设；生物大分子 </w:t>
      </w:r>
      <w:r>
        <w:rPr>
          <w:rFonts w:ascii="Times New Roman" w:hAnsi="Times New Roman" w:eastAsia="Times New Roman"/>
        </w:rPr>
        <w:t>CDMO </w:t>
      </w:r>
      <w:r>
        <w:rPr>
          <w:spacing w:val="-3"/>
        </w:rPr>
        <w:t>业务板块在苏州建</w:t>
      </w:r>
      <w:r>
        <w:rPr>
          <w:spacing w:val="-10"/>
        </w:rPr>
        <w:t>立质粒和 </w:t>
      </w:r>
      <w:r>
        <w:rPr>
          <w:rFonts w:ascii="Times New Roman" w:hAnsi="Times New Roman" w:eastAsia="Times New Roman"/>
        </w:rPr>
        <w:t>mRNA </w:t>
      </w:r>
      <w:r>
        <w:rPr>
          <w:spacing w:val="-9"/>
        </w:rPr>
        <w:t>业务研发和中试基地；小分子业务和战略新兴业务的人才管理体</w:t>
      </w:r>
      <w:r>
        <w:rPr>
          <w:spacing w:val="-5"/>
        </w:rPr>
        <w:t>系同步搭建，加快引进包括新兴业务板块业务带头人、关键技术岗位优秀人才。</w:t>
      </w:r>
    </w:p>
    <w:p>
      <w:pPr>
        <w:pStyle w:val="BodyText"/>
        <w:spacing w:before="8"/>
        <w:rPr>
          <w:sz w:val="27"/>
        </w:rPr>
      </w:pPr>
    </w:p>
    <w:p>
      <w:pPr>
        <w:pStyle w:val="BodyText"/>
        <w:spacing w:line="364" w:lineRule="auto"/>
        <w:ind w:left="3163" w:right="506"/>
        <w:jc w:val="both"/>
      </w:pPr>
      <w:r>
        <w:rPr>
          <w:spacing w:val="-12"/>
        </w:rPr>
        <w:t>国内来看，博腾股份、九洲药业等 </w:t>
      </w:r>
      <w:r>
        <w:rPr>
          <w:rFonts w:ascii="Times New Roman" w:eastAsia="Times New Roman"/>
        </w:rPr>
        <w:t>CDMO </w:t>
      </w:r>
      <w:r>
        <w:rPr>
          <w:spacing w:val="-5"/>
        </w:rPr>
        <w:t>企业均对多肽产业进行了积极布局，并</w:t>
      </w:r>
      <w:r>
        <w:rPr>
          <w:spacing w:val="-4"/>
        </w:rPr>
        <w:t>有一定的项目成果。</w:t>
      </w:r>
    </w:p>
    <w:p>
      <w:pPr>
        <w:pStyle w:val="BodyText"/>
        <w:rPr>
          <w:sz w:val="20"/>
        </w:rPr>
      </w:pPr>
    </w:p>
    <w:p>
      <w:pPr>
        <w:pStyle w:val="BodyText"/>
        <w:spacing w:before="4"/>
        <w:rPr>
          <w:sz w:val="22"/>
        </w:rPr>
      </w:pPr>
    </w:p>
    <w:p>
      <w:pPr>
        <w:pStyle w:val="Heading2"/>
        <w:numPr>
          <w:ilvl w:val="1"/>
          <w:numId w:val="3"/>
        </w:numPr>
        <w:tabs>
          <w:tab w:pos="4155" w:val="left" w:leader="none"/>
          <w:tab w:pos="4156" w:val="left" w:leader="none"/>
        </w:tabs>
        <w:spacing w:line="240" w:lineRule="auto" w:before="0" w:after="0"/>
        <w:ind w:left="4155" w:right="0" w:hanging="567"/>
        <w:jc w:val="left"/>
      </w:pPr>
      <w:r>
        <w:rPr>
          <w:color w:val="333366"/>
        </w:rPr>
        <w:t>多肽药物发展有望带动产业链规模上升</w:t>
      </w:r>
    </w:p>
    <w:p>
      <w:pPr>
        <w:pStyle w:val="BodyText"/>
        <w:spacing w:before="14"/>
        <w:rPr>
          <w:rFonts w:ascii="Microsoft JhengHei"/>
          <w:b/>
          <w:sz w:val="19"/>
        </w:rPr>
      </w:pPr>
    </w:p>
    <w:p>
      <w:pPr>
        <w:pStyle w:val="BodyText"/>
        <w:spacing w:line="364" w:lineRule="auto" w:before="1"/>
        <w:ind w:left="3163" w:right="504"/>
        <w:jc w:val="both"/>
      </w:pPr>
      <w:r>
        <w:rPr>
          <w:spacing w:val="25"/>
        </w:rPr>
        <w:t>除了</w:t>
      </w:r>
      <w:r>
        <w:rPr>
          <w:rFonts w:ascii="Times New Roman" w:eastAsia="Times New Roman"/>
        </w:rPr>
        <w:t>CDMO </w:t>
      </w:r>
      <w:r>
        <w:rPr>
          <w:spacing w:val="-10"/>
        </w:rPr>
        <w:t>外，多肽药物的发展还将带动的产业链的布局机会，在生产端主要涉</w:t>
      </w:r>
      <w:r>
        <w:rPr>
          <w:spacing w:val="-7"/>
        </w:rPr>
        <w:t>及到多肽原料药、合成多肽的保护氨基酸、缩合试剂、固相合成载体、多肽合成仪等。</w:t>
      </w:r>
    </w:p>
    <w:p>
      <w:pPr>
        <w:pStyle w:val="BodyText"/>
        <w:spacing w:before="10"/>
        <w:rPr>
          <w:sz w:val="22"/>
        </w:rPr>
      </w:pPr>
    </w:p>
    <w:p>
      <w:pPr>
        <w:pStyle w:val="Heading3"/>
      </w:pPr>
      <w:r>
        <w:rPr/>
        <w:t>多肽原料药：</w:t>
      </w:r>
    </w:p>
    <w:p>
      <w:pPr>
        <w:pStyle w:val="BodyText"/>
        <w:spacing w:line="364" w:lineRule="auto" w:before="92"/>
        <w:ind w:left="3163" w:right="504"/>
        <w:jc w:val="both"/>
      </w:pPr>
      <w:r>
        <w:rPr>
          <w:spacing w:val="-8"/>
          <w:w w:val="100"/>
        </w:rPr>
        <w:t>目前市场多肽原料药种类较多。大致可以分为两类，</w:t>
      </w:r>
      <w:r>
        <w:rPr>
          <w:w w:val="100"/>
        </w:rPr>
        <w:t>（</w:t>
      </w:r>
      <w:r>
        <w:rPr>
          <w:rFonts w:ascii="Times New Roman" w:eastAsia="Times New Roman"/>
          <w:w w:val="100"/>
        </w:rPr>
        <w:t>1</w:t>
      </w:r>
      <w:r>
        <w:rPr>
          <w:w w:val="100"/>
        </w:rPr>
        <w:t>）</w:t>
      </w:r>
      <w:r>
        <w:rPr>
          <w:spacing w:val="-3"/>
          <w:w w:val="100"/>
        </w:rPr>
        <w:t>大宗类多肽原料药，例</w:t>
      </w:r>
      <w:r>
        <w:rPr>
          <w:spacing w:val="-3"/>
        </w:rPr>
        <w:t>如胸腺法新、胸腺五肽、生长抑素、比伐卢定等，这些种类市场参与者众多，技</w:t>
      </w:r>
      <w:r>
        <w:rPr>
          <w:spacing w:val="1"/>
        </w:rPr>
        <w:t>术要求 水平较低</w:t>
      </w:r>
      <w:r>
        <w:rPr>
          <w:spacing w:val="-120"/>
        </w:rPr>
        <w:t>。</w:t>
      </w:r>
      <w:r>
        <w:rPr>
          <w:spacing w:val="-6"/>
        </w:rPr>
        <w:t>（</w:t>
      </w:r>
      <w:r>
        <w:rPr>
          <w:rFonts w:ascii="Times New Roman" w:eastAsia="Times New Roman"/>
          <w:spacing w:val="-6"/>
        </w:rPr>
        <w:t>2</w:t>
      </w:r>
      <w:r>
        <w:rPr>
          <w:spacing w:val="-6"/>
        </w:rPr>
        <w:t>）</w:t>
      </w:r>
      <w:r>
        <w:rPr>
          <w:spacing w:val="-8"/>
        </w:rPr>
        <w:t>其他类多肽原料药，例如缩宫素、奥曲肽、特立帕肽、利</w:t>
      </w:r>
      <w:r>
        <w:rPr>
          <w:spacing w:val="-5"/>
        </w:rPr>
        <w:t>那洛肽等，其中利拉鲁肽，索马鲁肽等市场需求较大仍保持着较高的增速。</w:t>
      </w:r>
    </w:p>
    <w:p>
      <w:pPr>
        <w:pStyle w:val="BodyText"/>
        <w:spacing w:before="9"/>
        <w:rPr>
          <w:sz w:val="27"/>
        </w:rPr>
      </w:pPr>
    </w:p>
    <w:p>
      <w:pPr>
        <w:pStyle w:val="BodyText"/>
        <w:spacing w:line="364" w:lineRule="auto"/>
        <w:ind w:left="3163" w:right="503"/>
        <w:jc w:val="both"/>
      </w:pPr>
      <w:r>
        <w:rPr>
          <w:spacing w:val="-3"/>
        </w:rPr>
        <w:t>对于多肽原料药企业而言，各公司之间的差异化在于产品的布局以及合成方法的</w:t>
      </w:r>
      <w:r>
        <w:rPr>
          <w:spacing w:val="-7"/>
        </w:rPr>
        <w:t>选 择、使用和积累上。其次多肽产能的搭建也是重要的部分。各个企业都会布局</w:t>
      </w:r>
      <w:r>
        <w:rPr>
          <w:spacing w:val="-6"/>
        </w:rPr>
        <w:t>差异化的品种，布局优势原料药，发挥技术成本优势同时进一步扩建产能。从技术的方法选择上，多肽原料药企业多以固相合成法为主。国内主要的已上市多肽原料药供应商有圣诺生物、翰宇药业等，未上市公司中健元医药、昂博生物等也</w:t>
      </w:r>
      <w:r>
        <w:rPr>
          <w:spacing w:val="-16"/>
        </w:rPr>
        <w:t>在业内具备相当影响力。这些多肽原料公司在产业内布局较早，积累了丰富经验，</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265" w:lineRule="exact"/>
        <w:ind w:left="3163"/>
        <w:jc w:val="both"/>
      </w:pPr>
      <w:r>
        <w:rPr/>
        <w:t>部分公司也发展了多肽相关的</w:t>
      </w:r>
      <w:r>
        <w:rPr>
          <w:rFonts w:ascii="Times New Roman" w:eastAsia="Times New Roman"/>
        </w:rPr>
        <w:t>CDMO </w:t>
      </w:r>
      <w:r>
        <w:rPr/>
        <w:t>业务，形成了工艺</w:t>
      </w:r>
      <w:r>
        <w:rPr>
          <w:rFonts w:ascii="Times New Roman" w:eastAsia="Times New Roman"/>
        </w:rPr>
        <w:t>-</w:t>
      </w:r>
      <w:r>
        <w:rPr/>
        <w:t>原料药的全面布局。</w:t>
      </w:r>
    </w:p>
    <w:p>
      <w:pPr>
        <w:pStyle w:val="BodyText"/>
        <w:rPr>
          <w:sz w:val="22"/>
        </w:rPr>
      </w:pPr>
    </w:p>
    <w:p>
      <w:pPr>
        <w:pStyle w:val="Heading3"/>
        <w:spacing w:before="152"/>
      </w:pPr>
      <w:r>
        <w:rPr/>
        <w:t>缩合试剂：</w:t>
      </w:r>
    </w:p>
    <w:p>
      <w:pPr>
        <w:pStyle w:val="BodyText"/>
        <w:spacing w:line="364" w:lineRule="auto" w:before="91"/>
        <w:ind w:left="3163" w:right="508"/>
        <w:jc w:val="both"/>
        <w:rPr>
          <w:rFonts w:ascii="Times New Roman" w:eastAsia="Times New Roman"/>
        </w:rPr>
      </w:pPr>
      <w:r>
        <w:rPr>
          <w:spacing w:val="-3"/>
        </w:rPr>
        <w:t>虽然多肽合成试剂在小分子化学药、多肽药物合成酰胺键中发挥了至关重要的作用，但其在小分子化学药、多肽药物成本中占比并不高。 据肽研社统计， </w:t>
      </w:r>
      <w:r>
        <w:rPr>
          <w:rFonts w:ascii="Times New Roman" w:eastAsia="Times New Roman"/>
          <w:spacing w:val="-4"/>
        </w:rPr>
        <w:t>2015</w:t>
      </w:r>
    </w:p>
    <w:p>
      <w:pPr>
        <w:pStyle w:val="BodyText"/>
        <w:spacing w:line="267" w:lineRule="exact"/>
        <w:ind w:left="3163"/>
        <w:jc w:val="both"/>
      </w:pPr>
      <w:r>
        <w:rPr>
          <w:spacing w:val="1"/>
        </w:rPr>
        <w:t>年至 </w:t>
      </w:r>
      <w:r>
        <w:rPr>
          <w:rFonts w:ascii="Times New Roman" w:eastAsia="Times New Roman"/>
        </w:rPr>
        <w:t>2020</w:t>
      </w:r>
      <w:r>
        <w:rPr>
          <w:rFonts w:ascii="Times New Roman" w:eastAsia="Times New Roman"/>
          <w:spacing w:val="2"/>
        </w:rPr>
        <w:t>  </w:t>
      </w:r>
      <w:r>
        <w:rPr>
          <w:spacing w:val="-1"/>
        </w:rPr>
        <w:t>年间， 全球缩合试剂市场规模从 </w:t>
      </w:r>
      <w:r>
        <w:rPr>
          <w:rFonts w:ascii="Times New Roman" w:eastAsia="Times New Roman"/>
        </w:rPr>
        <w:t>47.30</w:t>
      </w:r>
      <w:r>
        <w:rPr>
          <w:rFonts w:ascii="Times New Roman" w:eastAsia="Times New Roman"/>
          <w:spacing w:val="1"/>
        </w:rPr>
        <w:t>  </w:t>
      </w:r>
      <w:r>
        <w:rPr/>
        <w:t>亿元增长至 </w:t>
      </w:r>
      <w:r>
        <w:rPr>
          <w:rFonts w:ascii="Times New Roman" w:eastAsia="Times New Roman"/>
        </w:rPr>
        <w:t>56.20</w:t>
      </w:r>
      <w:r>
        <w:rPr>
          <w:rFonts w:ascii="Times New Roman" w:eastAsia="Times New Roman"/>
          <w:spacing w:val="1"/>
        </w:rPr>
        <w:t>  </w:t>
      </w:r>
      <w:r>
        <w:rPr>
          <w:spacing w:val="-1"/>
        </w:rPr>
        <w:t>亿元，年</w:t>
      </w:r>
    </w:p>
    <w:p>
      <w:pPr>
        <w:pStyle w:val="BodyText"/>
        <w:spacing w:line="364" w:lineRule="auto" w:before="139"/>
        <w:ind w:left="3163" w:right="503"/>
        <w:jc w:val="both"/>
      </w:pPr>
      <w:r>
        <w:rPr>
          <w:spacing w:val="-1"/>
        </w:rPr>
        <w:t>复合增长率为 </w:t>
      </w:r>
      <w:r>
        <w:rPr>
          <w:rFonts w:ascii="Times New Roman" w:eastAsia="Times New Roman"/>
        </w:rPr>
        <w:t>3.51%1</w:t>
      </w:r>
      <w:r>
        <w:rPr>
          <w:spacing w:val="-3"/>
        </w:rPr>
        <w:t>。依靠离子型缩合试剂的驱动，预计 </w:t>
      </w:r>
      <w:r>
        <w:rPr>
          <w:rFonts w:ascii="Times New Roman" w:eastAsia="Times New Roman"/>
        </w:rPr>
        <w:t>2020 </w:t>
      </w:r>
      <w:r>
        <w:rPr>
          <w:spacing w:val="-11"/>
        </w:rPr>
        <w:t>年至 </w:t>
      </w:r>
      <w:r>
        <w:rPr>
          <w:rFonts w:ascii="Times New Roman" w:eastAsia="Times New Roman"/>
        </w:rPr>
        <w:t>2027 </w:t>
      </w:r>
      <w:r>
        <w:rPr>
          <w:spacing w:val="-3"/>
        </w:rPr>
        <w:t>年， </w:t>
      </w:r>
      <w:r>
        <w:rPr>
          <w:spacing w:val="-6"/>
        </w:rPr>
        <w:t>全球缩合试剂市场规模将以 </w:t>
      </w:r>
      <w:r>
        <w:rPr>
          <w:rFonts w:ascii="Times New Roman" w:eastAsia="Times New Roman"/>
        </w:rPr>
        <w:t>7.21%</w:t>
      </w:r>
      <w:r>
        <w:rPr>
          <w:spacing w:val="-11"/>
        </w:rPr>
        <w:t>的年复合增长率增长，到 </w:t>
      </w:r>
      <w:r>
        <w:rPr>
          <w:rFonts w:ascii="Times New Roman" w:eastAsia="Times New Roman"/>
        </w:rPr>
        <w:t>2027 </w:t>
      </w:r>
      <w:r>
        <w:rPr>
          <w:spacing w:val="-2"/>
        </w:rPr>
        <w:t>年全球缩合试剂</w:t>
      </w:r>
      <w:r>
        <w:rPr>
          <w:spacing w:val="-3"/>
        </w:rPr>
        <w:t>市场规模将达到 </w:t>
      </w:r>
      <w:r>
        <w:rPr>
          <w:rFonts w:ascii="Times New Roman" w:eastAsia="Times New Roman"/>
        </w:rPr>
        <w:t>91.50 </w:t>
      </w:r>
      <w:r>
        <w:rPr>
          <w:spacing w:val="-3"/>
        </w:rPr>
        <w:t>亿元人民币。其中，碳二亚胺型缩合试剂因价格较低，是许多制药企业规模化生产的首选，但随着下游医药企业对原料质量标准的提高、创新药研发对研发效率要求的提升以及固相合成仪的广泛使用，离子型缩合试剂</w:t>
      </w:r>
      <w:r>
        <w:rPr>
          <w:spacing w:val="-5"/>
        </w:rPr>
        <w:t>越来越受到下游医药企业的青睐。据统计，</w:t>
      </w:r>
      <w:r>
        <w:rPr>
          <w:rFonts w:ascii="Times New Roman" w:eastAsia="Times New Roman"/>
          <w:spacing w:val="-5"/>
        </w:rPr>
        <w:t>2020 </w:t>
      </w:r>
      <w:r>
        <w:rPr>
          <w:spacing w:val="-3"/>
        </w:rPr>
        <w:t>年全球碳二亚胺型缩合试剂市场</w:t>
      </w:r>
      <w:r>
        <w:rPr>
          <w:spacing w:val="-12"/>
        </w:rPr>
        <w:t>规模为 </w:t>
      </w:r>
      <w:r>
        <w:rPr>
          <w:rFonts w:ascii="Times New Roman" w:eastAsia="Times New Roman"/>
        </w:rPr>
        <w:t>48.70 </w:t>
      </w:r>
      <w:r>
        <w:rPr>
          <w:spacing w:val="-6"/>
        </w:rPr>
        <w:t>亿元，离子型缩合试剂市场规模为 </w:t>
      </w:r>
      <w:r>
        <w:rPr>
          <w:rFonts w:ascii="Times New Roman" w:eastAsia="Times New Roman"/>
        </w:rPr>
        <w:t>7.50 </w:t>
      </w:r>
      <w:r>
        <w:rPr>
          <w:spacing w:val="-3"/>
        </w:rPr>
        <w:t>亿元。虽然目前离子型缩合试剂市场规模明显低于碳二亚胺型缩合试剂的市场规模，但离子型缩合试剂的成</w:t>
      </w:r>
      <w:r>
        <w:rPr>
          <w:spacing w:val="-6"/>
        </w:rPr>
        <w:t>长性明显高于碳二亚胺型缩合试剂，预计 </w:t>
      </w:r>
      <w:r>
        <w:rPr>
          <w:rFonts w:ascii="Times New Roman" w:eastAsia="Times New Roman"/>
        </w:rPr>
        <w:t>2020 </w:t>
      </w:r>
      <w:r>
        <w:rPr>
          <w:spacing w:val="-20"/>
        </w:rPr>
        <w:t>至 </w:t>
      </w:r>
      <w:r>
        <w:rPr>
          <w:rFonts w:ascii="Times New Roman" w:eastAsia="Times New Roman"/>
        </w:rPr>
        <w:t>2027 </w:t>
      </w:r>
      <w:r>
        <w:rPr>
          <w:spacing w:val="-3"/>
        </w:rPr>
        <w:t>年间，全球离子型缩合试</w:t>
      </w:r>
      <w:r>
        <w:rPr>
          <w:spacing w:val="-6"/>
        </w:rPr>
        <w:t>剂市场规模将以 </w:t>
      </w:r>
      <w:r>
        <w:rPr>
          <w:rFonts w:ascii="Times New Roman" w:eastAsia="Times New Roman"/>
        </w:rPr>
        <w:t>18.49%</w:t>
      </w:r>
      <w:r>
        <w:rPr>
          <w:spacing w:val="-5"/>
        </w:rPr>
        <w:t>的年复合增长率增长，到 </w:t>
      </w:r>
      <w:r>
        <w:rPr>
          <w:rFonts w:ascii="Times New Roman" w:eastAsia="Times New Roman"/>
        </w:rPr>
        <w:t>2027 </w:t>
      </w:r>
      <w:r>
        <w:rPr>
          <w:spacing w:val="-3"/>
        </w:rPr>
        <w:t>年，全球离子型缩合试剂</w:t>
      </w:r>
      <w:r>
        <w:rPr>
          <w:spacing w:val="-8"/>
        </w:rPr>
        <w:t>市场规模预计将达到 </w:t>
      </w:r>
      <w:r>
        <w:rPr>
          <w:rFonts w:ascii="Times New Roman" w:eastAsia="Times New Roman"/>
        </w:rPr>
        <w:t>24.60 </w:t>
      </w:r>
      <w:r>
        <w:rPr>
          <w:spacing w:val="-2"/>
        </w:rPr>
        <w:t>亿元。</w:t>
      </w:r>
    </w:p>
    <w:p>
      <w:pPr>
        <w:pStyle w:val="BodyText"/>
        <w:spacing w:before="11"/>
        <w:rPr>
          <w:sz w:val="22"/>
        </w:rPr>
      </w:pPr>
    </w:p>
    <w:p>
      <w:pPr>
        <w:pStyle w:val="Heading3"/>
        <w:ind w:left="3271"/>
        <w:jc w:val="both"/>
      </w:pPr>
      <w:r>
        <w:rPr/>
        <w:pict>
          <v:rect style="position:absolute;margin-left:170.179993pt;margin-top:25.005821pt;width:379.03pt;height:.48pt;mso-position-horizontal-relative:page;mso-position-vertical-relative:paragraph;z-index:-15699968;mso-wrap-distance-left:0;mso-wrap-distance-right:0" filled="true" fillcolor="#000000" stroked="false">
            <v:fill type="solid"/>
            <w10:wrap type="topAndBottom"/>
          </v:rect>
        </w:pict>
      </w:r>
      <w:r>
        <w:rPr/>
        <w:drawing>
          <wp:anchor distT="0" distB="0" distL="0" distR="0" allowOverlap="1" layoutInCell="1" locked="0" behindDoc="0" simplePos="0" relativeHeight="57">
            <wp:simplePos x="0" y="0"/>
            <wp:positionH relativeFrom="page">
              <wp:posOffset>2511811</wp:posOffset>
            </wp:positionH>
            <wp:positionV relativeFrom="paragraph">
              <wp:posOffset>432456</wp:posOffset>
            </wp:positionV>
            <wp:extent cx="4184083" cy="2993136"/>
            <wp:effectExtent l="0" t="0" r="0" b="0"/>
            <wp:wrapTopAndBottom/>
            <wp:docPr id="23" name="image18.png"/>
            <wp:cNvGraphicFramePr>
              <a:graphicFrameLocks noChangeAspect="1"/>
            </wp:cNvGraphicFramePr>
            <a:graphic>
              <a:graphicData uri="http://schemas.openxmlformats.org/drawingml/2006/picture">
                <pic:pic>
                  <pic:nvPicPr>
                    <pic:cNvPr id="24" name="image18.png"/>
                    <pic:cNvPicPr/>
                  </pic:nvPicPr>
                  <pic:blipFill>
                    <a:blip r:embed="rId27" cstate="print"/>
                    <a:stretch>
                      <a:fillRect/>
                    </a:stretch>
                  </pic:blipFill>
                  <pic:spPr>
                    <a:xfrm>
                      <a:off x="0" y="0"/>
                      <a:ext cx="4184083" cy="2993136"/>
                    </a:xfrm>
                    <a:prstGeom prst="rect">
                      <a:avLst/>
                    </a:prstGeom>
                  </pic:spPr>
                </pic:pic>
              </a:graphicData>
            </a:graphic>
          </wp:anchor>
        </w:drawing>
      </w:r>
      <w:r>
        <w:rPr/>
        <w:pict>
          <v:rect style="position:absolute;margin-left:170.179993pt;margin-top:278.835815pt;width:379.03pt;height:.48pt;mso-position-horizontal-relative:page;mso-position-vertical-relative:paragraph;z-index:-15698944;mso-wrap-distance-left:0;mso-wrap-distance-right:0" filled="true" fillcolor="#000000" stroked="false">
            <v:fill type="solid"/>
            <w10:wrap type="topAndBottom"/>
          </v:rect>
        </w:pict>
      </w:r>
      <w:r>
        <w:rPr/>
        <w:t>图 </w:t>
      </w:r>
      <w:r>
        <w:rPr>
          <w:rFonts w:ascii="Times New Roman" w:eastAsia="Times New Roman"/>
        </w:rPr>
        <w:t>15</w:t>
      </w:r>
      <w:r>
        <w:rPr/>
        <w:t>、全球合成试剂市场规模（亿元）</w:t>
      </w:r>
    </w:p>
    <w:p>
      <w:pPr>
        <w:pStyle w:val="BodyText"/>
        <w:spacing w:before="11"/>
        <w:rPr>
          <w:rFonts w:ascii="Microsoft JhengHei"/>
          <w:b/>
          <w:sz w:val="5"/>
        </w:rPr>
      </w:pPr>
    </w:p>
    <w:p>
      <w:pPr>
        <w:pStyle w:val="BodyText"/>
        <w:spacing w:before="3"/>
        <w:rPr>
          <w:rFonts w:ascii="Microsoft JhengHei"/>
          <w:b/>
          <w:sz w:val="6"/>
        </w:rPr>
      </w:pPr>
    </w:p>
    <w:p>
      <w:pPr>
        <w:spacing w:before="0"/>
        <w:ind w:left="3271" w:right="0" w:firstLine="0"/>
        <w:jc w:val="left"/>
        <w:rPr>
          <w:sz w:val="18"/>
        </w:rPr>
      </w:pPr>
      <w:r>
        <w:rPr>
          <w:sz w:val="18"/>
        </w:rPr>
        <w:t>资料来源：肽研社，昊帆公司招股说明书，兴业证券经济与金融研究院整理</w:t>
      </w:r>
    </w:p>
    <w:p>
      <w:pPr>
        <w:spacing w:after="0"/>
        <w:jc w:val="left"/>
        <w:rPr>
          <w:sz w:val="18"/>
        </w:rPr>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4" w:lineRule="auto"/>
        <w:ind w:left="3163" w:right="403"/>
        <w:rPr>
          <w:rFonts w:ascii="Times New Roman" w:eastAsia="Times New Roman"/>
        </w:rPr>
      </w:pPr>
      <w:r>
        <w:rPr>
          <w:rFonts w:ascii="Times New Roman" w:eastAsia="Times New Roman"/>
          <w:w w:val="100"/>
        </w:rPr>
        <w:t>2020</w:t>
      </w:r>
      <w:r>
        <w:rPr>
          <w:rFonts w:ascii="Times New Roman" w:eastAsia="Times New Roman"/>
        </w:rPr>
        <w:t> </w:t>
      </w:r>
      <w:r>
        <w:rPr>
          <w:spacing w:val="-13"/>
          <w:w w:val="100"/>
        </w:rPr>
        <w:t>年，中国合成试剂市场规模占全球合成试剂市场的</w:t>
      </w:r>
      <w:r>
        <w:rPr>
          <w:spacing w:val="-65"/>
        </w:rPr>
        <w:t> </w:t>
      </w:r>
      <w:r>
        <w:rPr>
          <w:rFonts w:ascii="Times New Roman" w:eastAsia="Times New Roman"/>
          <w:w w:val="100"/>
        </w:rPr>
        <w:t>30</w:t>
      </w:r>
      <w:r>
        <w:rPr>
          <w:rFonts w:ascii="Times New Roman" w:eastAsia="Times New Roman"/>
          <w:spacing w:val="-3"/>
          <w:w w:val="100"/>
        </w:rPr>
        <w:t>.</w:t>
      </w:r>
      <w:r>
        <w:rPr>
          <w:rFonts w:ascii="Times New Roman" w:eastAsia="Times New Roman"/>
          <w:w w:val="100"/>
        </w:rPr>
        <w:t>8</w:t>
      </w:r>
      <w:r>
        <w:rPr>
          <w:rFonts w:ascii="Times New Roman" w:eastAsia="Times New Roman"/>
          <w:spacing w:val="-1"/>
          <w:w w:val="100"/>
        </w:rPr>
        <w:t>%</w:t>
      </w:r>
      <w:r>
        <w:rPr>
          <w:spacing w:val="-54"/>
          <w:w w:val="100"/>
        </w:rPr>
        <w:t>，达</w:t>
      </w:r>
      <w:r>
        <w:rPr>
          <w:spacing w:val="-54"/>
        </w:rPr>
        <w:t> </w:t>
      </w:r>
      <w:r>
        <w:rPr>
          <w:rFonts w:ascii="Times New Roman" w:eastAsia="Times New Roman"/>
          <w:w w:val="100"/>
        </w:rPr>
        <w:t>17</w:t>
      </w:r>
      <w:r>
        <w:rPr>
          <w:rFonts w:ascii="Times New Roman" w:eastAsia="Times New Roman"/>
          <w:spacing w:val="-3"/>
          <w:w w:val="100"/>
        </w:rPr>
        <w:t>.</w:t>
      </w:r>
      <w:r>
        <w:rPr>
          <w:rFonts w:ascii="Times New Roman" w:eastAsia="Times New Roman"/>
          <w:w w:val="100"/>
        </w:rPr>
        <w:t>3</w:t>
      </w:r>
      <w:r>
        <w:rPr>
          <w:rFonts w:ascii="Times New Roman" w:eastAsia="Times New Roman"/>
        </w:rPr>
        <w:t> </w:t>
      </w:r>
      <w:r>
        <w:rPr>
          <w:spacing w:val="-3"/>
          <w:w w:val="100"/>
        </w:rPr>
        <w:t>亿人民币，</w:t>
      </w:r>
      <w:r>
        <w:rPr>
          <w:spacing w:val="-19"/>
        </w:rPr>
        <w:t>过去 </w:t>
      </w:r>
      <w:r>
        <w:rPr>
          <w:rFonts w:ascii="Times New Roman" w:eastAsia="Times New Roman"/>
        </w:rPr>
        <w:t>5 </w:t>
      </w:r>
      <w:r>
        <w:rPr>
          <w:spacing w:val="-18"/>
        </w:rPr>
        <w:t>年的 </w:t>
      </w:r>
      <w:r>
        <w:rPr>
          <w:rFonts w:ascii="Times New Roman" w:eastAsia="Times New Roman"/>
        </w:rPr>
        <w:t>CAGR </w:t>
      </w:r>
      <w:r>
        <w:rPr>
          <w:spacing w:val="-26"/>
        </w:rPr>
        <w:t>为 </w:t>
      </w:r>
      <w:r>
        <w:rPr>
          <w:rFonts w:ascii="Times New Roman" w:eastAsia="Times New Roman"/>
        </w:rPr>
        <w:t>5.4%</w:t>
      </w:r>
      <w:r>
        <w:rPr>
          <w:spacing w:val="-14"/>
        </w:rPr>
        <w:t>；预计 </w:t>
      </w:r>
      <w:r>
        <w:rPr>
          <w:rFonts w:ascii="Times New Roman" w:eastAsia="Times New Roman"/>
        </w:rPr>
        <w:t>2020 </w:t>
      </w:r>
      <w:r>
        <w:rPr>
          <w:spacing w:val="-18"/>
        </w:rPr>
        <w:t>年至 </w:t>
      </w:r>
      <w:r>
        <w:rPr>
          <w:rFonts w:ascii="Times New Roman" w:eastAsia="Times New Roman"/>
        </w:rPr>
        <w:t>2027 </w:t>
      </w:r>
      <w:r>
        <w:rPr>
          <w:spacing w:val="-9"/>
        </w:rPr>
        <w:t>年，该市场将以 </w:t>
      </w:r>
      <w:r>
        <w:rPr>
          <w:rFonts w:ascii="Times New Roman" w:eastAsia="Times New Roman"/>
        </w:rPr>
        <w:t>9.6%</w:t>
      </w:r>
      <w:r>
        <w:rPr>
          <w:spacing w:val="-26"/>
        </w:rPr>
        <w:t>的 </w:t>
      </w:r>
      <w:r>
        <w:rPr>
          <w:rFonts w:ascii="Times New Roman" w:eastAsia="Times New Roman"/>
        </w:rPr>
        <w:t>CAGR </w:t>
      </w:r>
      <w:r>
        <w:rPr>
          <w:spacing w:val="-17"/>
        </w:rPr>
        <w:t>增长，到 </w:t>
      </w:r>
      <w:r>
        <w:rPr>
          <w:rFonts w:ascii="Times New Roman" w:eastAsia="Times New Roman"/>
        </w:rPr>
        <w:t>2027 </w:t>
      </w:r>
      <w:r>
        <w:rPr>
          <w:spacing w:val="-12"/>
        </w:rPr>
        <w:t>年，预计将达到 </w:t>
      </w:r>
      <w:r>
        <w:rPr>
          <w:rFonts w:ascii="Times New Roman" w:eastAsia="Times New Roman"/>
        </w:rPr>
        <w:t>32.9 </w:t>
      </w:r>
      <w:r>
        <w:rPr>
          <w:spacing w:val="-7"/>
        </w:rPr>
        <w:t>亿人民币。</w:t>
      </w:r>
      <w:r>
        <w:rPr>
          <w:rFonts w:ascii="Times New Roman" w:eastAsia="Times New Roman"/>
        </w:rPr>
        <w:t>2015 </w:t>
      </w:r>
      <w:r>
        <w:rPr/>
        <w:t>年</w:t>
      </w:r>
      <w:r>
        <w:rPr>
          <w:rFonts w:ascii="Times New Roman" w:eastAsia="Times New Roman"/>
        </w:rPr>
        <w:t>-2020 </w:t>
      </w:r>
      <w:r>
        <w:rPr>
          <w:spacing w:val="-7"/>
        </w:rPr>
        <w:t>年间，碳二亚胺型合</w:t>
      </w:r>
      <w:r>
        <w:rPr>
          <w:spacing w:val="-10"/>
        </w:rPr>
        <w:t>成试剂市场规模的 </w:t>
      </w:r>
      <w:r>
        <w:rPr>
          <w:rFonts w:ascii="Times New Roman" w:eastAsia="Times New Roman"/>
        </w:rPr>
        <w:t>CAGR </w:t>
      </w:r>
      <w:r>
        <w:rPr>
          <w:spacing w:val="-24"/>
        </w:rPr>
        <w:t>为 </w:t>
      </w:r>
      <w:r>
        <w:rPr>
          <w:rFonts w:ascii="Times New Roman" w:eastAsia="Times New Roman"/>
        </w:rPr>
        <w:t>3.3%</w:t>
      </w:r>
      <w:r>
        <w:rPr>
          <w:spacing w:val="-13"/>
        </w:rPr>
        <w:t>，预计 </w:t>
      </w:r>
      <w:r>
        <w:rPr>
          <w:rFonts w:ascii="Times New Roman" w:eastAsia="Times New Roman"/>
        </w:rPr>
        <w:t>2020 </w:t>
      </w:r>
      <w:r>
        <w:rPr>
          <w:spacing w:val="-17"/>
        </w:rPr>
        <w:t>年至 </w:t>
      </w:r>
      <w:r>
        <w:rPr>
          <w:rFonts w:ascii="Times New Roman" w:eastAsia="Times New Roman"/>
        </w:rPr>
        <w:t>2027 </w:t>
      </w:r>
      <w:r>
        <w:rPr>
          <w:spacing w:val="-9"/>
        </w:rPr>
        <w:t>年，该市场将以 </w:t>
      </w:r>
      <w:r>
        <w:rPr>
          <w:rFonts w:ascii="Times New Roman" w:eastAsia="Times New Roman"/>
        </w:rPr>
        <w:t>3.6%</w:t>
      </w:r>
      <w:r>
        <w:rPr/>
        <w:t>的</w:t>
      </w:r>
      <w:r>
        <w:rPr>
          <w:spacing w:val="-7"/>
        </w:rPr>
        <w:t>速度缓慢增长，规模从 </w:t>
      </w:r>
      <w:r>
        <w:rPr>
          <w:rFonts w:ascii="Times New Roman" w:eastAsia="Times New Roman"/>
        </w:rPr>
        <w:t>2020 </w:t>
      </w:r>
      <w:r>
        <w:rPr>
          <w:spacing w:val="-17"/>
        </w:rPr>
        <w:t>年的 </w:t>
      </w:r>
      <w:r>
        <w:rPr>
          <w:rFonts w:ascii="Times New Roman" w:eastAsia="Times New Roman"/>
        </w:rPr>
        <w:t>14.2 </w:t>
      </w:r>
      <w:r>
        <w:rPr>
          <w:spacing w:val="-9"/>
        </w:rPr>
        <w:t>亿人民币增长至 </w:t>
      </w:r>
      <w:r>
        <w:rPr>
          <w:rFonts w:ascii="Times New Roman" w:eastAsia="Times New Roman"/>
        </w:rPr>
        <w:t>2027 </w:t>
      </w:r>
      <w:r>
        <w:rPr>
          <w:spacing w:val="-17"/>
        </w:rPr>
        <w:t>年的 </w:t>
      </w:r>
      <w:r>
        <w:rPr>
          <w:rFonts w:ascii="Times New Roman" w:eastAsia="Times New Roman"/>
        </w:rPr>
        <w:t>18.2 </w:t>
      </w:r>
      <w:r>
        <w:rPr>
          <w:spacing w:val="-3"/>
        </w:rPr>
        <w:t>亿人民币。离子型合成试剂发展迅速，</w:t>
      </w:r>
      <w:r>
        <w:rPr>
          <w:rFonts w:ascii="Times New Roman" w:eastAsia="Times New Roman"/>
        </w:rPr>
        <w:t>2020 </w:t>
      </w:r>
      <w:r>
        <w:rPr>
          <w:spacing w:val="-7"/>
        </w:rPr>
        <w:t>年的市场规模虽然仅为 </w:t>
      </w:r>
      <w:r>
        <w:rPr>
          <w:rFonts w:ascii="Times New Roman" w:eastAsia="Times New Roman"/>
        </w:rPr>
        <w:t>3.1 </w:t>
      </w:r>
      <w:r>
        <w:rPr>
          <w:spacing w:val="-3"/>
        </w:rPr>
        <w:t>亿人民币，但成长性</w:t>
      </w:r>
      <w:r>
        <w:rPr>
          <w:spacing w:val="-8"/>
        </w:rPr>
        <w:t>良好，预计 </w:t>
      </w:r>
      <w:r>
        <w:rPr>
          <w:rFonts w:ascii="Times New Roman" w:eastAsia="Times New Roman"/>
        </w:rPr>
        <w:t>2020 </w:t>
      </w:r>
      <w:r>
        <w:rPr>
          <w:spacing w:val="-12"/>
        </w:rPr>
        <w:t>年至 </w:t>
      </w:r>
      <w:r>
        <w:rPr>
          <w:rFonts w:ascii="Times New Roman" w:eastAsia="Times New Roman"/>
        </w:rPr>
        <w:t>2027 </w:t>
      </w:r>
      <w:r>
        <w:rPr>
          <w:spacing w:val="-6"/>
        </w:rPr>
        <w:t>年，该市场将以高达 </w:t>
      </w:r>
      <w:r>
        <w:rPr>
          <w:rFonts w:ascii="Times New Roman" w:eastAsia="Times New Roman"/>
        </w:rPr>
        <w:t>24.7%</w:t>
      </w:r>
      <w:r>
        <w:rPr>
          <w:spacing w:val="-17"/>
        </w:rPr>
        <w:t>的 </w:t>
      </w:r>
      <w:r>
        <w:rPr>
          <w:rFonts w:ascii="Times New Roman" w:eastAsia="Times New Roman"/>
        </w:rPr>
        <w:t>CAGR </w:t>
      </w:r>
      <w:r>
        <w:rPr>
          <w:spacing w:val="-9"/>
        </w:rPr>
        <w:t>增长，到 </w:t>
      </w:r>
      <w:r>
        <w:rPr>
          <w:rFonts w:ascii="Times New Roman" w:eastAsia="Times New Roman"/>
        </w:rPr>
        <w:t>2027</w:t>
      </w:r>
    </w:p>
    <w:p>
      <w:pPr>
        <w:pStyle w:val="BodyText"/>
        <w:spacing w:line="267" w:lineRule="exact"/>
        <w:ind w:left="3163"/>
      </w:pPr>
      <w:r>
        <w:rPr/>
        <w:t>年，预计将达到 </w:t>
      </w:r>
      <w:r>
        <w:rPr>
          <w:rFonts w:ascii="Times New Roman" w:eastAsia="Times New Roman"/>
        </w:rPr>
        <w:t>14.7 </w:t>
      </w:r>
      <w:r>
        <w:rPr/>
        <w:t>亿人民币。</w:t>
      </w:r>
    </w:p>
    <w:p>
      <w:pPr>
        <w:pStyle w:val="BodyText"/>
        <w:rPr>
          <w:sz w:val="22"/>
        </w:rPr>
      </w:pPr>
    </w:p>
    <w:p>
      <w:pPr>
        <w:pStyle w:val="Heading3"/>
        <w:spacing w:before="149"/>
        <w:ind w:left="3271"/>
      </w:pPr>
      <w:r>
        <w:rPr/>
        <w:pict>
          <v:rect style="position:absolute;margin-left:170.179993pt;margin-top:32.215836pt;width:372.79pt;height:.48pt;mso-position-horizontal-relative:page;mso-position-vertical-relative:paragraph;z-index:-15697920;mso-wrap-distance-left:0;mso-wrap-distance-right:0" filled="true" fillcolor="#000000" stroked="false">
            <v:fill type="solid"/>
            <w10:wrap type="topAndBottom"/>
          </v:rect>
        </w:pict>
      </w:r>
      <w:r>
        <w:rPr/>
        <w:t>图 </w:t>
      </w:r>
      <w:r>
        <w:rPr>
          <w:rFonts w:ascii="Times New Roman" w:eastAsia="Times New Roman"/>
        </w:rPr>
        <w:t>16</w:t>
      </w:r>
      <w:r>
        <w:rPr/>
        <w:t>、中国合成试剂市场规模（亿元）</w:t>
      </w:r>
    </w:p>
    <w:p>
      <w:pPr>
        <w:pStyle w:val="BodyText"/>
        <w:spacing w:before="6"/>
        <w:rPr>
          <w:rFonts w:ascii="Microsoft JhengHei"/>
          <w:b/>
          <w:sz w:val="5"/>
        </w:rPr>
      </w:pPr>
    </w:p>
    <w:p>
      <w:pPr>
        <w:pStyle w:val="BodyText"/>
        <w:ind w:left="3479"/>
        <w:rPr>
          <w:rFonts w:ascii="Microsoft JhengHei"/>
          <w:sz w:val="20"/>
        </w:rPr>
      </w:pPr>
      <w:r>
        <w:rPr>
          <w:rFonts w:ascii="Microsoft JhengHei"/>
          <w:sz w:val="20"/>
        </w:rPr>
        <w:drawing>
          <wp:inline distT="0" distB="0" distL="0" distR="0">
            <wp:extent cx="4345301" cy="2606040"/>
            <wp:effectExtent l="0" t="0" r="0" b="0"/>
            <wp:docPr id="25" name="image19.png"/>
            <wp:cNvGraphicFramePr>
              <a:graphicFrameLocks noChangeAspect="1"/>
            </wp:cNvGraphicFramePr>
            <a:graphic>
              <a:graphicData uri="http://schemas.openxmlformats.org/drawingml/2006/picture">
                <pic:pic>
                  <pic:nvPicPr>
                    <pic:cNvPr id="26" name="image19.png"/>
                    <pic:cNvPicPr/>
                  </pic:nvPicPr>
                  <pic:blipFill>
                    <a:blip r:embed="rId28" cstate="print"/>
                    <a:stretch>
                      <a:fillRect/>
                    </a:stretch>
                  </pic:blipFill>
                  <pic:spPr>
                    <a:xfrm>
                      <a:off x="0" y="0"/>
                      <a:ext cx="4345301" cy="2606040"/>
                    </a:xfrm>
                    <a:prstGeom prst="rect">
                      <a:avLst/>
                    </a:prstGeom>
                  </pic:spPr>
                </pic:pic>
              </a:graphicData>
            </a:graphic>
          </wp:inline>
        </w:drawing>
      </w:r>
      <w:r>
        <w:rPr>
          <w:rFonts w:ascii="Microsoft JhengHei"/>
          <w:sz w:val="20"/>
        </w:rPr>
      </w:r>
    </w:p>
    <w:p>
      <w:pPr>
        <w:pStyle w:val="BodyText"/>
        <w:spacing w:before="9"/>
        <w:rPr>
          <w:rFonts w:ascii="Microsoft JhengHei"/>
          <w:b/>
          <w:sz w:val="3"/>
        </w:rPr>
      </w:pPr>
      <w:r>
        <w:rPr/>
        <w:pict>
          <v:rect style="position:absolute;margin-left:170.179993pt;margin-top:5.192832pt;width:372.79pt;height:.48pt;mso-position-horizontal-relative:page;mso-position-vertical-relative:paragraph;z-index:-15697408;mso-wrap-distance-left:0;mso-wrap-distance-right:0" filled="true" fillcolor="#000000" stroked="false">
            <v:fill type="solid"/>
            <w10:wrap type="topAndBottom"/>
          </v:rect>
        </w:pict>
      </w:r>
    </w:p>
    <w:p>
      <w:pPr>
        <w:spacing w:before="0"/>
        <w:ind w:left="3271" w:right="0" w:firstLine="0"/>
        <w:jc w:val="left"/>
        <w:rPr>
          <w:sz w:val="18"/>
        </w:rPr>
      </w:pPr>
      <w:r>
        <w:rPr>
          <w:sz w:val="18"/>
        </w:rPr>
        <w:t>资料来源：肽研社，昊帆生物招股书，兴业证券经济与金融研究院整理</w:t>
      </w:r>
    </w:p>
    <w:p>
      <w:pPr>
        <w:pStyle w:val="BodyText"/>
        <w:rPr>
          <w:sz w:val="20"/>
        </w:rPr>
      </w:pPr>
    </w:p>
    <w:p>
      <w:pPr>
        <w:pStyle w:val="BodyText"/>
        <w:spacing w:before="12"/>
        <w:rPr>
          <w:sz w:val="16"/>
        </w:rPr>
      </w:pPr>
    </w:p>
    <w:p>
      <w:pPr>
        <w:pStyle w:val="BodyText"/>
        <w:ind w:left="3163"/>
      </w:pPr>
      <w:r>
        <w:rPr/>
        <w:t>代表企业——昊帆生物：</w:t>
      </w:r>
    </w:p>
    <w:p>
      <w:pPr>
        <w:pStyle w:val="BodyText"/>
        <w:spacing w:line="364" w:lineRule="auto" w:before="139"/>
        <w:ind w:left="3163" w:right="503"/>
        <w:jc w:val="both"/>
      </w:pPr>
      <w:r>
        <w:rPr>
          <w:spacing w:val="-6"/>
        </w:rPr>
        <w:t>昊帆生物股份有限公司成立于 </w:t>
      </w:r>
      <w:r>
        <w:rPr>
          <w:rFonts w:ascii="Times New Roman" w:eastAsia="Times New Roman"/>
        </w:rPr>
        <w:t>2003 </w:t>
      </w:r>
      <w:r>
        <w:rPr>
          <w:spacing w:val="-11"/>
        </w:rPr>
        <w:t>年，是一家为全球医药研发及原料药生产企业</w:t>
      </w:r>
      <w:r>
        <w:rPr>
          <w:spacing w:val="-17"/>
        </w:rPr>
        <w:t>提供特色原料的高新技术企业。产品主要应用于多肽、核苷酸和医药合成等领域， </w:t>
      </w:r>
      <w:r>
        <w:rPr>
          <w:spacing w:val="-11"/>
        </w:rPr>
        <w:t>产品范围涵盖特色酰胺键构成用多肽合成试剂、分子砌块、蛋白质试剂、脂质体</w:t>
      </w:r>
      <w:r>
        <w:rPr>
          <w:spacing w:val="-6"/>
        </w:rPr>
        <w:t>与脂质纳米粒药用试剂、离子液体、</w:t>
      </w:r>
      <w:r>
        <w:rPr>
          <w:rFonts w:ascii="Times New Roman" w:eastAsia="Times New Roman"/>
          <w:spacing w:val="-5"/>
        </w:rPr>
        <w:t>PROTAC </w:t>
      </w:r>
      <w:r>
        <w:rPr>
          <w:spacing w:val="-3"/>
        </w:rPr>
        <w:t>试剂和核苷酸试剂等种类。目前已</w:t>
      </w:r>
      <w:r>
        <w:rPr>
          <w:spacing w:val="-8"/>
        </w:rPr>
        <w:t>累计研发生产各类产品达 </w:t>
      </w:r>
      <w:r>
        <w:rPr>
          <w:rFonts w:ascii="Times New Roman" w:eastAsia="Times New Roman"/>
        </w:rPr>
        <w:t>500 </w:t>
      </w:r>
      <w:r>
        <w:rPr>
          <w:spacing w:val="-2"/>
        </w:rPr>
        <w:t>多种。</w:t>
      </w:r>
    </w:p>
    <w:p>
      <w:pPr>
        <w:pStyle w:val="BodyText"/>
        <w:spacing w:before="2"/>
        <w:rPr>
          <w:sz w:val="28"/>
        </w:rPr>
      </w:pPr>
    </w:p>
    <w:p>
      <w:pPr>
        <w:pStyle w:val="BodyText"/>
        <w:spacing w:line="364" w:lineRule="auto"/>
        <w:ind w:left="3163" w:right="400"/>
        <w:rPr>
          <w:rFonts w:ascii="Times New Roman" w:eastAsia="Times New Roman"/>
        </w:rPr>
      </w:pPr>
      <w:r>
        <w:rPr>
          <w:spacing w:val="-7"/>
        </w:rPr>
        <w:t>公司凭借在有机合成领域的技术积淀，和近 </w:t>
      </w:r>
      <w:r>
        <w:rPr>
          <w:rFonts w:ascii="Times New Roman" w:eastAsia="Times New Roman"/>
        </w:rPr>
        <w:t>20 </w:t>
      </w:r>
      <w:r>
        <w:rPr>
          <w:spacing w:val="-3"/>
        </w:rPr>
        <w:t>年深耕多肽合成试剂的匠心专注， </w:t>
      </w:r>
      <w:r>
        <w:rPr>
          <w:spacing w:val="-6"/>
        </w:rPr>
        <w:t>从下游医药行业客户研发阶段即早期介入相关产品的配套研发和持续供应， 不断</w:t>
      </w:r>
      <w:r>
        <w:rPr>
          <w:spacing w:val="-7"/>
        </w:rPr>
        <w:t>对多肽合成试剂产品进行产业化工艺研发和生产技术改进， 公司完善的质量控制</w:t>
      </w:r>
      <w:r>
        <w:rPr>
          <w:spacing w:val="-5"/>
          <w:w w:val="100"/>
        </w:rPr>
        <w:t>体系和稳定的生产工艺通过了礼来</w:t>
      </w:r>
      <w:r>
        <w:rPr>
          <w:spacing w:val="-2"/>
          <w:w w:val="100"/>
        </w:rPr>
        <w:t>（</w:t>
      </w:r>
      <w:r>
        <w:rPr>
          <w:rFonts w:ascii="Times New Roman" w:eastAsia="Times New Roman"/>
          <w:w w:val="100"/>
        </w:rPr>
        <w:t>Eli</w:t>
      </w:r>
      <w:r>
        <w:rPr>
          <w:rFonts w:ascii="Times New Roman" w:eastAsia="Times New Roman"/>
        </w:rPr>
        <w:t> </w:t>
      </w:r>
      <w:r>
        <w:rPr>
          <w:rFonts w:ascii="Times New Roman" w:eastAsia="Times New Roman"/>
          <w:w w:val="100"/>
        </w:rPr>
        <w:t>Li</w:t>
      </w:r>
      <w:r>
        <w:rPr>
          <w:rFonts w:ascii="Times New Roman" w:eastAsia="Times New Roman"/>
          <w:spacing w:val="-2"/>
          <w:w w:val="100"/>
        </w:rPr>
        <w:t>ll</w:t>
      </w:r>
      <w:r>
        <w:rPr>
          <w:rFonts w:ascii="Times New Roman" w:eastAsia="Times New Roman"/>
          <w:w w:val="100"/>
        </w:rPr>
        <w:t>y</w:t>
      </w:r>
      <w:r>
        <w:rPr>
          <w:spacing w:val="-106"/>
          <w:w w:val="100"/>
        </w:rPr>
        <w:t>）</w:t>
      </w:r>
      <w:r>
        <w:rPr>
          <w:spacing w:val="-2"/>
          <w:w w:val="100"/>
        </w:rPr>
        <w:t>、龙沙</w:t>
      </w:r>
      <w:r>
        <w:rPr>
          <w:spacing w:val="-3"/>
          <w:w w:val="100"/>
        </w:rPr>
        <w:t>（</w:t>
      </w:r>
      <w:r>
        <w:rPr>
          <w:rFonts w:ascii="Times New Roman" w:eastAsia="Times New Roman"/>
          <w:w w:val="100"/>
        </w:rPr>
        <w:t>Lonz</w:t>
      </w:r>
      <w:r>
        <w:rPr>
          <w:rFonts w:ascii="Times New Roman" w:eastAsia="Times New Roman"/>
          <w:spacing w:val="-2"/>
          <w:w w:val="100"/>
        </w:rPr>
        <w:t>a</w:t>
      </w:r>
      <w:r>
        <w:rPr>
          <w:spacing w:val="-106"/>
          <w:w w:val="100"/>
        </w:rPr>
        <w:t>）</w:t>
      </w:r>
      <w:r>
        <w:rPr>
          <w:spacing w:val="-3"/>
          <w:w w:val="100"/>
        </w:rPr>
        <w:t>、诺和诺德（</w:t>
      </w:r>
      <w:r>
        <w:rPr>
          <w:rFonts w:ascii="Times New Roman" w:eastAsia="Times New Roman"/>
          <w:w w:val="100"/>
        </w:rPr>
        <w:t>No</w:t>
      </w:r>
      <w:r>
        <w:rPr>
          <w:rFonts w:ascii="Times New Roman" w:eastAsia="Times New Roman"/>
          <w:spacing w:val="-3"/>
          <w:w w:val="100"/>
        </w:rPr>
        <w:t>v</w:t>
      </w:r>
      <w:r>
        <w:rPr>
          <w:rFonts w:ascii="Times New Roman" w:eastAsia="Times New Roman"/>
          <w:w w:val="100"/>
        </w:rPr>
        <w:t>o</w:t>
      </w:r>
    </w:p>
    <w:p>
      <w:pPr>
        <w:spacing w:after="0" w:line="364" w:lineRule="auto"/>
        <w:rPr>
          <w:rFonts w:ascii="Times New Roman" w:eastAsia="Times New Roman"/>
        </w:rPr>
        <w:sectPr>
          <w:pgSz w:w="11910" w:h="16840"/>
          <w:pgMar w:header="868" w:footer="1201" w:top="1400" w:bottom="1400" w:left="240" w:right="620"/>
        </w:sectPr>
      </w:pPr>
    </w:p>
    <w:p>
      <w:pPr>
        <w:pStyle w:val="BodyText"/>
        <w:spacing w:before="9"/>
        <w:rPr>
          <w:rFonts w:ascii="Times New Roman"/>
          <w:sz w:val="14"/>
        </w:rPr>
      </w:pPr>
    </w:p>
    <w:p>
      <w:pPr>
        <w:pStyle w:val="BodyText"/>
        <w:spacing w:line="20" w:lineRule="exact"/>
        <w:ind w:left="614"/>
        <w:rPr>
          <w:rFonts w:ascii="Times New Roman"/>
          <w:sz w:val="2"/>
        </w:rPr>
      </w:pPr>
      <w:r>
        <w:rPr>
          <w:rFonts w:ascii="Times New Roman"/>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rFonts w:ascii="Times New Roman"/>
          <w:sz w:val="2"/>
        </w:rPr>
      </w:r>
    </w:p>
    <w:p>
      <w:pPr>
        <w:pStyle w:val="BodyText"/>
        <w:spacing w:line="364" w:lineRule="auto"/>
        <w:ind w:left="3163" w:right="504"/>
        <w:jc w:val="both"/>
      </w:pPr>
      <w:r>
        <w:rPr>
          <w:rFonts w:ascii="Times New Roman" w:eastAsia="Times New Roman"/>
          <w:w w:val="100"/>
        </w:rPr>
        <w:t>No</w:t>
      </w:r>
      <w:r>
        <w:rPr>
          <w:rFonts w:ascii="Times New Roman" w:eastAsia="Times New Roman"/>
          <w:spacing w:val="-1"/>
          <w:w w:val="100"/>
        </w:rPr>
        <w:t>r</w:t>
      </w:r>
      <w:r>
        <w:rPr>
          <w:rFonts w:ascii="Times New Roman" w:eastAsia="Times New Roman"/>
          <w:w w:val="100"/>
        </w:rPr>
        <w:t>d</w:t>
      </w:r>
      <w:r>
        <w:rPr>
          <w:rFonts w:ascii="Times New Roman" w:eastAsia="Times New Roman"/>
          <w:spacing w:val="-2"/>
          <w:w w:val="100"/>
        </w:rPr>
        <w:t>i</w:t>
      </w:r>
      <w:r>
        <w:rPr>
          <w:rFonts w:ascii="Times New Roman" w:eastAsia="Times New Roman"/>
          <w:spacing w:val="-1"/>
          <w:w w:val="100"/>
        </w:rPr>
        <w:t>s</w:t>
      </w:r>
      <w:r>
        <w:rPr>
          <w:rFonts w:ascii="Times New Roman" w:eastAsia="Times New Roman"/>
          <w:w w:val="100"/>
        </w:rPr>
        <w:t>k</w:t>
      </w:r>
      <w:r>
        <w:rPr>
          <w:spacing w:val="-108"/>
          <w:w w:val="100"/>
        </w:rPr>
        <w:t>）</w:t>
      </w:r>
      <w:r>
        <w:rPr>
          <w:spacing w:val="-20"/>
          <w:w w:val="100"/>
        </w:rPr>
        <w:t>、辉瑞</w:t>
      </w:r>
      <w:r>
        <w:rPr>
          <w:spacing w:val="-1"/>
          <w:w w:val="100"/>
        </w:rPr>
        <w:t>（</w:t>
      </w:r>
      <w:r>
        <w:rPr>
          <w:rFonts w:ascii="Times New Roman" w:eastAsia="Times New Roman"/>
          <w:spacing w:val="-1"/>
          <w:w w:val="100"/>
        </w:rPr>
        <w:t>Pf</w:t>
      </w:r>
      <w:r>
        <w:rPr>
          <w:rFonts w:ascii="Times New Roman" w:eastAsia="Times New Roman"/>
          <w:spacing w:val="-2"/>
          <w:w w:val="100"/>
        </w:rPr>
        <w:t>i</w:t>
      </w:r>
      <w:r>
        <w:rPr>
          <w:rFonts w:ascii="Times New Roman" w:eastAsia="Times New Roman"/>
          <w:w w:val="100"/>
        </w:rPr>
        <w:t>ze</w:t>
      </w:r>
      <w:r>
        <w:rPr>
          <w:rFonts w:ascii="Times New Roman" w:eastAsia="Times New Roman"/>
          <w:spacing w:val="-1"/>
          <w:w w:val="100"/>
        </w:rPr>
        <w:t>r</w:t>
      </w:r>
      <w:r>
        <w:rPr>
          <w:spacing w:val="-108"/>
          <w:w w:val="100"/>
        </w:rPr>
        <w:t>）</w:t>
      </w:r>
      <w:r>
        <w:rPr>
          <w:spacing w:val="-9"/>
          <w:w w:val="100"/>
        </w:rPr>
        <w:t>、药明康德等多家全球知名医药企业的审计。公司可为下</w:t>
      </w:r>
      <w:r>
        <w:rPr>
          <w:spacing w:val="-2"/>
        </w:rPr>
        <w:t>游客户提供 </w:t>
      </w:r>
      <w:r>
        <w:rPr>
          <w:rFonts w:ascii="Times New Roman" w:eastAsia="Times New Roman"/>
        </w:rPr>
        <w:t>160 </w:t>
      </w:r>
      <w:r>
        <w:rPr>
          <w:spacing w:val="-11"/>
        </w:rPr>
        <w:t>余种结构新颖、质量优异的多肽合成试剂产品，产品应用贯穿药物的研究开发和产业化阶段， 系全球范围内为数不多的具备全系列多肽合成试剂</w:t>
      </w:r>
      <w:r>
        <w:rPr>
          <w:spacing w:val="-6"/>
        </w:rPr>
        <w:t>研发与产业化能力的公司之一。</w:t>
      </w:r>
    </w:p>
    <w:p>
      <w:pPr>
        <w:pStyle w:val="BodyText"/>
        <w:spacing w:before="5"/>
        <w:rPr>
          <w:sz w:val="22"/>
        </w:rPr>
      </w:pPr>
    </w:p>
    <w:p>
      <w:pPr>
        <w:pStyle w:val="Heading3"/>
      </w:pPr>
      <w:r>
        <w:rPr/>
        <w:t>固相合成载体：</w:t>
      </w:r>
    </w:p>
    <w:p>
      <w:pPr>
        <w:pStyle w:val="BodyText"/>
        <w:spacing w:line="364" w:lineRule="auto" w:before="92"/>
        <w:ind w:left="3163" w:right="503"/>
        <w:jc w:val="both"/>
      </w:pPr>
      <w:r>
        <w:rPr>
          <w:spacing w:val="-3"/>
        </w:rPr>
        <w:t>固相载体作为多肽固相合成关键原料，其溶胀度、取代度、粒度、残基、反应位</w:t>
      </w:r>
      <w:r>
        <w:rPr>
          <w:spacing w:val="-10"/>
        </w:rPr>
        <w:t>点分布等关键指标都将对多肽合成的产率与纯度产生影响。载体溶胀度、取代度， </w:t>
      </w:r>
      <w:r>
        <w:rPr>
          <w:spacing w:val="-7"/>
        </w:rPr>
        <w:t>粒度等指标，可以通过载体合成工艺参数的调整得到良好控制，而载体反应位点</w:t>
      </w:r>
      <w:r>
        <w:rPr>
          <w:spacing w:val="-6"/>
        </w:rPr>
        <w:t>的分布目前都为非均匀分布。伴随多肽合成过程中肽链的增长，载体内多肽成长空间逐渐减小，这种反应位点分布的不均匀性，就会给肽链的增长带来局部空间位阻，降低氨基酸与前序肽链的接触反应机率，导致缺失肽、插入肽等杂质产生</w:t>
      </w:r>
      <w:r>
        <w:rPr>
          <w:spacing w:val="-4"/>
        </w:rPr>
        <w:t>的机率增加，影响产率，长链多肽的合成尤为明显。</w:t>
      </w:r>
    </w:p>
    <w:p>
      <w:pPr>
        <w:pStyle w:val="BodyText"/>
        <w:spacing w:before="2"/>
        <w:rPr>
          <w:sz w:val="28"/>
        </w:rPr>
      </w:pPr>
    </w:p>
    <w:p>
      <w:pPr>
        <w:pStyle w:val="BodyText"/>
        <w:ind w:left="3163"/>
      </w:pPr>
      <w:r>
        <w:rPr/>
        <w:t>代表企业——蓝晓科技：</w:t>
      </w:r>
    </w:p>
    <w:p>
      <w:pPr>
        <w:pStyle w:val="BodyText"/>
        <w:spacing w:line="364" w:lineRule="auto" w:before="139"/>
        <w:ind w:left="3163" w:right="398"/>
      </w:pPr>
      <w:r>
        <w:rPr>
          <w:spacing w:val="-13"/>
        </w:rPr>
        <w:t>公司 </w:t>
      </w:r>
      <w:r>
        <w:rPr>
          <w:rFonts w:ascii="Times New Roman" w:eastAsia="Times New Roman"/>
        </w:rPr>
        <w:t>2022 </w:t>
      </w:r>
      <w:r>
        <w:rPr>
          <w:spacing w:val="-6"/>
        </w:rPr>
        <w:t>年生科板块材料销售收入 </w:t>
      </w:r>
      <w:r>
        <w:rPr>
          <w:rFonts w:ascii="Times New Roman" w:eastAsia="Times New Roman"/>
        </w:rPr>
        <w:t>3.18 </w:t>
      </w:r>
      <w:r>
        <w:rPr>
          <w:spacing w:val="-8"/>
        </w:rPr>
        <w:t>亿元，同比增长 </w:t>
      </w:r>
      <w:r>
        <w:rPr>
          <w:rFonts w:ascii="Times New Roman" w:eastAsia="Times New Roman"/>
        </w:rPr>
        <w:t>58%</w:t>
      </w:r>
      <w:r>
        <w:rPr>
          <w:spacing w:val="-3"/>
        </w:rPr>
        <w:t>，保持了高速增长</w:t>
      </w:r>
      <w:r>
        <w:rPr>
          <w:spacing w:val="-4"/>
        </w:rPr>
        <w:t>态势，生命科学领域客户数量大幅增长，项目从临床前研发、临床申报、临床 </w:t>
      </w:r>
      <w:r>
        <w:rPr>
          <w:rFonts w:ascii="Times New Roman" w:eastAsia="Times New Roman"/>
        </w:rPr>
        <w:t>I</w:t>
      </w:r>
      <w:r>
        <w:rPr/>
        <w:t>、</w:t>
      </w:r>
      <w:r>
        <w:rPr>
          <w:rFonts w:ascii="Times New Roman" w:eastAsia="Times New Roman"/>
        </w:rPr>
        <w:t>II</w:t>
      </w:r>
      <w:r>
        <w:rPr>
          <w:spacing w:val="-5"/>
        </w:rPr>
        <w:t>、</w:t>
      </w:r>
      <w:r>
        <w:rPr>
          <w:rFonts w:ascii="Times New Roman" w:eastAsia="Times New Roman"/>
        </w:rPr>
        <w:t>III </w:t>
      </w:r>
      <w:r>
        <w:rPr>
          <w:spacing w:val="-5"/>
        </w:rPr>
        <w:t>期到商业化阶段，形成销售梯队，具备了持续发展的初期基础。</w:t>
      </w:r>
      <w:r>
        <w:rPr>
          <w:rFonts w:ascii="Times New Roman" w:eastAsia="Times New Roman"/>
        </w:rPr>
        <w:t>2022 </w:t>
      </w:r>
      <w:r>
        <w:rPr/>
        <w:t>年以</w:t>
      </w:r>
      <w:r>
        <w:rPr>
          <w:spacing w:val="-4"/>
        </w:rPr>
        <w:t>来，固相合成载体产品已签订单总额数亿元，公司凭借 </w:t>
      </w:r>
      <w:r>
        <w:rPr>
          <w:rFonts w:ascii="Times New Roman" w:eastAsia="Times New Roman"/>
        </w:rPr>
        <w:t>seplife2-CTC </w:t>
      </w:r>
      <w:r>
        <w:rPr>
          <w:spacing w:val="-3"/>
        </w:rPr>
        <w:t>固相合成载</w:t>
      </w:r>
      <w:r>
        <w:rPr>
          <w:spacing w:val="-20"/>
        </w:rPr>
        <w:t>体和 </w:t>
      </w:r>
      <w:r>
        <w:rPr>
          <w:rFonts w:ascii="Times New Roman" w:eastAsia="Times New Roman"/>
        </w:rPr>
        <w:t>sieber </w:t>
      </w:r>
      <w:r>
        <w:rPr>
          <w:spacing w:val="-3"/>
        </w:rPr>
        <w:t>树脂已成为多肽领域的主要供应商。</w:t>
      </w:r>
    </w:p>
    <w:p>
      <w:pPr>
        <w:pStyle w:val="BodyText"/>
        <w:rPr>
          <w:sz w:val="22"/>
        </w:rPr>
      </w:pPr>
    </w:p>
    <w:p>
      <w:pPr>
        <w:pStyle w:val="BodyText"/>
        <w:spacing w:before="3"/>
        <w:rPr>
          <w:sz w:val="19"/>
        </w:rPr>
      </w:pPr>
    </w:p>
    <w:p>
      <w:pPr>
        <w:pStyle w:val="Heading1"/>
        <w:numPr>
          <w:ilvl w:val="0"/>
          <w:numId w:val="3"/>
        </w:numPr>
        <w:tabs>
          <w:tab w:pos="3584" w:val="left" w:leader="none"/>
          <w:tab w:pos="3585" w:val="left" w:leader="none"/>
        </w:tabs>
        <w:spacing w:line="240" w:lineRule="auto" w:before="1" w:after="0"/>
        <w:ind w:left="3584" w:right="0" w:hanging="422"/>
        <w:jc w:val="left"/>
      </w:pPr>
      <w:r>
        <w:rPr>
          <w:color w:val="333366"/>
          <w:w w:val="105"/>
        </w:rPr>
        <w:t>阿尔兹海默症：</w:t>
      </w:r>
      <w:r>
        <w:rPr>
          <w:rFonts w:ascii="Times New Roman" w:hAnsi="Times New Roman" w:eastAsia="Times New Roman"/>
          <w:color w:val="333366"/>
          <w:w w:val="105"/>
        </w:rPr>
        <w:t>A</w:t>
      </w:r>
      <w:r>
        <w:rPr>
          <w:color w:val="333366"/>
          <w:w w:val="105"/>
        </w:rPr>
        <w:t>β抗体获批，有望带动大量生产需求</w:t>
      </w:r>
    </w:p>
    <w:p>
      <w:pPr>
        <w:pStyle w:val="BodyText"/>
        <w:spacing w:before="13"/>
        <w:rPr>
          <w:rFonts w:ascii="Microsoft JhengHei"/>
          <w:b/>
          <w:sz w:val="20"/>
        </w:rPr>
      </w:pPr>
    </w:p>
    <w:p>
      <w:pPr>
        <w:pStyle w:val="BodyText"/>
        <w:spacing w:line="364" w:lineRule="auto" w:before="1"/>
        <w:ind w:left="3163" w:right="506"/>
        <w:jc w:val="both"/>
      </w:pPr>
      <w:r>
        <w:rPr>
          <w:spacing w:val="-3"/>
        </w:rPr>
        <w:t>痴呆是由于脑功能障碍而产生的获得性和持续性智能障碍综合征，变性病性痴呆</w:t>
      </w:r>
      <w:r>
        <w:rPr>
          <w:spacing w:val="-8"/>
        </w:rPr>
        <w:t>是指大脑出现退行性病变的痴呆类型。阿尔茨海默病患者约占痴呆的 </w:t>
      </w:r>
      <w:r>
        <w:rPr>
          <w:rFonts w:ascii="Times New Roman" w:hAnsi="Times New Roman" w:eastAsia="Times New Roman"/>
          <w:spacing w:val="-10"/>
        </w:rPr>
        <w:t>60~70%</w:t>
      </w:r>
      <w:r>
        <w:rPr>
          <w:spacing w:val="-33"/>
        </w:rPr>
        <w:t>，属</w:t>
      </w:r>
      <w:r>
        <w:rPr>
          <w:spacing w:val="-5"/>
        </w:rPr>
        <w:t>于变性病性痴呆，患者大脑中存在</w:t>
      </w:r>
      <w:r>
        <w:rPr/>
        <w:t>β</w:t>
      </w:r>
      <w:r>
        <w:rPr>
          <w:rFonts w:ascii="Times New Roman" w:hAnsi="Times New Roman" w:eastAsia="Times New Roman"/>
        </w:rPr>
        <w:t>-</w:t>
      </w:r>
      <w:r>
        <w:rPr>
          <w:spacing w:val="-9"/>
        </w:rPr>
        <w:t>淀粉样蛋白和 </w:t>
      </w:r>
      <w:r>
        <w:rPr>
          <w:rFonts w:ascii="Times New Roman" w:hAnsi="Times New Roman" w:eastAsia="Times New Roman"/>
          <w:spacing w:val="-5"/>
        </w:rPr>
        <w:t>Tau </w:t>
      </w:r>
      <w:r>
        <w:rPr>
          <w:spacing w:val="-6"/>
        </w:rPr>
        <w:t>蛋白积聚，阻碍正常认知功能，通常表现为记忆、抽象思维、判断、行为、情绪和情绪的变化，并最终干</w:t>
      </w:r>
      <w:r>
        <w:rPr>
          <w:spacing w:val="-7"/>
        </w:rPr>
        <w:t>扰对身体的物理控制。阿尔茨海默病</w:t>
      </w:r>
      <w:r>
        <w:rPr>
          <w:spacing w:val="-6"/>
        </w:rPr>
        <w:t>（</w:t>
      </w:r>
      <w:r>
        <w:rPr>
          <w:rFonts w:ascii="Times New Roman" w:hAnsi="Times New Roman" w:eastAsia="Times New Roman"/>
          <w:spacing w:val="-6"/>
        </w:rPr>
        <w:t>AD</w:t>
      </w:r>
      <w:r>
        <w:rPr>
          <w:spacing w:val="-6"/>
        </w:rPr>
        <w:t>）</w:t>
      </w:r>
      <w:r>
        <w:rPr>
          <w:spacing w:val="-5"/>
        </w:rPr>
        <w:t>涉及多种病理生理变化，发病机制多</w:t>
      </w:r>
      <w:r>
        <w:rPr>
          <w:spacing w:val="-8"/>
        </w:rPr>
        <w:t>元化且尚无定论，包括</w:t>
      </w:r>
      <w:r>
        <w:rPr>
          <w:spacing w:val="-3"/>
        </w:rPr>
        <w:t>β</w:t>
      </w:r>
      <w:r>
        <w:rPr>
          <w:spacing w:val="-7"/>
        </w:rPr>
        <w:t>淀粉样蛋白级联假说、</w:t>
      </w:r>
      <w:r>
        <w:rPr>
          <w:rFonts w:ascii="Times New Roman" w:hAnsi="Times New Roman" w:eastAsia="Times New Roman"/>
          <w:spacing w:val="-5"/>
        </w:rPr>
        <w:t>Tau </w:t>
      </w:r>
      <w:r>
        <w:rPr>
          <w:spacing w:val="-10"/>
        </w:rPr>
        <w:t>蛋白假说、基因突变假说、胆</w:t>
      </w:r>
      <w:r>
        <w:rPr>
          <w:spacing w:val="-7"/>
        </w:rPr>
        <w:t>碱能损伤假说、氧化应激假说及神经炎症假说等。由于发病机制尚未完全明确， </w:t>
      </w:r>
      <w:r>
        <w:rPr>
          <w:rFonts w:ascii="Times New Roman" w:hAnsi="Times New Roman" w:eastAsia="Times New Roman"/>
          <w:spacing w:val="-7"/>
        </w:rPr>
        <w:t>AD </w:t>
      </w:r>
      <w:r>
        <w:rPr>
          <w:spacing w:val="-3"/>
        </w:rPr>
        <w:t>药物开发难度较高。</w:t>
      </w:r>
    </w:p>
    <w:p>
      <w:pPr>
        <w:pStyle w:val="BodyText"/>
        <w:spacing w:before="11"/>
        <w:rPr>
          <w:sz w:val="27"/>
        </w:rPr>
      </w:pPr>
    </w:p>
    <w:p>
      <w:pPr>
        <w:pStyle w:val="BodyText"/>
        <w:ind w:left="3163"/>
      </w:pPr>
      <w:r>
        <w:rPr/>
        <w:t>根据世界卫生组织统计和预测，</w:t>
      </w:r>
      <w:r>
        <w:rPr>
          <w:rFonts w:ascii="Times New Roman" w:eastAsia="Times New Roman"/>
        </w:rPr>
        <w:t>2019 </w:t>
      </w:r>
      <w:r>
        <w:rPr/>
        <w:t>年，全球痴呆患者数量达到 </w:t>
      </w:r>
      <w:r>
        <w:rPr>
          <w:rFonts w:ascii="Times New Roman" w:eastAsia="Times New Roman"/>
        </w:rPr>
        <w:t>5500 </w:t>
      </w:r>
      <w:r>
        <w:rPr/>
        <w:t>万人，未</w:t>
      </w:r>
    </w:p>
    <w:p>
      <w:pPr>
        <w:spacing w:after="0"/>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line="367" w:lineRule="auto"/>
        <w:ind w:left="3163" w:right="506"/>
      </w:pPr>
      <w:r>
        <w:rPr>
          <w:spacing w:val="-3"/>
        </w:rPr>
        <w:t>来将持续保持增长态势。</w:t>
      </w:r>
      <w:r>
        <w:rPr>
          <w:rFonts w:ascii="Times New Roman" w:eastAsia="Times New Roman"/>
        </w:rPr>
        <w:t>2030</w:t>
      </w:r>
      <w:r>
        <w:rPr>
          <w:rFonts w:ascii="Times New Roman" w:eastAsia="Times New Roman"/>
          <w:spacing w:val="12"/>
        </w:rPr>
        <w:t> </w:t>
      </w:r>
      <w:r>
        <w:rPr>
          <w:spacing w:val="-6"/>
        </w:rPr>
        <w:t>年全球痴呆患者数量将达到 </w:t>
      </w:r>
      <w:r>
        <w:rPr>
          <w:rFonts w:ascii="Times New Roman" w:eastAsia="Times New Roman"/>
        </w:rPr>
        <w:t>7800</w:t>
      </w:r>
      <w:r>
        <w:rPr>
          <w:rFonts w:ascii="Times New Roman" w:eastAsia="Times New Roman"/>
          <w:spacing w:val="13"/>
        </w:rPr>
        <w:t> </w:t>
      </w:r>
      <w:r>
        <w:rPr>
          <w:spacing w:val="-2"/>
        </w:rPr>
        <w:t>万人，</w:t>
      </w:r>
      <w:r>
        <w:rPr>
          <w:rFonts w:ascii="Times New Roman" w:eastAsia="Times New Roman"/>
        </w:rPr>
        <w:t>2050</w:t>
      </w:r>
      <w:r>
        <w:rPr>
          <w:rFonts w:ascii="Times New Roman" w:eastAsia="Times New Roman"/>
          <w:spacing w:val="9"/>
        </w:rPr>
        <w:t> </w:t>
      </w:r>
      <w:r>
        <w:rPr/>
        <w:t>年全</w:t>
      </w:r>
      <w:r>
        <w:rPr>
          <w:spacing w:val="-7"/>
        </w:rPr>
        <w:t>球痴呆患者数量将达到 </w:t>
      </w:r>
      <w:r>
        <w:rPr>
          <w:rFonts w:ascii="Times New Roman" w:eastAsia="Times New Roman"/>
        </w:rPr>
        <w:t>1.39</w:t>
      </w:r>
      <w:r>
        <w:rPr>
          <w:rFonts w:ascii="Times New Roman" w:eastAsia="Times New Roman"/>
          <w:spacing w:val="6"/>
        </w:rPr>
        <w:t> </w:t>
      </w:r>
      <w:r>
        <w:rPr>
          <w:spacing w:val="-7"/>
        </w:rPr>
        <w:t>亿人。</w:t>
      </w:r>
      <w:r>
        <w:rPr>
          <w:rFonts w:ascii="Times New Roman" w:eastAsia="Times New Roman"/>
        </w:rPr>
        <w:t>2019</w:t>
      </w:r>
      <w:r>
        <w:rPr>
          <w:rFonts w:ascii="Times New Roman" w:eastAsia="Times New Roman"/>
          <w:spacing w:val="6"/>
        </w:rPr>
        <w:t> </w:t>
      </w:r>
      <w:r>
        <w:rPr>
          <w:spacing w:val="-8"/>
        </w:rPr>
        <w:t>年，全球用于痴呆症的费用估计为 </w:t>
      </w:r>
      <w:r>
        <w:rPr>
          <w:rFonts w:ascii="Times New Roman" w:eastAsia="Times New Roman"/>
        </w:rPr>
        <w:t>1.3</w:t>
      </w:r>
      <w:r>
        <w:rPr>
          <w:rFonts w:ascii="Times New Roman" w:eastAsia="Times New Roman"/>
          <w:spacing w:val="5"/>
        </w:rPr>
        <w:t> </w:t>
      </w:r>
      <w:r>
        <w:rPr/>
        <w:t>万</w:t>
      </w:r>
    </w:p>
    <w:p>
      <w:pPr>
        <w:pStyle w:val="BodyText"/>
        <w:spacing w:line="264" w:lineRule="exact"/>
        <w:ind w:left="3163"/>
      </w:pPr>
      <w:r>
        <w:rPr>
          <w:spacing w:val="-9"/>
        </w:rPr>
        <w:t>亿美元。预计到 </w:t>
      </w:r>
      <w:r>
        <w:rPr>
          <w:rFonts w:ascii="Times New Roman" w:eastAsia="Times New Roman"/>
        </w:rPr>
        <w:t>2030</w:t>
      </w:r>
      <w:r>
        <w:rPr>
          <w:rFonts w:ascii="Times New Roman" w:eastAsia="Times New Roman"/>
          <w:spacing w:val="7"/>
        </w:rPr>
        <w:t> </w:t>
      </w:r>
      <w:r>
        <w:rPr>
          <w:spacing w:val="-9"/>
        </w:rPr>
        <w:t>年，这一费用将增至 </w:t>
      </w:r>
      <w:r>
        <w:rPr>
          <w:rFonts w:ascii="Times New Roman" w:eastAsia="Times New Roman"/>
        </w:rPr>
        <w:t>1.7</w:t>
      </w:r>
      <w:r>
        <w:rPr>
          <w:rFonts w:ascii="Times New Roman" w:eastAsia="Times New Roman"/>
          <w:spacing w:val="7"/>
        </w:rPr>
        <w:t> </w:t>
      </w:r>
      <w:r>
        <w:rPr>
          <w:spacing w:val="-5"/>
        </w:rPr>
        <w:t>万亿美元，而如果将护理费用的增</w:t>
      </w:r>
    </w:p>
    <w:p>
      <w:pPr>
        <w:pStyle w:val="BodyText"/>
        <w:spacing w:before="135"/>
        <w:ind w:left="3163"/>
      </w:pPr>
      <w:r>
        <w:rPr/>
        <w:t>长考虑在内，总费用估计将达到 </w:t>
      </w:r>
      <w:r>
        <w:rPr>
          <w:rFonts w:ascii="Times New Roman" w:eastAsia="Times New Roman"/>
        </w:rPr>
        <w:t>2.8 </w:t>
      </w:r>
      <w:r>
        <w:rPr/>
        <w:t>万亿美元。</w:t>
      </w:r>
    </w:p>
    <w:p>
      <w:pPr>
        <w:pStyle w:val="BodyText"/>
        <w:rPr>
          <w:sz w:val="22"/>
        </w:rPr>
      </w:pPr>
    </w:p>
    <w:p>
      <w:pPr>
        <w:pStyle w:val="Heading3"/>
        <w:spacing w:before="152"/>
        <w:ind w:left="3271"/>
      </w:pPr>
      <w:r>
        <w:rPr/>
        <w:pict>
          <v:rect style="position:absolute;margin-left:170.179993pt;margin-top:32.365837pt;width:372.79pt;height:.48pt;mso-position-horizontal-relative:page;mso-position-vertical-relative:paragraph;z-index:-15695872;mso-wrap-distance-left:0;mso-wrap-distance-right:0" filled="true" fillcolor="#000000" stroked="false">
            <v:fill type="solid"/>
            <w10:wrap type="topAndBottom"/>
          </v:rect>
        </w:pict>
      </w:r>
      <w:r>
        <w:rPr/>
        <w:drawing>
          <wp:anchor distT="0" distB="0" distL="0" distR="0" allowOverlap="1" layoutInCell="1" locked="0" behindDoc="0" simplePos="0" relativeHeight="65">
            <wp:simplePos x="0" y="0"/>
            <wp:positionH relativeFrom="page">
              <wp:posOffset>2228850</wp:posOffset>
            </wp:positionH>
            <wp:positionV relativeFrom="paragraph">
              <wp:posOffset>524496</wp:posOffset>
            </wp:positionV>
            <wp:extent cx="4645736" cy="1955673"/>
            <wp:effectExtent l="0" t="0" r="0" b="0"/>
            <wp:wrapTopAndBottom/>
            <wp:docPr id="27" name="image20.jpeg"/>
            <wp:cNvGraphicFramePr>
              <a:graphicFrameLocks noChangeAspect="1"/>
            </wp:cNvGraphicFramePr>
            <a:graphic>
              <a:graphicData uri="http://schemas.openxmlformats.org/drawingml/2006/picture">
                <pic:pic>
                  <pic:nvPicPr>
                    <pic:cNvPr id="28" name="image20.jpeg"/>
                    <pic:cNvPicPr/>
                  </pic:nvPicPr>
                  <pic:blipFill>
                    <a:blip r:embed="rId29" cstate="print"/>
                    <a:stretch>
                      <a:fillRect/>
                    </a:stretch>
                  </pic:blipFill>
                  <pic:spPr>
                    <a:xfrm>
                      <a:off x="0" y="0"/>
                      <a:ext cx="4645736" cy="1955673"/>
                    </a:xfrm>
                    <a:prstGeom prst="rect">
                      <a:avLst/>
                    </a:prstGeom>
                  </pic:spPr>
                </pic:pic>
              </a:graphicData>
            </a:graphic>
          </wp:anchor>
        </w:drawing>
      </w:r>
      <w:r>
        <w:rPr/>
        <w:pict>
          <v:rect style="position:absolute;margin-left:170.179993pt;margin-top:206.275833pt;width:372.79pt;height:.48pt;mso-position-horizontal-relative:page;mso-position-vertical-relative:paragraph;z-index:-15694848;mso-wrap-distance-left:0;mso-wrap-distance-right:0" filled="true" fillcolor="#000000" stroked="false">
            <v:fill type="solid"/>
            <w10:wrap type="topAndBottom"/>
          </v:rect>
        </w:pict>
      </w:r>
      <w:r>
        <w:rPr/>
        <w:t>图 </w:t>
      </w:r>
      <w:r>
        <w:rPr>
          <w:rFonts w:ascii="Times New Roman" w:eastAsia="Times New Roman"/>
        </w:rPr>
        <w:t>17</w:t>
      </w:r>
      <w:r>
        <w:rPr/>
        <w:t>、</w:t>
      </w:r>
      <w:r>
        <w:rPr>
          <w:rFonts w:ascii="Times New Roman" w:eastAsia="Times New Roman"/>
        </w:rPr>
        <w:t>2019</w:t>
      </w:r>
      <w:r>
        <w:rPr/>
        <w:t>、</w:t>
      </w:r>
      <w:r>
        <w:rPr>
          <w:rFonts w:ascii="Times New Roman" w:eastAsia="Times New Roman"/>
        </w:rPr>
        <w:t>2030E</w:t>
      </w:r>
      <w:r>
        <w:rPr/>
        <w:t>、</w:t>
      </w:r>
      <w:r>
        <w:rPr>
          <w:rFonts w:ascii="Times New Roman" w:eastAsia="Times New Roman"/>
        </w:rPr>
        <w:t>2050E </w:t>
      </w:r>
      <w:r>
        <w:rPr/>
        <w:t>年全球痴呆患者数量（百万）</w:t>
      </w:r>
    </w:p>
    <w:p>
      <w:pPr>
        <w:pStyle w:val="BodyText"/>
        <w:spacing w:before="9"/>
        <w:rPr>
          <w:rFonts w:ascii="Microsoft JhengHei"/>
          <w:b/>
          <w:sz w:val="5"/>
        </w:rPr>
      </w:pPr>
    </w:p>
    <w:p>
      <w:pPr>
        <w:pStyle w:val="BodyText"/>
        <w:spacing w:before="4"/>
        <w:rPr>
          <w:rFonts w:ascii="Microsoft JhengHei"/>
          <w:b/>
          <w:sz w:val="8"/>
        </w:rPr>
      </w:pPr>
    </w:p>
    <w:p>
      <w:pPr>
        <w:spacing w:before="0"/>
        <w:ind w:left="3271" w:right="0" w:firstLine="0"/>
        <w:jc w:val="left"/>
        <w:rPr>
          <w:sz w:val="18"/>
        </w:rPr>
      </w:pPr>
      <w:r>
        <w:rPr>
          <w:sz w:val="18"/>
        </w:rPr>
        <w:t>资料来源：</w:t>
      </w:r>
      <w:r>
        <w:rPr>
          <w:rFonts w:ascii="Times New Roman" w:eastAsia="Times New Roman"/>
          <w:sz w:val="18"/>
        </w:rPr>
        <w:t>WHO</w:t>
      </w:r>
      <w:r>
        <w:rPr>
          <w:sz w:val="18"/>
        </w:rPr>
        <w:t>，兴业证券经济与金融研究院整理</w:t>
      </w:r>
    </w:p>
    <w:p>
      <w:pPr>
        <w:pStyle w:val="BodyText"/>
        <w:rPr>
          <w:sz w:val="20"/>
        </w:rPr>
      </w:pPr>
    </w:p>
    <w:p>
      <w:pPr>
        <w:pStyle w:val="BodyText"/>
        <w:spacing w:before="12"/>
        <w:rPr>
          <w:sz w:val="16"/>
        </w:rPr>
      </w:pPr>
    </w:p>
    <w:p>
      <w:pPr>
        <w:pStyle w:val="BodyText"/>
        <w:spacing w:line="364" w:lineRule="auto"/>
        <w:ind w:left="3163" w:right="506"/>
      </w:pPr>
      <w:r>
        <w:rPr>
          <w:spacing w:val="-3"/>
        </w:rPr>
        <w:t>就我国而言，</w:t>
      </w:r>
      <w:r>
        <w:rPr>
          <w:rFonts w:ascii="Times New Roman" w:eastAsia="Times New Roman"/>
          <w:spacing w:val="-4"/>
        </w:rPr>
        <w:t>2019 </w:t>
      </w:r>
      <w:r>
        <w:rPr>
          <w:spacing w:val="-14"/>
        </w:rPr>
        <w:t>年国内 </w:t>
      </w:r>
      <w:r>
        <w:rPr>
          <w:rFonts w:ascii="Times New Roman" w:eastAsia="Times New Roman"/>
        </w:rPr>
        <w:t>60 </w:t>
      </w:r>
      <w:r>
        <w:rPr>
          <w:spacing w:val="-7"/>
        </w:rPr>
        <w:t>岁以上的痴呆患者数已高达 </w:t>
      </w:r>
      <w:r>
        <w:rPr>
          <w:rFonts w:ascii="Times New Roman" w:eastAsia="Times New Roman"/>
        </w:rPr>
        <w:t>1507 </w:t>
      </w:r>
      <w:r>
        <w:rPr>
          <w:spacing w:val="-13"/>
        </w:rPr>
        <w:t>万人，其中 </w:t>
      </w:r>
      <w:r>
        <w:rPr>
          <w:rFonts w:ascii="Times New Roman" w:eastAsia="Times New Roman"/>
        </w:rPr>
        <w:t>983 </w:t>
      </w:r>
      <w:r>
        <w:rPr/>
        <w:t>万</w:t>
      </w:r>
      <w:r>
        <w:rPr>
          <w:spacing w:val="-18"/>
        </w:rPr>
        <w:t>人为 </w:t>
      </w:r>
      <w:r>
        <w:rPr>
          <w:rFonts w:ascii="Times New Roman" w:eastAsia="Times New Roman"/>
        </w:rPr>
        <w:t>AD </w:t>
      </w:r>
      <w:r>
        <w:rPr>
          <w:spacing w:val="-7"/>
        </w:rPr>
        <w:t>患者，在痴呆患者中占比约为 </w:t>
      </w:r>
      <w:r>
        <w:rPr>
          <w:rFonts w:ascii="Times New Roman" w:eastAsia="Times New Roman"/>
        </w:rPr>
        <w:t>65%</w:t>
      </w:r>
      <w:r>
        <w:rPr/>
        <w:t>。</w:t>
      </w:r>
    </w:p>
    <w:p>
      <w:pPr>
        <w:pStyle w:val="BodyText"/>
        <w:spacing w:before="1"/>
        <w:rPr>
          <w:sz w:val="23"/>
        </w:rPr>
      </w:pPr>
    </w:p>
    <w:p>
      <w:pPr>
        <w:pStyle w:val="Heading3"/>
        <w:spacing w:before="1"/>
        <w:ind w:left="3271"/>
      </w:pPr>
      <w:r>
        <w:rPr/>
        <w:pict>
          <v:group style="position:absolute;margin-left:170.179993pt;margin-top:24.695808pt;width:372.8pt;height:231.9pt;mso-position-horizontal-relative:page;mso-position-vertical-relative:paragraph;z-index:-15694336;mso-wrap-distance-left:0;mso-wrap-distance-right:0" coordorigin="3404,494" coordsize="7456,4638">
            <v:rect style="position:absolute;left:3403;top:493;width:7456;height:10" filled="true" fillcolor="#000000" stroked="false">
              <v:fill type="solid"/>
            </v:rect>
            <v:shape style="position:absolute;left:3882;top:506;width:6494;height:4625" type="#_x0000_t75" stroked="false">
              <v:imagedata r:id="rId30" o:title=""/>
            </v:shape>
            <w10:wrap type="topAndBottom"/>
          </v:group>
        </w:pict>
      </w:r>
      <w:r>
        <w:rPr/>
        <w:pict>
          <v:rect style="position:absolute;margin-left:170.179993pt;margin-top:268.685822pt;width:372.79pt;height:.48pt;mso-position-horizontal-relative:page;mso-position-vertical-relative:paragraph;z-index:-15693824;mso-wrap-distance-left:0;mso-wrap-distance-right:0" filled="true" fillcolor="#000000" stroked="false">
            <v:fill type="solid"/>
            <w10:wrap type="topAndBottom"/>
          </v:rect>
        </w:pict>
      </w:r>
      <w:r>
        <w:rPr/>
        <w:t>图 </w:t>
      </w:r>
      <w:r>
        <w:rPr>
          <w:rFonts w:ascii="Times New Roman" w:eastAsia="Times New Roman"/>
        </w:rPr>
        <w:t>18</w:t>
      </w:r>
      <w:r>
        <w:rPr/>
        <w:t>、我国 </w:t>
      </w:r>
      <w:r>
        <w:rPr>
          <w:rFonts w:ascii="Times New Roman" w:eastAsia="Times New Roman"/>
        </w:rPr>
        <w:t>60 </w:t>
      </w:r>
      <w:r>
        <w:rPr/>
        <w:t>岁以上痴呆患者数量（百万）</w:t>
      </w:r>
    </w:p>
    <w:p>
      <w:pPr>
        <w:pStyle w:val="BodyText"/>
        <w:spacing w:before="8"/>
        <w:rPr>
          <w:rFonts w:ascii="Microsoft JhengHei"/>
          <w:b/>
          <w:sz w:val="9"/>
        </w:rPr>
      </w:pPr>
    </w:p>
    <w:p>
      <w:pPr>
        <w:spacing w:line="223" w:lineRule="exact" w:before="0"/>
        <w:ind w:left="3271" w:right="0" w:firstLine="0"/>
        <w:jc w:val="left"/>
        <w:rPr>
          <w:sz w:val="18"/>
        </w:rPr>
      </w:pPr>
      <w:r>
        <w:rPr>
          <w:sz w:val="18"/>
        </w:rPr>
        <w:t>资料来源：</w:t>
      </w:r>
      <w:r>
        <w:rPr>
          <w:rFonts w:ascii="Times New Roman" w:eastAsia="Times New Roman"/>
          <w:sz w:val="18"/>
        </w:rPr>
        <w:t>Lancet Public Health</w:t>
      </w:r>
      <w:r>
        <w:rPr>
          <w:sz w:val="18"/>
        </w:rPr>
        <w:t>，兴业证券经济与金融研究院整理</w:t>
      </w:r>
    </w:p>
    <w:p>
      <w:pPr>
        <w:spacing w:after="0" w:line="223" w:lineRule="exact"/>
        <w:jc w:val="left"/>
        <w:rPr>
          <w:sz w:val="18"/>
        </w:rPr>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ListParagraph"/>
        <w:numPr>
          <w:ilvl w:val="1"/>
          <w:numId w:val="3"/>
        </w:numPr>
        <w:tabs>
          <w:tab w:pos="4005" w:val="left" w:leader="none"/>
        </w:tabs>
        <w:spacing w:line="359" w:lineRule="exact" w:before="0" w:after="0"/>
        <w:ind w:left="4004" w:right="0" w:hanging="421"/>
        <w:jc w:val="left"/>
        <w:rPr>
          <w:rFonts w:ascii="Microsoft JhengHei" w:hAnsi="Microsoft JhengHei" w:eastAsia="Microsoft JhengHei" w:hint="eastAsia"/>
          <w:b/>
          <w:sz w:val="24"/>
        </w:rPr>
      </w:pPr>
      <w:r>
        <w:rPr>
          <w:rFonts w:ascii="Times New Roman" w:hAnsi="Times New Roman" w:eastAsia="Times New Roman"/>
          <w:b/>
          <w:color w:val="333366"/>
          <w:w w:val="105"/>
          <w:sz w:val="24"/>
        </w:rPr>
        <w:t>AD</w:t>
      </w:r>
      <w:r>
        <w:rPr>
          <w:rFonts w:ascii="Times New Roman" w:hAnsi="Times New Roman" w:eastAsia="Times New Roman"/>
          <w:b/>
          <w:color w:val="333366"/>
          <w:spacing w:val="-10"/>
          <w:w w:val="105"/>
          <w:sz w:val="24"/>
        </w:rPr>
        <w:t> </w:t>
      </w:r>
      <w:r>
        <w:rPr>
          <w:rFonts w:ascii="Microsoft JhengHei" w:hAnsi="Microsoft JhengHei" w:eastAsia="Microsoft JhengHei" w:hint="eastAsia"/>
          <w:b/>
          <w:color w:val="333366"/>
          <w:spacing w:val="-1"/>
          <w:w w:val="105"/>
          <w:sz w:val="24"/>
        </w:rPr>
        <w:t>药物研发道路曲折，近期 </w:t>
      </w:r>
      <w:r>
        <w:rPr>
          <w:rFonts w:ascii="Times New Roman" w:hAnsi="Times New Roman" w:eastAsia="Times New Roman"/>
          <w:b/>
          <w:color w:val="333366"/>
          <w:w w:val="105"/>
          <w:sz w:val="24"/>
        </w:rPr>
        <w:t>A</w:t>
      </w:r>
      <w:r>
        <w:rPr>
          <w:rFonts w:ascii="Microsoft JhengHei" w:hAnsi="Microsoft JhengHei" w:eastAsia="Microsoft JhengHei" w:hint="eastAsia"/>
          <w:b/>
          <w:color w:val="333366"/>
          <w:w w:val="105"/>
          <w:sz w:val="24"/>
        </w:rPr>
        <w:t>β药物表现备受关注</w:t>
      </w:r>
    </w:p>
    <w:p>
      <w:pPr>
        <w:pStyle w:val="BodyText"/>
        <w:spacing w:before="14"/>
        <w:rPr>
          <w:rFonts w:ascii="Microsoft JhengHei"/>
          <w:b/>
          <w:sz w:val="19"/>
        </w:rPr>
      </w:pPr>
    </w:p>
    <w:p>
      <w:pPr>
        <w:pStyle w:val="BodyText"/>
        <w:spacing w:line="364" w:lineRule="auto"/>
        <w:ind w:left="3163" w:right="503"/>
        <w:jc w:val="both"/>
      </w:pPr>
      <w:r>
        <w:rPr>
          <w:spacing w:val="-6"/>
        </w:rPr>
        <w:t>传统的 </w:t>
      </w:r>
      <w:r>
        <w:rPr>
          <w:rFonts w:ascii="Times New Roman" w:eastAsia="Times New Roman"/>
        </w:rPr>
        <w:t>AD </w:t>
      </w:r>
      <w:r>
        <w:rPr>
          <w:spacing w:val="-3"/>
        </w:rPr>
        <w:t>的药物治疗包括认知症状、精神行为症状和中医药治疗。根据《中国痴呆诊疗指南</w:t>
      </w:r>
      <w:r>
        <w:rPr>
          <w:rFonts w:ascii="Times New Roman" w:eastAsia="Times New Roman"/>
        </w:rPr>
        <w:t>(2020 </w:t>
      </w:r>
      <w:r>
        <w:rPr>
          <w:spacing w:val="-2"/>
        </w:rPr>
        <w:t>年版</w:t>
      </w:r>
      <w:r>
        <w:rPr>
          <w:rFonts w:ascii="Times New Roman" w:eastAsia="Times New Roman"/>
        </w:rPr>
        <w:t>)</w:t>
      </w:r>
      <w:r>
        <w:rPr>
          <w:spacing w:val="-20"/>
        </w:rPr>
        <w:t>》，针对认知症状的治疗药物以胆碱酯酶抑制剂</w:t>
      </w:r>
      <w:r>
        <w:rPr/>
        <w:t>（</w:t>
      </w:r>
      <w:r>
        <w:rPr>
          <w:rFonts w:ascii="Times New Roman" w:eastAsia="Times New Roman"/>
        </w:rPr>
        <w:t>ChEIs</w:t>
      </w:r>
      <w:r>
        <w:rPr/>
        <w:t>） </w:t>
      </w:r>
      <w:r>
        <w:rPr>
          <w:spacing w:val="-7"/>
        </w:rPr>
        <w:t>为主，代表药物包括多奈哌齐、卡巴拉汀</w:t>
      </w:r>
      <w:r>
        <w:rPr>
          <w:spacing w:val="-3"/>
        </w:rPr>
        <w:t>（利斯的明</w:t>
      </w:r>
      <w:r>
        <w:rPr>
          <w:spacing w:val="-106"/>
        </w:rPr>
        <w:t>）</w:t>
      </w:r>
      <w:r>
        <w:rPr>
          <w:spacing w:val="-7"/>
        </w:rPr>
        <w:t>、加兰他敏等。针对精神行</w:t>
      </w:r>
      <w:r>
        <w:rPr>
          <w:spacing w:val="-10"/>
        </w:rPr>
        <w:t>为症状的治疗药物主要有奥氮平等药物。但由于发病机制尚无定论，</w:t>
      </w:r>
      <w:r>
        <w:rPr>
          <w:rFonts w:ascii="Times New Roman" w:eastAsia="Times New Roman"/>
          <w:spacing w:val="-23"/>
        </w:rPr>
        <w:t>AD </w:t>
      </w:r>
      <w:r>
        <w:rPr>
          <w:spacing w:val="-2"/>
        </w:rPr>
        <w:t>药物开发</w:t>
      </w:r>
      <w:r>
        <w:rPr>
          <w:spacing w:val="-3"/>
        </w:rPr>
        <w:t>难度较大，</w:t>
      </w:r>
      <w:r>
        <w:rPr>
          <w:rFonts w:ascii="Times New Roman" w:eastAsia="Times New Roman"/>
        </w:rPr>
        <w:t>1998-2017 </w:t>
      </w:r>
      <w:r>
        <w:rPr/>
        <w:t>年，</w:t>
      </w:r>
      <w:r>
        <w:rPr>
          <w:rFonts w:ascii="Times New Roman" w:eastAsia="Times New Roman"/>
        </w:rPr>
        <w:t>AD </w:t>
      </w:r>
      <w:r>
        <w:rPr>
          <w:spacing w:val="-8"/>
        </w:rPr>
        <w:t>药物的研发成功率仅有 </w:t>
      </w:r>
      <w:r>
        <w:rPr>
          <w:rFonts w:ascii="Times New Roman" w:eastAsia="Times New Roman"/>
        </w:rPr>
        <w:t>2.7%</w:t>
      </w:r>
      <w:r>
        <w:rPr/>
        <w:t>。</w:t>
      </w:r>
    </w:p>
    <w:p>
      <w:pPr>
        <w:pStyle w:val="BodyText"/>
        <w:spacing w:before="11"/>
        <w:rPr>
          <w:sz w:val="22"/>
        </w:rPr>
      </w:pPr>
    </w:p>
    <w:p>
      <w:pPr>
        <w:pStyle w:val="Heading3"/>
        <w:ind w:left="3271"/>
        <w:jc w:val="both"/>
      </w:pPr>
      <w:r>
        <w:rPr/>
        <w:pict>
          <v:group style="position:absolute;margin-left:170.179993pt;margin-top:24.765827pt;width:372.8pt;height:182.8pt;mso-position-horizontal-relative:page;mso-position-vertical-relative:paragraph;z-index:-15692800;mso-wrap-distance-left:0;mso-wrap-distance-right:0" coordorigin="3404,495" coordsize="7456,3656">
            <v:rect style="position:absolute;left:3403;top:495;width:7456;height:10" filled="true" fillcolor="#000000" stroked="false">
              <v:fill type="solid"/>
            </v:rect>
            <v:shape style="position:absolute;left:3632;top:561;width:6871;height:3590" type="#_x0000_t75" stroked="false">
              <v:imagedata r:id="rId31" o:title=""/>
            </v:shape>
            <w10:wrap type="topAndBottom"/>
          </v:group>
        </w:pict>
      </w:r>
      <w:r>
        <w:rPr/>
        <w:pict>
          <v:rect style="position:absolute;margin-left:170.179993pt;margin-top:220.895828pt;width:372.79pt;height:.48pt;mso-position-horizontal-relative:page;mso-position-vertical-relative:paragraph;z-index:-15692288;mso-wrap-distance-left:0;mso-wrap-distance-right:0" filled="true" fillcolor="#000000" stroked="false">
            <v:fill type="solid"/>
            <w10:wrap type="topAndBottom"/>
          </v:rect>
        </w:pict>
      </w:r>
      <w:r>
        <w:rPr/>
        <w:t>图 </w:t>
      </w:r>
      <w:r>
        <w:rPr>
          <w:rFonts w:ascii="Times New Roman" w:eastAsia="Times New Roman"/>
        </w:rPr>
        <w:t>19</w:t>
      </w:r>
      <w:r>
        <w:rPr/>
        <w:t>、</w:t>
      </w:r>
      <w:r>
        <w:rPr>
          <w:rFonts w:ascii="Times New Roman" w:eastAsia="Times New Roman"/>
        </w:rPr>
        <w:t>1998-2017 </w:t>
      </w:r>
      <w:r>
        <w:rPr/>
        <w:t>年 </w:t>
      </w:r>
      <w:r>
        <w:rPr>
          <w:rFonts w:ascii="Times New Roman" w:eastAsia="Times New Roman"/>
        </w:rPr>
        <w:t>AD </w:t>
      </w:r>
      <w:r>
        <w:rPr/>
        <w:t>研发成功与失败案例总计</w:t>
      </w:r>
    </w:p>
    <w:p>
      <w:pPr>
        <w:pStyle w:val="BodyText"/>
        <w:spacing w:before="15"/>
        <w:rPr>
          <w:rFonts w:ascii="Microsoft JhengHei"/>
          <w:b/>
          <w:sz w:val="10"/>
        </w:rPr>
      </w:pPr>
    </w:p>
    <w:p>
      <w:pPr>
        <w:spacing w:line="364" w:lineRule="auto" w:before="0"/>
        <w:ind w:left="3271" w:right="451" w:firstLine="0"/>
        <w:jc w:val="left"/>
        <w:rPr>
          <w:sz w:val="18"/>
        </w:rPr>
      </w:pPr>
      <w:r>
        <w:rPr>
          <w:sz w:val="18"/>
        </w:rPr>
        <w:t>资料来源：</w:t>
      </w:r>
      <w:r>
        <w:rPr>
          <w:rFonts w:ascii="Times New Roman" w:eastAsia="Times New Roman"/>
          <w:sz w:val="18"/>
        </w:rPr>
        <w:t>Alzheimer's Medicines: Setbacks and Stepping Stones</w:t>
      </w:r>
      <w:r>
        <w:rPr>
          <w:sz w:val="18"/>
        </w:rPr>
        <w:t>，兴业证券经济与金融研究院整理</w:t>
      </w:r>
    </w:p>
    <w:p>
      <w:pPr>
        <w:pStyle w:val="BodyText"/>
        <w:spacing w:before="6"/>
      </w:pPr>
    </w:p>
    <w:p>
      <w:pPr>
        <w:pStyle w:val="BodyText"/>
        <w:spacing w:line="364" w:lineRule="auto" w:before="78"/>
        <w:ind w:left="3163" w:right="400"/>
      </w:pPr>
      <w:r>
        <w:rPr>
          <w:spacing w:val="-9"/>
        </w:rPr>
        <w:t>整体来说，临床阶段疾病修饰疗法占比 </w:t>
      </w:r>
      <w:r>
        <w:rPr>
          <w:rFonts w:ascii="Times New Roman" w:eastAsia="Times New Roman"/>
          <w:spacing w:val="-5"/>
        </w:rPr>
        <w:t>83.2%</w:t>
      </w:r>
      <w:r>
        <w:rPr>
          <w:spacing w:val="-14"/>
        </w:rPr>
        <w:t>，但在 </w:t>
      </w:r>
      <w:r>
        <w:rPr>
          <w:rFonts w:ascii="Times New Roman" w:eastAsia="Times New Roman"/>
        </w:rPr>
        <w:t>III</w:t>
      </w:r>
      <w:r>
        <w:rPr>
          <w:rFonts w:ascii="Times New Roman" w:eastAsia="Times New Roman"/>
          <w:spacing w:val="5"/>
        </w:rPr>
        <w:t> </w:t>
      </w:r>
      <w:r>
        <w:rPr>
          <w:spacing w:val="-9"/>
        </w:rPr>
        <w:t>期临床中下降至 </w:t>
      </w:r>
      <w:r>
        <w:rPr>
          <w:rFonts w:ascii="Times New Roman" w:eastAsia="Times New Roman"/>
          <w:spacing w:val="-7"/>
        </w:rPr>
        <w:t>68%</w:t>
      </w:r>
      <w:r>
        <w:rPr>
          <w:spacing w:val="-15"/>
        </w:rPr>
        <w:t>，其</w:t>
      </w:r>
      <w:r>
        <w:rPr>
          <w:spacing w:val="-21"/>
        </w:rPr>
        <w:t>中 </w:t>
      </w:r>
      <w:r>
        <w:rPr>
          <w:rFonts w:ascii="Times New Roman" w:eastAsia="Times New Roman"/>
        </w:rPr>
        <w:t>29%</w:t>
      </w:r>
      <w:r>
        <w:rPr>
          <w:spacing w:val="-4"/>
        </w:rPr>
        <w:t>的药物针对淀粉样蛋白，</w:t>
      </w:r>
      <w:r>
        <w:rPr>
          <w:rFonts w:ascii="Times New Roman" w:eastAsia="Times New Roman"/>
          <w:spacing w:val="-9"/>
        </w:rPr>
        <w:t>19%</w:t>
      </w:r>
      <w:r>
        <w:rPr>
          <w:spacing w:val="-4"/>
        </w:rPr>
        <w:t>作用于神经保护，</w:t>
      </w:r>
      <w:r>
        <w:rPr>
          <w:rFonts w:ascii="Times New Roman" w:eastAsia="Times New Roman"/>
          <w:spacing w:val="-6"/>
        </w:rPr>
        <w:t>14.3%</w:t>
      </w:r>
      <w:r>
        <w:rPr>
          <w:spacing w:val="-7"/>
        </w:rPr>
        <w:t>针对氧化应激。根据</w:t>
      </w:r>
      <w:r>
        <w:rPr>
          <w:spacing w:val="-14"/>
        </w:rPr>
        <w:t>医药魔方统计，截至 </w:t>
      </w:r>
      <w:r>
        <w:rPr>
          <w:rFonts w:ascii="Times New Roman" w:eastAsia="Times New Roman"/>
        </w:rPr>
        <w:t>2023 </w:t>
      </w:r>
      <w:r>
        <w:rPr>
          <w:spacing w:val="-25"/>
        </w:rPr>
        <w:t>年 </w:t>
      </w:r>
      <w:r>
        <w:rPr>
          <w:rFonts w:ascii="Times New Roman" w:eastAsia="Times New Roman"/>
        </w:rPr>
        <w:t>7 </w:t>
      </w:r>
      <w:r>
        <w:rPr>
          <w:spacing w:val="-24"/>
        </w:rPr>
        <w:t>月 </w:t>
      </w:r>
      <w:r>
        <w:rPr>
          <w:rFonts w:ascii="Times New Roman" w:eastAsia="Times New Roman"/>
        </w:rPr>
        <w:t>22</w:t>
      </w:r>
      <w:r>
        <w:rPr>
          <w:rFonts w:ascii="Times New Roman" w:eastAsia="Times New Roman"/>
          <w:spacing w:val="1"/>
        </w:rPr>
        <w:t> </w:t>
      </w:r>
      <w:r>
        <w:rPr>
          <w:spacing w:val="-13"/>
        </w:rPr>
        <w:t>日，全球共有超过 </w:t>
      </w:r>
      <w:r>
        <w:rPr>
          <w:rFonts w:ascii="Times New Roman" w:eastAsia="Times New Roman"/>
        </w:rPr>
        <w:t>1200</w:t>
      </w:r>
      <w:r>
        <w:rPr>
          <w:rFonts w:ascii="Times New Roman" w:eastAsia="Times New Roman"/>
          <w:spacing w:val="4"/>
        </w:rPr>
        <w:t> </w:t>
      </w:r>
      <w:r>
        <w:rPr>
          <w:spacing w:val="-3"/>
        </w:rPr>
        <w:t>个针对阿尔兹海默症</w:t>
      </w:r>
      <w:r>
        <w:rPr>
          <w:spacing w:val="-11"/>
        </w:rPr>
        <w:t>的在研诊疗药物，其中处于临床前阶段和申报临床阶段项目数分别为</w:t>
      </w:r>
      <w:r>
        <w:rPr>
          <w:rFonts w:ascii="Times New Roman" w:eastAsia="Times New Roman"/>
        </w:rPr>
        <w:t>666</w:t>
      </w:r>
      <w:r>
        <w:rPr>
          <w:rFonts w:ascii="Times New Roman" w:eastAsia="Times New Roman"/>
          <w:spacing w:val="-8"/>
        </w:rPr>
        <w:t> </w:t>
      </w:r>
      <w:r>
        <w:rPr>
          <w:spacing w:val="31"/>
        </w:rPr>
        <w:t>和</w:t>
      </w:r>
      <w:r>
        <w:rPr>
          <w:rFonts w:ascii="Times New Roman" w:eastAsia="Times New Roman"/>
        </w:rPr>
        <w:t>14</w:t>
      </w:r>
      <w:r>
        <w:rPr>
          <w:rFonts w:ascii="Times New Roman" w:eastAsia="Times New Roman"/>
          <w:spacing w:val="-8"/>
        </w:rPr>
        <w:t> </w:t>
      </w:r>
      <w:r>
        <w:rPr/>
        <w:t>个， </w:t>
      </w:r>
      <w:r>
        <w:rPr>
          <w:spacing w:val="-12"/>
        </w:rPr>
        <w:t>占比约 </w:t>
      </w:r>
      <w:r>
        <w:rPr>
          <w:rFonts w:ascii="Times New Roman" w:eastAsia="Times New Roman"/>
        </w:rPr>
        <w:t>55.4%</w:t>
      </w:r>
      <w:r>
        <w:rPr>
          <w:spacing w:val="-7"/>
        </w:rPr>
        <w:t>，处于临床阶段项目为 </w:t>
      </w:r>
      <w:r>
        <w:rPr>
          <w:rFonts w:ascii="Times New Roman" w:eastAsia="Times New Roman"/>
        </w:rPr>
        <w:t>478</w:t>
      </w:r>
      <w:r>
        <w:rPr>
          <w:rFonts w:ascii="Times New Roman" w:eastAsia="Times New Roman"/>
          <w:spacing w:val="14"/>
        </w:rPr>
        <w:t> </w:t>
      </w:r>
      <w:r>
        <w:rPr>
          <w:spacing w:val="-11"/>
        </w:rPr>
        <w:t>个，占比 </w:t>
      </w:r>
      <w:r>
        <w:rPr>
          <w:rFonts w:ascii="Times New Roman" w:eastAsia="Times New Roman"/>
        </w:rPr>
        <w:t>39%</w:t>
      </w:r>
      <w:r>
        <w:rPr>
          <w:spacing w:val="-3"/>
        </w:rPr>
        <w:t>。处于申请上市阶段项目</w:t>
      </w:r>
      <w:r>
        <w:rPr>
          <w:spacing w:val="-28"/>
        </w:rPr>
        <w:t>为 </w:t>
      </w:r>
      <w:r>
        <w:rPr>
          <w:rFonts w:ascii="Times New Roman" w:eastAsia="Times New Roman"/>
        </w:rPr>
        <w:t>5 </w:t>
      </w:r>
      <w:r>
        <w:rPr>
          <w:spacing w:val="-12"/>
        </w:rPr>
        <w:t>个，已上市 </w:t>
      </w:r>
      <w:r>
        <w:rPr>
          <w:rFonts w:ascii="Times New Roman" w:eastAsia="Times New Roman"/>
        </w:rPr>
        <w:t>63</w:t>
      </w:r>
      <w:r>
        <w:rPr>
          <w:rFonts w:ascii="Times New Roman" w:eastAsia="Times New Roman"/>
          <w:spacing w:val="-3"/>
        </w:rPr>
        <w:t> </w:t>
      </w:r>
      <w:r>
        <w:rPr/>
        <w:t>个。</w:t>
      </w:r>
    </w:p>
    <w:p>
      <w:pPr>
        <w:spacing w:after="0" w:line="364" w:lineRule="auto"/>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15" w:lineRule="exact"/>
        <w:ind w:left="177"/>
        <w:jc w:val="center"/>
      </w:pPr>
      <w:r>
        <w:rPr/>
        <w:pict>
          <v:rect style="position:absolute;margin-left:170.179993pt;margin-top:21.219999pt;width:372.79pt;height:.48pt;mso-position-horizontal-relative:page;mso-position-vertical-relative:paragraph;z-index:-15691264;mso-wrap-distance-left:0;mso-wrap-distance-right:0" filled="true" fillcolor="#000000" stroked="false">
            <v:fill type="solid"/>
            <w10:wrap type="topAndBottom"/>
          </v:rect>
        </w:pict>
      </w:r>
      <w:r>
        <w:rPr/>
        <w:drawing>
          <wp:anchor distT="0" distB="0" distL="0" distR="0" allowOverlap="1" layoutInCell="1" locked="0" behindDoc="0" simplePos="0" relativeHeight="74">
            <wp:simplePos x="0" y="0"/>
            <wp:positionH relativeFrom="page">
              <wp:posOffset>3047736</wp:posOffset>
            </wp:positionH>
            <wp:positionV relativeFrom="paragraph">
              <wp:posOffset>445014</wp:posOffset>
            </wp:positionV>
            <wp:extent cx="3360372" cy="2387441"/>
            <wp:effectExtent l="0" t="0" r="0" b="0"/>
            <wp:wrapTopAndBottom/>
            <wp:docPr id="29" name="image23.jpeg"/>
            <wp:cNvGraphicFramePr>
              <a:graphicFrameLocks noChangeAspect="1"/>
            </wp:cNvGraphicFramePr>
            <a:graphic>
              <a:graphicData uri="http://schemas.openxmlformats.org/drawingml/2006/picture">
                <pic:pic>
                  <pic:nvPicPr>
                    <pic:cNvPr id="30" name="image23.jpeg"/>
                    <pic:cNvPicPr/>
                  </pic:nvPicPr>
                  <pic:blipFill>
                    <a:blip r:embed="rId32" cstate="print"/>
                    <a:stretch>
                      <a:fillRect/>
                    </a:stretch>
                  </pic:blipFill>
                  <pic:spPr>
                    <a:xfrm>
                      <a:off x="0" y="0"/>
                      <a:ext cx="3360372" cy="2387441"/>
                    </a:xfrm>
                    <a:prstGeom prst="rect">
                      <a:avLst/>
                    </a:prstGeom>
                  </pic:spPr>
                </pic:pic>
              </a:graphicData>
            </a:graphic>
          </wp:anchor>
        </w:drawing>
      </w:r>
      <w:r>
        <w:rPr/>
        <w:pict>
          <v:rect style="position:absolute;margin-left:170.179993pt;margin-top:236.889999pt;width:372.79pt;height:.48pt;mso-position-horizontal-relative:page;mso-position-vertical-relative:paragraph;z-index:-15690240;mso-wrap-distance-left:0;mso-wrap-distance-right:0" filled="true" fillcolor="#000000" stroked="false">
            <v:fill type="solid"/>
            <w10:wrap type="topAndBottom"/>
          </v:rect>
        </w:pict>
      </w:r>
      <w:r>
        <w:rPr/>
        <w:t>图 </w:t>
      </w:r>
      <w:r>
        <w:rPr>
          <w:rFonts w:ascii="Times New Roman" w:eastAsia="Times New Roman"/>
        </w:rPr>
        <w:t>20</w:t>
      </w:r>
      <w:r>
        <w:rPr/>
        <w:t>、</w:t>
      </w:r>
      <w:r>
        <w:rPr>
          <w:rFonts w:ascii="Times New Roman" w:eastAsia="Times New Roman"/>
        </w:rPr>
        <w:t>AD </w:t>
      </w:r>
      <w:r>
        <w:rPr/>
        <w:t>药物上市和研发各阶段项目数量（个）</w:t>
      </w:r>
    </w:p>
    <w:p>
      <w:pPr>
        <w:pStyle w:val="BodyText"/>
        <w:spacing w:before="14"/>
        <w:rPr>
          <w:rFonts w:ascii="Microsoft JhengHei"/>
          <w:b/>
          <w:sz w:val="10"/>
        </w:rPr>
      </w:pPr>
    </w:p>
    <w:p>
      <w:pPr>
        <w:pStyle w:val="BodyText"/>
        <w:spacing w:before="6"/>
        <w:rPr>
          <w:rFonts w:ascii="Microsoft JhengHei"/>
          <w:b/>
          <w:sz w:val="11"/>
        </w:rPr>
      </w:pPr>
    </w:p>
    <w:p>
      <w:pPr>
        <w:spacing w:line="226" w:lineRule="exact" w:before="0"/>
        <w:ind w:left="2653" w:right="2833" w:firstLine="0"/>
        <w:jc w:val="center"/>
        <w:rPr>
          <w:sz w:val="18"/>
        </w:rPr>
      </w:pPr>
      <w:r>
        <w:rPr>
          <w:sz w:val="18"/>
        </w:rPr>
        <w:t>资料来源：医药魔方，兴业证券经济与金融研究院整理</w:t>
      </w:r>
    </w:p>
    <w:p>
      <w:pPr>
        <w:pStyle w:val="BodyText"/>
        <w:rPr>
          <w:sz w:val="20"/>
        </w:rPr>
      </w:pPr>
    </w:p>
    <w:p>
      <w:pPr>
        <w:pStyle w:val="BodyText"/>
        <w:spacing w:before="6"/>
        <w:rPr>
          <w:sz w:val="17"/>
        </w:rPr>
      </w:pPr>
    </w:p>
    <w:p>
      <w:pPr>
        <w:pStyle w:val="BodyText"/>
        <w:spacing w:line="364" w:lineRule="auto" w:before="1"/>
        <w:ind w:left="3163" w:right="504"/>
        <w:jc w:val="both"/>
      </w:pPr>
      <w:r>
        <w:rPr>
          <w:spacing w:val="-24"/>
        </w:rPr>
        <w:t>抗 </w:t>
      </w:r>
      <w:r>
        <w:rPr>
          <w:rFonts w:ascii="Times New Roman" w:hAnsi="Times New Roman" w:eastAsia="Times New Roman"/>
        </w:rPr>
        <w:t>A</w:t>
      </w:r>
      <w:r>
        <w:rPr/>
        <w:t>β</w:t>
      </w:r>
      <w:r>
        <w:rPr>
          <w:spacing w:val="-9"/>
        </w:rPr>
        <w:t>机制经多年研究，终有单抗产品 </w:t>
      </w:r>
      <w:r>
        <w:rPr>
          <w:rFonts w:ascii="Times New Roman" w:hAnsi="Times New Roman" w:eastAsia="Times New Roman"/>
        </w:rPr>
        <w:t>Aducanumab</w:t>
      </w:r>
      <w:r>
        <w:rPr>
          <w:spacing w:val="-22"/>
        </w:rPr>
        <w:t>、</w:t>
      </w:r>
      <w:r>
        <w:rPr>
          <w:rFonts w:ascii="Times New Roman" w:hAnsi="Times New Roman" w:eastAsia="Times New Roman"/>
        </w:rPr>
        <w:t>Lecanemab </w:t>
      </w:r>
      <w:r>
        <w:rPr>
          <w:spacing w:val="-7"/>
        </w:rPr>
        <w:t>相继上市，国内</w:t>
      </w:r>
      <w:r>
        <w:rPr>
          <w:spacing w:val="-8"/>
        </w:rPr>
        <w:t>除甘露特钠外暂无创新机制产品获批。</w:t>
      </w:r>
      <w:r>
        <w:rPr>
          <w:rFonts w:ascii="Times New Roman" w:hAnsi="Times New Roman" w:eastAsia="Times New Roman"/>
        </w:rPr>
        <w:t>Aducanumab </w:t>
      </w:r>
      <w:r>
        <w:rPr>
          <w:spacing w:val="-8"/>
        </w:rPr>
        <w:t>是首款获批的抗 </w:t>
      </w:r>
      <w:r>
        <w:rPr>
          <w:rFonts w:ascii="Times New Roman" w:hAnsi="Times New Roman" w:eastAsia="Times New Roman"/>
        </w:rPr>
        <w:t>A</w:t>
      </w:r>
      <w:r>
        <w:rPr/>
        <w:t>β</w:t>
      </w:r>
      <w:r>
        <w:rPr>
          <w:spacing w:val="-14"/>
        </w:rPr>
        <w:t>单抗，并</w:t>
      </w:r>
      <w:r>
        <w:rPr>
          <w:spacing w:val="-8"/>
        </w:rPr>
        <w:t>开启了以替代终点</w:t>
      </w:r>
      <w:r>
        <w:rPr/>
        <w:t>（β</w:t>
      </w:r>
      <w:r>
        <w:rPr>
          <w:rFonts w:ascii="Times New Roman" w:hAnsi="Times New Roman" w:eastAsia="Times New Roman"/>
        </w:rPr>
        <w:t>-</w:t>
      </w:r>
      <w:r>
        <w:rPr>
          <w:spacing w:val="-3"/>
        </w:rPr>
        <w:t>淀粉样蛋白降低</w:t>
      </w:r>
      <w:r>
        <w:rPr>
          <w:spacing w:val="-10"/>
        </w:rPr>
        <w:t>）</w:t>
      </w:r>
      <w:r>
        <w:rPr>
          <w:spacing w:val="-17"/>
        </w:rPr>
        <w:t>获批 </w:t>
      </w:r>
      <w:r>
        <w:rPr>
          <w:rFonts w:ascii="Times New Roman" w:hAnsi="Times New Roman" w:eastAsia="Times New Roman"/>
        </w:rPr>
        <w:t>AD </w:t>
      </w:r>
      <w:r>
        <w:rPr>
          <w:spacing w:val="7"/>
        </w:rPr>
        <w:t>的先河，但</w:t>
      </w:r>
      <w:r>
        <w:rPr>
          <w:rFonts w:ascii="Times New Roman" w:hAnsi="Times New Roman" w:eastAsia="Times New Roman"/>
        </w:rPr>
        <w:t>A</w:t>
      </w:r>
      <w:r>
        <w:rPr/>
        <w:t>β</w:t>
      </w:r>
      <w:r>
        <w:rPr>
          <w:spacing w:val="-14"/>
        </w:rPr>
        <w:t>减少与 </w:t>
      </w:r>
      <w:r>
        <w:rPr>
          <w:rFonts w:ascii="Times New Roman" w:hAnsi="Times New Roman" w:eastAsia="Times New Roman"/>
        </w:rPr>
        <w:t>AD </w:t>
      </w:r>
      <w:r>
        <w:rPr/>
        <w:t>改</w:t>
      </w:r>
      <w:r>
        <w:rPr>
          <w:spacing w:val="-3"/>
        </w:rPr>
        <w:t>善之间的因果关系不明，这也是争议的焦点所在。</w:t>
      </w:r>
      <w:r>
        <w:rPr>
          <w:rFonts w:ascii="Times New Roman" w:hAnsi="Times New Roman" w:eastAsia="Times New Roman"/>
        </w:rPr>
        <w:t>Lecanemab </w:t>
      </w:r>
      <w:r>
        <w:rPr>
          <w:spacing w:val="4"/>
        </w:rPr>
        <w:t>的 </w:t>
      </w:r>
      <w:r>
        <w:rPr>
          <w:rFonts w:ascii="Times New Roman" w:hAnsi="Times New Roman" w:eastAsia="Times New Roman"/>
        </w:rPr>
        <w:t>III </w:t>
      </w:r>
      <w:r>
        <w:rPr>
          <w:spacing w:val="-3"/>
        </w:rPr>
        <w:t>期临床试验</w:t>
      </w:r>
      <w:r>
        <w:rPr>
          <w:rFonts w:ascii="Times New Roman" w:hAnsi="Times New Roman" w:eastAsia="Times New Roman"/>
          <w:spacing w:val="-3"/>
        </w:rPr>
        <w:t>Clarity </w:t>
      </w:r>
      <w:r>
        <w:rPr>
          <w:rFonts w:ascii="Times New Roman" w:hAnsi="Times New Roman" w:eastAsia="Times New Roman"/>
        </w:rPr>
        <w:t>AD </w:t>
      </w:r>
      <w:r>
        <w:rPr>
          <w:spacing w:val="-5"/>
        </w:rPr>
        <w:t>达到主要和次要研究终点，减缓临床衰退 </w:t>
      </w:r>
      <w:r>
        <w:rPr>
          <w:rFonts w:ascii="Times New Roman" w:hAnsi="Times New Roman" w:eastAsia="Times New Roman"/>
        </w:rPr>
        <w:t>27%</w:t>
      </w:r>
      <w:r>
        <w:rPr>
          <w:spacing w:val="-6"/>
        </w:rPr>
        <w:t>，首次确证了抗 </w:t>
      </w:r>
      <w:r>
        <w:rPr>
          <w:rFonts w:ascii="Times New Roman" w:hAnsi="Times New Roman" w:eastAsia="Times New Roman"/>
        </w:rPr>
        <w:t>A</w:t>
      </w:r>
      <w:r>
        <w:rPr/>
        <w:t>β抗</w:t>
      </w:r>
      <w:r>
        <w:rPr>
          <w:spacing w:val="-3"/>
        </w:rPr>
        <w:t>体的临床有效性，但临床试验过程中出现的死亡病例引发公众担忧。</w:t>
      </w:r>
    </w:p>
    <w:p>
      <w:pPr>
        <w:pStyle w:val="BodyText"/>
        <w:rPr>
          <w:sz w:val="28"/>
        </w:rPr>
      </w:pPr>
    </w:p>
    <w:p>
      <w:pPr>
        <w:pStyle w:val="Heading3"/>
        <w:jc w:val="both"/>
        <w:rPr>
          <w:rFonts w:ascii="楷体" w:eastAsia="楷体" w:hint="eastAsia"/>
        </w:rPr>
      </w:pPr>
      <w:r>
        <w:rPr/>
        <w:pict>
          <v:shape style="position:absolute;margin-left:170.179993pt;margin-top:20.579998pt;width:368.6pt;height:104.8pt;mso-position-horizontal-relative:page;mso-position-vertical-relative:paragraph;z-index:15767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2689"/>
                    <w:gridCol w:w="2115"/>
                  </w:tblGrid>
                  <w:tr>
                    <w:trPr>
                      <w:trHeight w:val="556" w:hRule="atLeast"/>
                    </w:trPr>
                    <w:tc>
                      <w:tcPr>
                        <w:tcW w:w="2569" w:type="dxa"/>
                        <w:tcBorders>
                          <w:top w:val="single" w:sz="4" w:space="0" w:color="000000"/>
                          <w:bottom w:val="single" w:sz="4" w:space="0" w:color="000000"/>
                        </w:tcBorders>
                        <w:shd w:val="clear" w:color="auto" w:fill="8EAADB"/>
                      </w:tcPr>
                      <w:p>
                        <w:pPr>
                          <w:pStyle w:val="TableParagraph"/>
                          <w:spacing w:before="46"/>
                          <w:ind w:left="159" w:right="1"/>
                          <w:jc w:val="center"/>
                          <w:rPr>
                            <w:rFonts w:ascii="Microsoft JhengHei" w:eastAsia="Microsoft JhengHei" w:hint="eastAsia"/>
                            <w:b/>
                            <w:sz w:val="18"/>
                          </w:rPr>
                        </w:pPr>
                        <w:r>
                          <w:rPr>
                            <w:rFonts w:ascii="Microsoft JhengHei" w:eastAsia="Microsoft JhengHei" w:hint="eastAsia"/>
                            <w:b/>
                            <w:sz w:val="18"/>
                          </w:rPr>
                          <w:t>药品</w:t>
                        </w:r>
                      </w:p>
                    </w:tc>
                    <w:tc>
                      <w:tcPr>
                        <w:tcW w:w="2689" w:type="dxa"/>
                        <w:tcBorders>
                          <w:top w:val="single" w:sz="4" w:space="0" w:color="000000"/>
                          <w:bottom w:val="single" w:sz="4" w:space="0" w:color="000000"/>
                        </w:tcBorders>
                        <w:shd w:val="clear" w:color="auto" w:fill="8EAADB"/>
                      </w:tcPr>
                      <w:p>
                        <w:pPr>
                          <w:pStyle w:val="TableParagraph"/>
                          <w:spacing w:before="46"/>
                          <w:ind w:left="764" w:right="415"/>
                          <w:jc w:val="center"/>
                          <w:rPr>
                            <w:rFonts w:ascii="Microsoft JhengHei" w:eastAsia="Microsoft JhengHei" w:hint="eastAsia"/>
                            <w:b/>
                            <w:sz w:val="18"/>
                          </w:rPr>
                        </w:pPr>
                        <w:r>
                          <w:rPr>
                            <w:rFonts w:ascii="Microsoft JhengHei" w:eastAsia="Microsoft JhengHei" w:hint="eastAsia"/>
                            <w:b/>
                            <w:sz w:val="18"/>
                          </w:rPr>
                          <w:t>靶点</w:t>
                        </w:r>
                        <w:r>
                          <w:rPr>
                            <w:rFonts w:ascii="Times New Roman" w:eastAsia="Times New Roman"/>
                            <w:b/>
                            <w:sz w:val="18"/>
                          </w:rPr>
                          <w:t>/</w:t>
                        </w:r>
                        <w:r>
                          <w:rPr>
                            <w:rFonts w:ascii="Microsoft JhengHei" w:eastAsia="Microsoft JhengHei" w:hint="eastAsia"/>
                            <w:b/>
                            <w:sz w:val="18"/>
                          </w:rPr>
                          <w:t>机制</w:t>
                        </w:r>
                      </w:p>
                    </w:tc>
                    <w:tc>
                      <w:tcPr>
                        <w:tcW w:w="2115" w:type="dxa"/>
                        <w:tcBorders>
                          <w:top w:val="single" w:sz="4" w:space="0" w:color="000000"/>
                          <w:bottom w:val="single" w:sz="4" w:space="0" w:color="000000"/>
                        </w:tcBorders>
                        <w:shd w:val="clear" w:color="auto" w:fill="8EAADB"/>
                      </w:tcPr>
                      <w:p>
                        <w:pPr>
                          <w:pStyle w:val="TableParagraph"/>
                          <w:spacing w:before="46"/>
                          <w:ind w:left="413" w:right="221"/>
                          <w:jc w:val="center"/>
                          <w:rPr>
                            <w:rFonts w:ascii="Microsoft JhengHei" w:eastAsia="Microsoft JhengHei" w:hint="eastAsia"/>
                            <w:b/>
                            <w:sz w:val="18"/>
                          </w:rPr>
                        </w:pPr>
                        <w:r>
                          <w:rPr>
                            <w:rFonts w:ascii="Microsoft JhengHei" w:eastAsia="Microsoft JhengHei" w:hint="eastAsia"/>
                            <w:b/>
                            <w:sz w:val="18"/>
                          </w:rPr>
                          <w:t>中国最早上市时间</w:t>
                        </w:r>
                      </w:p>
                    </w:tc>
                  </w:tr>
                  <w:tr>
                    <w:trPr>
                      <w:trHeight w:val="559" w:hRule="atLeast"/>
                    </w:trPr>
                    <w:tc>
                      <w:tcPr>
                        <w:tcW w:w="2569" w:type="dxa"/>
                        <w:tcBorders>
                          <w:top w:val="single" w:sz="4" w:space="0" w:color="000000"/>
                        </w:tcBorders>
                      </w:tcPr>
                      <w:p>
                        <w:pPr>
                          <w:pStyle w:val="TableParagraph"/>
                          <w:spacing w:before="138"/>
                          <w:ind w:left="162" w:right="1"/>
                          <w:jc w:val="center"/>
                          <w:rPr>
                            <w:sz w:val="21"/>
                          </w:rPr>
                        </w:pPr>
                        <w:r>
                          <w:rPr>
                            <w:sz w:val="21"/>
                          </w:rPr>
                          <w:t>多奈哌齐</w:t>
                        </w:r>
                      </w:p>
                    </w:tc>
                    <w:tc>
                      <w:tcPr>
                        <w:tcW w:w="2689" w:type="dxa"/>
                        <w:tcBorders>
                          <w:top w:val="single" w:sz="4" w:space="0" w:color="000000"/>
                        </w:tcBorders>
                      </w:tcPr>
                      <w:p>
                        <w:pPr>
                          <w:pStyle w:val="TableParagraph"/>
                          <w:spacing w:before="138"/>
                          <w:ind w:left="764" w:right="415"/>
                          <w:jc w:val="center"/>
                          <w:rPr>
                            <w:sz w:val="21"/>
                          </w:rPr>
                        </w:pPr>
                        <w:r>
                          <w:rPr>
                            <w:sz w:val="21"/>
                          </w:rPr>
                          <w:t>胆碱酯酶抑制剂</w:t>
                        </w:r>
                      </w:p>
                    </w:tc>
                    <w:tc>
                      <w:tcPr>
                        <w:tcW w:w="2115" w:type="dxa"/>
                        <w:tcBorders>
                          <w:top w:val="single" w:sz="4" w:space="0" w:color="000000"/>
                        </w:tcBorders>
                      </w:tcPr>
                      <w:p>
                        <w:pPr>
                          <w:pStyle w:val="TableParagraph"/>
                          <w:spacing w:before="151"/>
                          <w:ind w:left="413" w:right="216"/>
                          <w:jc w:val="center"/>
                          <w:rPr>
                            <w:rFonts w:ascii="Times New Roman"/>
                            <w:sz w:val="21"/>
                          </w:rPr>
                        </w:pPr>
                        <w:r>
                          <w:rPr>
                            <w:rFonts w:ascii="Times New Roman"/>
                            <w:sz w:val="21"/>
                          </w:rPr>
                          <w:t>2001</w:t>
                        </w:r>
                      </w:p>
                    </w:tc>
                  </w:tr>
                  <w:tr>
                    <w:trPr>
                      <w:trHeight w:val="400" w:hRule="atLeast"/>
                    </w:trPr>
                    <w:tc>
                      <w:tcPr>
                        <w:tcW w:w="2569" w:type="dxa"/>
                      </w:tcPr>
                      <w:p>
                        <w:pPr>
                          <w:pStyle w:val="TableParagraph"/>
                          <w:spacing w:line="236" w:lineRule="exact" w:before="144"/>
                          <w:ind w:left="162" w:right="1"/>
                          <w:jc w:val="center"/>
                          <w:rPr>
                            <w:sz w:val="21"/>
                          </w:rPr>
                        </w:pPr>
                        <w:r>
                          <w:rPr>
                            <w:sz w:val="21"/>
                          </w:rPr>
                          <w:t>加兰他敏</w:t>
                        </w:r>
                      </w:p>
                    </w:tc>
                    <w:tc>
                      <w:tcPr>
                        <w:tcW w:w="2689" w:type="dxa"/>
                      </w:tcPr>
                      <w:p>
                        <w:pPr>
                          <w:pStyle w:val="TableParagraph"/>
                          <w:spacing w:line="236" w:lineRule="exact" w:before="144"/>
                          <w:ind w:left="764" w:right="415"/>
                          <w:jc w:val="center"/>
                          <w:rPr>
                            <w:sz w:val="21"/>
                          </w:rPr>
                        </w:pPr>
                        <w:r>
                          <w:rPr>
                            <w:sz w:val="21"/>
                          </w:rPr>
                          <w:t>胆碱酯酶抑制剂</w:t>
                        </w:r>
                      </w:p>
                    </w:tc>
                    <w:tc>
                      <w:tcPr>
                        <w:tcW w:w="2115" w:type="dxa"/>
                      </w:tcPr>
                      <w:p>
                        <w:pPr>
                          <w:pStyle w:val="TableParagraph"/>
                          <w:spacing w:line="222" w:lineRule="exact" w:before="158"/>
                          <w:ind w:left="413" w:right="216"/>
                          <w:jc w:val="center"/>
                          <w:rPr>
                            <w:rFonts w:ascii="Times New Roman"/>
                            <w:sz w:val="21"/>
                          </w:rPr>
                        </w:pPr>
                        <w:r>
                          <w:rPr>
                            <w:rFonts w:ascii="Times New Roman"/>
                            <w:sz w:val="21"/>
                          </w:rPr>
                          <w:t>1999</w:t>
                        </w:r>
                      </w:p>
                    </w:tc>
                  </w:tr>
                  <w:tr>
                    <w:trPr>
                      <w:trHeight w:val="564" w:hRule="atLeast"/>
                    </w:trPr>
                    <w:tc>
                      <w:tcPr>
                        <w:tcW w:w="2569" w:type="dxa"/>
                      </w:tcPr>
                      <w:p>
                        <w:pPr>
                          <w:pStyle w:val="TableParagraph"/>
                          <w:spacing w:before="174"/>
                          <w:ind w:left="159" w:right="1"/>
                          <w:jc w:val="center"/>
                          <w:rPr>
                            <w:sz w:val="21"/>
                          </w:rPr>
                        </w:pPr>
                        <w:r>
                          <w:rPr>
                            <w:sz w:val="21"/>
                          </w:rPr>
                          <w:t>卡巴拉汀</w:t>
                        </w:r>
                        <w:r>
                          <w:rPr>
                            <w:rFonts w:ascii="Times New Roman" w:eastAsia="Times New Roman"/>
                            <w:sz w:val="21"/>
                          </w:rPr>
                          <w:t>/</w:t>
                        </w:r>
                        <w:r>
                          <w:rPr>
                            <w:sz w:val="21"/>
                          </w:rPr>
                          <w:t>利斯的明（含贴</w:t>
                        </w:r>
                      </w:p>
                    </w:tc>
                    <w:tc>
                      <w:tcPr>
                        <w:tcW w:w="2689" w:type="dxa"/>
                      </w:tcPr>
                      <w:p>
                        <w:pPr>
                          <w:pStyle w:val="TableParagraph"/>
                          <w:spacing w:before="1"/>
                          <w:rPr>
                            <w:rFonts w:ascii="楷体"/>
                            <w:b/>
                            <w:sz w:val="24"/>
                          </w:rPr>
                        </w:pPr>
                      </w:p>
                      <w:p>
                        <w:pPr>
                          <w:pStyle w:val="TableParagraph"/>
                          <w:spacing w:line="236" w:lineRule="exact"/>
                          <w:ind w:left="764" w:right="415"/>
                          <w:jc w:val="center"/>
                          <w:rPr>
                            <w:sz w:val="21"/>
                          </w:rPr>
                        </w:pPr>
                        <w:r>
                          <w:rPr>
                            <w:sz w:val="21"/>
                          </w:rPr>
                          <w:t>胆碱酯酶抑制剂</w:t>
                        </w:r>
                      </w:p>
                    </w:tc>
                    <w:tc>
                      <w:tcPr>
                        <w:tcW w:w="2115" w:type="dxa"/>
                      </w:tcPr>
                      <w:p>
                        <w:pPr>
                          <w:pStyle w:val="TableParagraph"/>
                          <w:spacing w:before="2"/>
                          <w:rPr>
                            <w:rFonts w:ascii="楷体"/>
                            <w:b/>
                            <w:sz w:val="25"/>
                          </w:rPr>
                        </w:pPr>
                      </w:p>
                      <w:p>
                        <w:pPr>
                          <w:pStyle w:val="TableParagraph"/>
                          <w:spacing w:line="222" w:lineRule="exact"/>
                          <w:ind w:left="413" w:right="216"/>
                          <w:jc w:val="center"/>
                          <w:rPr>
                            <w:rFonts w:ascii="Times New Roman"/>
                            <w:sz w:val="21"/>
                          </w:rPr>
                        </w:pPr>
                        <w:r>
                          <w:rPr>
                            <w:rFonts w:ascii="Times New Roman"/>
                            <w:sz w:val="21"/>
                          </w:rPr>
                          <w:t>2017</w:t>
                        </w:r>
                      </w:p>
                    </w:tc>
                  </w:tr>
                </w:tbl>
                <w:p>
                  <w:pPr>
                    <w:pStyle w:val="BodyText"/>
                  </w:pPr>
                </w:p>
              </w:txbxContent>
            </v:textbox>
            <w10:wrap type="none"/>
          </v:shape>
        </w:pict>
      </w:r>
      <w:r>
        <w:rPr>
          <w:rFonts w:ascii="楷体" w:eastAsia="楷体" w:hint="eastAsia"/>
        </w:rPr>
        <w:t>表 </w:t>
      </w:r>
      <w:r>
        <w:rPr>
          <w:rFonts w:ascii="Times New Roman" w:eastAsia="Times New Roman"/>
        </w:rPr>
        <w:t>3</w:t>
      </w:r>
      <w:r>
        <w:rPr>
          <w:rFonts w:ascii="楷体" w:eastAsia="楷体" w:hint="eastAsia"/>
        </w:rPr>
        <w:t>、我国已上市的主要阿尔兹海默药物</w: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spacing w:before="2"/>
        <w:rPr>
          <w:rFonts w:ascii="楷体"/>
          <w:b/>
          <w:sz w:val="27"/>
        </w:rPr>
      </w:pPr>
    </w:p>
    <w:tbl>
      <w:tblPr>
        <w:tblW w:w="0" w:type="auto"/>
        <w:jc w:val="left"/>
        <w:tblInd w:w="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7"/>
        <w:gridCol w:w="2896"/>
        <w:gridCol w:w="1093"/>
      </w:tblGrid>
      <w:tr>
        <w:trPr>
          <w:trHeight w:val="818" w:hRule="atLeast"/>
        </w:trPr>
        <w:tc>
          <w:tcPr>
            <w:tcW w:w="2167" w:type="dxa"/>
          </w:tcPr>
          <w:p>
            <w:pPr>
              <w:pStyle w:val="TableParagraph"/>
              <w:spacing w:line="247" w:lineRule="exact"/>
              <w:ind w:left="6" w:right="482"/>
              <w:jc w:val="center"/>
              <w:rPr>
                <w:sz w:val="21"/>
              </w:rPr>
            </w:pPr>
            <w:r>
              <w:rPr>
                <w:sz w:val="21"/>
              </w:rPr>
              <w:t>剂 </w:t>
            </w:r>
            <w:r>
              <w:rPr>
                <w:rFonts w:ascii="Times New Roman" w:eastAsia="Times New Roman"/>
                <w:sz w:val="21"/>
              </w:rPr>
              <w:t>Exelon Patch</w:t>
            </w:r>
            <w:r>
              <w:rPr>
                <w:sz w:val="21"/>
              </w:rPr>
              <w:t>）</w:t>
            </w:r>
          </w:p>
          <w:p>
            <w:pPr>
              <w:pStyle w:val="TableParagraph"/>
              <w:spacing w:before="160"/>
              <w:ind w:left="6" w:right="479"/>
              <w:jc w:val="center"/>
              <w:rPr>
                <w:sz w:val="21"/>
              </w:rPr>
            </w:pPr>
            <w:r>
              <w:rPr>
                <w:sz w:val="21"/>
              </w:rPr>
              <w:t>石杉碱甲</w:t>
            </w:r>
          </w:p>
        </w:tc>
        <w:tc>
          <w:tcPr>
            <w:tcW w:w="2896" w:type="dxa"/>
          </w:tcPr>
          <w:p>
            <w:pPr>
              <w:pStyle w:val="TableParagraph"/>
              <w:rPr>
                <w:rFonts w:ascii="楷体"/>
                <w:b/>
                <w:sz w:val="20"/>
              </w:rPr>
            </w:pPr>
          </w:p>
          <w:p>
            <w:pPr>
              <w:pStyle w:val="TableParagraph"/>
              <w:spacing w:before="151"/>
              <w:ind w:left="510" w:right="600"/>
              <w:jc w:val="center"/>
              <w:rPr>
                <w:sz w:val="21"/>
              </w:rPr>
            </w:pPr>
            <w:r>
              <w:rPr>
                <w:sz w:val="21"/>
              </w:rPr>
              <w:t>胆碱酯酶抑制剂</w:t>
            </w:r>
          </w:p>
        </w:tc>
        <w:tc>
          <w:tcPr>
            <w:tcW w:w="1093" w:type="dxa"/>
          </w:tcPr>
          <w:p>
            <w:pPr>
              <w:pStyle w:val="TableParagraph"/>
              <w:spacing w:before="11"/>
              <w:rPr>
                <w:rFonts w:ascii="楷体"/>
                <w:b/>
                <w:sz w:val="32"/>
              </w:rPr>
            </w:pPr>
          </w:p>
          <w:p>
            <w:pPr>
              <w:pStyle w:val="TableParagraph"/>
              <w:ind w:right="47"/>
              <w:jc w:val="right"/>
              <w:rPr>
                <w:rFonts w:ascii="Times New Roman"/>
                <w:sz w:val="21"/>
              </w:rPr>
            </w:pPr>
            <w:r>
              <w:rPr>
                <w:rFonts w:ascii="Times New Roman"/>
                <w:sz w:val="21"/>
              </w:rPr>
              <w:t>1994</w:t>
            </w:r>
          </w:p>
        </w:tc>
      </w:tr>
      <w:tr>
        <w:trPr>
          <w:trHeight w:val="544" w:hRule="atLeast"/>
        </w:trPr>
        <w:tc>
          <w:tcPr>
            <w:tcW w:w="2167" w:type="dxa"/>
          </w:tcPr>
          <w:p>
            <w:pPr>
              <w:pStyle w:val="TableParagraph"/>
              <w:spacing w:before="133"/>
              <w:ind w:left="6" w:right="482"/>
              <w:jc w:val="center"/>
              <w:rPr>
                <w:sz w:val="21"/>
              </w:rPr>
            </w:pPr>
            <w:r>
              <w:rPr>
                <w:sz w:val="21"/>
              </w:rPr>
              <w:t>美金刚</w:t>
            </w:r>
          </w:p>
        </w:tc>
        <w:tc>
          <w:tcPr>
            <w:tcW w:w="2896" w:type="dxa"/>
          </w:tcPr>
          <w:p>
            <w:pPr>
              <w:pStyle w:val="TableParagraph"/>
              <w:spacing w:before="133"/>
              <w:ind w:left="510" w:right="600"/>
              <w:jc w:val="center"/>
              <w:rPr>
                <w:sz w:val="21"/>
              </w:rPr>
            </w:pPr>
            <w:r>
              <w:rPr>
                <w:rFonts w:ascii="Times New Roman" w:eastAsia="Times New Roman"/>
                <w:sz w:val="21"/>
              </w:rPr>
              <w:t>NMDA </w:t>
            </w:r>
            <w:r>
              <w:rPr>
                <w:sz w:val="21"/>
              </w:rPr>
              <w:t>受体拮抗剂</w:t>
            </w:r>
          </w:p>
        </w:tc>
        <w:tc>
          <w:tcPr>
            <w:tcW w:w="1093" w:type="dxa"/>
          </w:tcPr>
          <w:p>
            <w:pPr>
              <w:pStyle w:val="TableParagraph"/>
              <w:spacing w:before="147"/>
              <w:ind w:right="47"/>
              <w:jc w:val="right"/>
              <w:rPr>
                <w:rFonts w:ascii="Times New Roman"/>
                <w:sz w:val="21"/>
              </w:rPr>
            </w:pPr>
            <w:r>
              <w:rPr>
                <w:rFonts w:ascii="Times New Roman"/>
                <w:sz w:val="21"/>
              </w:rPr>
              <w:t>2006</w:t>
            </w:r>
          </w:p>
        </w:tc>
      </w:tr>
      <w:tr>
        <w:trPr>
          <w:trHeight w:val="544" w:hRule="atLeast"/>
        </w:trPr>
        <w:tc>
          <w:tcPr>
            <w:tcW w:w="2167" w:type="dxa"/>
          </w:tcPr>
          <w:p>
            <w:pPr>
              <w:pStyle w:val="TableParagraph"/>
              <w:spacing w:before="133"/>
              <w:ind w:left="6" w:right="479"/>
              <w:jc w:val="center"/>
              <w:rPr>
                <w:sz w:val="21"/>
              </w:rPr>
            </w:pPr>
            <w:r>
              <w:rPr>
                <w:sz w:val="21"/>
              </w:rPr>
              <w:t>奥拉西坦</w:t>
            </w:r>
          </w:p>
        </w:tc>
        <w:tc>
          <w:tcPr>
            <w:tcW w:w="2896" w:type="dxa"/>
          </w:tcPr>
          <w:p>
            <w:pPr>
              <w:pStyle w:val="TableParagraph"/>
              <w:spacing w:before="133"/>
              <w:ind w:left="510" w:right="600"/>
              <w:jc w:val="center"/>
              <w:rPr>
                <w:sz w:val="21"/>
              </w:rPr>
            </w:pPr>
            <w:r>
              <w:rPr>
                <w:sz w:val="21"/>
              </w:rPr>
              <w:t>促智药</w:t>
            </w:r>
          </w:p>
        </w:tc>
        <w:tc>
          <w:tcPr>
            <w:tcW w:w="1093" w:type="dxa"/>
          </w:tcPr>
          <w:p>
            <w:pPr>
              <w:pStyle w:val="TableParagraph"/>
              <w:spacing w:before="147"/>
              <w:ind w:right="47"/>
              <w:jc w:val="right"/>
              <w:rPr>
                <w:rFonts w:ascii="Times New Roman"/>
                <w:sz w:val="21"/>
              </w:rPr>
            </w:pPr>
            <w:r>
              <w:rPr>
                <w:rFonts w:ascii="Times New Roman"/>
                <w:sz w:val="21"/>
              </w:rPr>
              <w:t>1997</w:t>
            </w:r>
          </w:p>
        </w:tc>
      </w:tr>
      <w:tr>
        <w:trPr>
          <w:trHeight w:val="544" w:hRule="atLeast"/>
        </w:trPr>
        <w:tc>
          <w:tcPr>
            <w:tcW w:w="2167" w:type="dxa"/>
          </w:tcPr>
          <w:p>
            <w:pPr>
              <w:pStyle w:val="TableParagraph"/>
              <w:spacing w:before="133"/>
              <w:ind w:left="6" w:right="479"/>
              <w:jc w:val="center"/>
              <w:rPr>
                <w:sz w:val="21"/>
              </w:rPr>
            </w:pPr>
            <w:r>
              <w:rPr>
                <w:sz w:val="21"/>
              </w:rPr>
              <w:t>茴拉西坦</w:t>
            </w:r>
          </w:p>
        </w:tc>
        <w:tc>
          <w:tcPr>
            <w:tcW w:w="2896" w:type="dxa"/>
          </w:tcPr>
          <w:p>
            <w:pPr>
              <w:pStyle w:val="TableParagraph"/>
              <w:spacing w:before="133"/>
              <w:ind w:left="510" w:right="600"/>
              <w:jc w:val="center"/>
              <w:rPr>
                <w:sz w:val="21"/>
              </w:rPr>
            </w:pPr>
            <w:r>
              <w:rPr>
                <w:sz w:val="21"/>
              </w:rPr>
              <w:t>促智药</w:t>
            </w:r>
          </w:p>
        </w:tc>
        <w:tc>
          <w:tcPr>
            <w:tcW w:w="1093" w:type="dxa"/>
          </w:tcPr>
          <w:p>
            <w:pPr>
              <w:pStyle w:val="TableParagraph"/>
              <w:spacing w:before="147"/>
              <w:ind w:right="47"/>
              <w:jc w:val="right"/>
              <w:rPr>
                <w:rFonts w:ascii="Times New Roman"/>
                <w:sz w:val="21"/>
              </w:rPr>
            </w:pPr>
            <w:r>
              <w:rPr>
                <w:rFonts w:ascii="Times New Roman"/>
                <w:sz w:val="21"/>
              </w:rPr>
              <w:t>2001</w:t>
            </w:r>
          </w:p>
        </w:tc>
      </w:tr>
      <w:tr>
        <w:trPr>
          <w:trHeight w:val="389" w:hRule="atLeast"/>
        </w:trPr>
        <w:tc>
          <w:tcPr>
            <w:tcW w:w="2167" w:type="dxa"/>
          </w:tcPr>
          <w:p>
            <w:pPr>
              <w:pStyle w:val="TableParagraph"/>
              <w:spacing w:line="236" w:lineRule="exact" w:before="133"/>
              <w:ind w:left="6" w:right="479"/>
              <w:jc w:val="center"/>
              <w:rPr>
                <w:sz w:val="21"/>
              </w:rPr>
            </w:pPr>
            <w:r>
              <w:rPr>
                <w:sz w:val="21"/>
              </w:rPr>
              <w:t>吡拉西坦</w:t>
            </w:r>
          </w:p>
        </w:tc>
        <w:tc>
          <w:tcPr>
            <w:tcW w:w="2896" w:type="dxa"/>
          </w:tcPr>
          <w:p>
            <w:pPr>
              <w:pStyle w:val="TableParagraph"/>
              <w:spacing w:line="236" w:lineRule="exact" w:before="133"/>
              <w:ind w:left="510" w:right="600"/>
              <w:jc w:val="center"/>
              <w:rPr>
                <w:sz w:val="21"/>
              </w:rPr>
            </w:pPr>
            <w:r>
              <w:rPr>
                <w:sz w:val="21"/>
              </w:rPr>
              <w:t>促智药</w:t>
            </w:r>
          </w:p>
        </w:tc>
        <w:tc>
          <w:tcPr>
            <w:tcW w:w="1093" w:type="dxa"/>
          </w:tcPr>
          <w:p>
            <w:pPr>
              <w:pStyle w:val="TableParagraph"/>
              <w:spacing w:line="222" w:lineRule="exact" w:before="147"/>
              <w:ind w:right="47"/>
              <w:jc w:val="right"/>
              <w:rPr>
                <w:rFonts w:ascii="Times New Roman"/>
                <w:sz w:val="21"/>
              </w:rPr>
            </w:pPr>
            <w:r>
              <w:rPr>
                <w:rFonts w:ascii="Times New Roman"/>
                <w:sz w:val="21"/>
              </w:rPr>
              <w:t>1977</w:t>
            </w:r>
          </w:p>
        </w:tc>
      </w:tr>
    </w:tbl>
    <w:p>
      <w:pPr>
        <w:spacing w:after="0" w:line="222" w:lineRule="exact"/>
        <w:jc w:val="right"/>
        <w:rPr>
          <w:rFonts w:ascii="Times New Roman"/>
          <w:sz w:val="21"/>
        </w:rPr>
        <w:sectPr>
          <w:pgSz w:w="11910" w:h="16840"/>
          <w:pgMar w:header="868" w:footer="1201" w:top="1400" w:bottom="1400" w:left="240" w:right="620"/>
        </w:sectPr>
      </w:pPr>
    </w:p>
    <w:p>
      <w:pPr>
        <w:pStyle w:val="BodyText"/>
        <w:spacing w:before="10" w:after="1"/>
        <w:rPr>
          <w:rFonts w:ascii="楷体"/>
          <w:b/>
          <w:sz w:val="13"/>
        </w:rPr>
      </w:pPr>
    </w:p>
    <w:tbl>
      <w:tblPr>
        <w:tblW w:w="0" w:type="auto"/>
        <w:jc w:val="left"/>
        <w:tblInd w:w="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2717"/>
        <w:gridCol w:w="2736"/>
        <w:gridCol w:w="1921"/>
        <w:gridCol w:w="231"/>
      </w:tblGrid>
      <w:tr>
        <w:trPr>
          <w:trHeight w:val="549" w:hRule="atLeast"/>
        </w:trPr>
        <w:tc>
          <w:tcPr>
            <w:tcW w:w="2559" w:type="dxa"/>
            <w:vMerge w:val="restart"/>
            <w:tcBorders>
              <w:top w:val="single" w:sz="6" w:space="0" w:color="333366"/>
            </w:tcBorders>
          </w:tcPr>
          <w:p>
            <w:pPr>
              <w:pStyle w:val="TableParagraph"/>
              <w:rPr>
                <w:rFonts w:ascii="Times New Roman"/>
                <w:sz w:val="20"/>
              </w:rPr>
            </w:pPr>
          </w:p>
        </w:tc>
        <w:tc>
          <w:tcPr>
            <w:tcW w:w="2717" w:type="dxa"/>
            <w:tcBorders>
              <w:top w:val="single" w:sz="6" w:space="0" w:color="333366"/>
            </w:tcBorders>
          </w:tcPr>
          <w:p>
            <w:pPr>
              <w:pStyle w:val="TableParagraph"/>
              <w:spacing w:before="138"/>
              <w:ind w:left="705" w:right="709"/>
              <w:jc w:val="center"/>
              <w:rPr>
                <w:sz w:val="21"/>
              </w:rPr>
            </w:pPr>
            <w:r>
              <w:rPr>
                <w:sz w:val="21"/>
              </w:rPr>
              <w:t>盐酸吡硫醇</w:t>
            </w:r>
          </w:p>
        </w:tc>
        <w:tc>
          <w:tcPr>
            <w:tcW w:w="2736" w:type="dxa"/>
            <w:tcBorders>
              <w:top w:val="single" w:sz="6" w:space="0" w:color="333366"/>
            </w:tcBorders>
          </w:tcPr>
          <w:p>
            <w:pPr>
              <w:pStyle w:val="TableParagraph"/>
              <w:spacing w:before="138"/>
              <w:ind w:left="712" w:right="723"/>
              <w:jc w:val="center"/>
              <w:rPr>
                <w:sz w:val="21"/>
              </w:rPr>
            </w:pPr>
            <w:r>
              <w:rPr>
                <w:sz w:val="21"/>
              </w:rPr>
              <w:t>促智药</w:t>
            </w:r>
          </w:p>
        </w:tc>
        <w:tc>
          <w:tcPr>
            <w:tcW w:w="1921" w:type="dxa"/>
            <w:tcBorders>
              <w:top w:val="single" w:sz="6" w:space="0" w:color="333366"/>
            </w:tcBorders>
          </w:tcPr>
          <w:p>
            <w:pPr>
              <w:pStyle w:val="TableParagraph"/>
              <w:spacing w:before="152"/>
              <w:ind w:left="740"/>
              <w:rPr>
                <w:rFonts w:ascii="Times New Roman"/>
                <w:sz w:val="21"/>
              </w:rPr>
            </w:pPr>
            <w:r>
              <w:rPr>
                <w:rFonts w:ascii="Times New Roman"/>
                <w:sz w:val="21"/>
              </w:rPr>
              <w:t>1983</w:t>
            </w:r>
          </w:p>
        </w:tc>
        <w:tc>
          <w:tcPr>
            <w:tcW w:w="231" w:type="dxa"/>
            <w:tcBorders>
              <w:top w:val="single" w:sz="6" w:space="0" w:color="333366"/>
            </w:tcBorders>
          </w:tcPr>
          <w:p>
            <w:pPr>
              <w:pStyle w:val="TableParagraph"/>
              <w:rPr>
                <w:rFonts w:ascii="Times New Roman"/>
                <w:sz w:val="20"/>
              </w:rPr>
            </w:pPr>
          </w:p>
        </w:tc>
      </w:tr>
      <w:tr>
        <w:trPr>
          <w:trHeight w:val="544" w:hRule="atLeast"/>
        </w:trPr>
        <w:tc>
          <w:tcPr>
            <w:tcW w:w="2559" w:type="dxa"/>
            <w:vMerge/>
            <w:tcBorders>
              <w:top w:val="nil"/>
            </w:tcBorders>
          </w:tcPr>
          <w:p>
            <w:pPr>
              <w:rPr>
                <w:sz w:val="2"/>
                <w:szCs w:val="2"/>
              </w:rPr>
            </w:pPr>
          </w:p>
        </w:tc>
        <w:tc>
          <w:tcPr>
            <w:tcW w:w="2717" w:type="dxa"/>
          </w:tcPr>
          <w:p>
            <w:pPr>
              <w:pStyle w:val="TableParagraph"/>
              <w:spacing w:before="133"/>
              <w:ind w:left="705" w:right="711"/>
              <w:jc w:val="center"/>
              <w:rPr>
                <w:sz w:val="21"/>
              </w:rPr>
            </w:pPr>
            <w:r>
              <w:rPr>
                <w:sz w:val="21"/>
              </w:rPr>
              <w:t>脑蛋白水解物</w:t>
            </w:r>
          </w:p>
        </w:tc>
        <w:tc>
          <w:tcPr>
            <w:tcW w:w="2736" w:type="dxa"/>
          </w:tcPr>
          <w:p>
            <w:pPr>
              <w:pStyle w:val="TableParagraph"/>
              <w:spacing w:before="133"/>
              <w:ind w:left="712" w:right="720"/>
              <w:jc w:val="center"/>
              <w:rPr>
                <w:sz w:val="21"/>
              </w:rPr>
            </w:pPr>
            <w:r>
              <w:rPr>
                <w:sz w:val="21"/>
              </w:rPr>
              <w:t>神经营养剂</w:t>
            </w:r>
          </w:p>
        </w:tc>
        <w:tc>
          <w:tcPr>
            <w:tcW w:w="1921" w:type="dxa"/>
          </w:tcPr>
          <w:p>
            <w:pPr>
              <w:pStyle w:val="TableParagraph"/>
              <w:spacing w:before="147"/>
              <w:ind w:left="740"/>
              <w:rPr>
                <w:rFonts w:ascii="Times New Roman"/>
                <w:sz w:val="21"/>
              </w:rPr>
            </w:pPr>
            <w:r>
              <w:rPr>
                <w:rFonts w:ascii="Times New Roman"/>
                <w:sz w:val="21"/>
              </w:rPr>
              <w:t>1996</w:t>
            </w:r>
          </w:p>
        </w:tc>
        <w:tc>
          <w:tcPr>
            <w:tcW w:w="231" w:type="dxa"/>
          </w:tcPr>
          <w:p>
            <w:pPr>
              <w:pStyle w:val="TableParagraph"/>
              <w:rPr>
                <w:rFonts w:ascii="Times New Roman"/>
                <w:sz w:val="20"/>
              </w:rPr>
            </w:pPr>
          </w:p>
        </w:tc>
      </w:tr>
      <w:tr>
        <w:trPr>
          <w:trHeight w:val="546" w:hRule="atLeast"/>
        </w:trPr>
        <w:tc>
          <w:tcPr>
            <w:tcW w:w="2559" w:type="dxa"/>
            <w:vMerge/>
            <w:tcBorders>
              <w:top w:val="nil"/>
            </w:tcBorders>
          </w:tcPr>
          <w:p>
            <w:pPr>
              <w:rPr>
                <w:sz w:val="2"/>
                <w:szCs w:val="2"/>
              </w:rPr>
            </w:pPr>
          </w:p>
        </w:tc>
        <w:tc>
          <w:tcPr>
            <w:tcW w:w="2717" w:type="dxa"/>
          </w:tcPr>
          <w:p>
            <w:pPr>
              <w:pStyle w:val="TableParagraph"/>
              <w:spacing w:before="133"/>
              <w:ind w:left="705" w:right="709"/>
              <w:jc w:val="center"/>
              <w:rPr>
                <w:sz w:val="21"/>
              </w:rPr>
            </w:pPr>
            <w:r>
              <w:rPr>
                <w:sz w:val="21"/>
              </w:rPr>
              <w:t>甘露特钠</w:t>
            </w:r>
          </w:p>
        </w:tc>
        <w:tc>
          <w:tcPr>
            <w:tcW w:w="2736" w:type="dxa"/>
          </w:tcPr>
          <w:p>
            <w:pPr>
              <w:pStyle w:val="TableParagraph"/>
              <w:spacing w:before="133"/>
              <w:ind w:left="712" w:right="723"/>
              <w:jc w:val="center"/>
              <w:rPr>
                <w:sz w:val="21"/>
              </w:rPr>
            </w:pPr>
            <w:r>
              <w:rPr>
                <w:sz w:val="21"/>
              </w:rPr>
              <w:t>肠道菌群调节</w:t>
            </w:r>
          </w:p>
        </w:tc>
        <w:tc>
          <w:tcPr>
            <w:tcW w:w="1921" w:type="dxa"/>
          </w:tcPr>
          <w:p>
            <w:pPr>
              <w:pStyle w:val="TableParagraph"/>
              <w:spacing w:before="147"/>
              <w:ind w:left="740"/>
              <w:rPr>
                <w:rFonts w:ascii="Times New Roman"/>
                <w:sz w:val="21"/>
              </w:rPr>
            </w:pPr>
            <w:r>
              <w:rPr>
                <w:rFonts w:ascii="Times New Roman"/>
                <w:sz w:val="21"/>
              </w:rPr>
              <w:t>2019</w:t>
            </w:r>
          </w:p>
        </w:tc>
        <w:tc>
          <w:tcPr>
            <w:tcW w:w="231" w:type="dxa"/>
          </w:tcPr>
          <w:p>
            <w:pPr>
              <w:pStyle w:val="TableParagraph"/>
              <w:rPr>
                <w:rFonts w:ascii="Times New Roman"/>
                <w:sz w:val="20"/>
              </w:rPr>
            </w:pPr>
          </w:p>
        </w:tc>
      </w:tr>
      <w:tr>
        <w:trPr>
          <w:trHeight w:val="541" w:hRule="atLeast"/>
        </w:trPr>
        <w:tc>
          <w:tcPr>
            <w:tcW w:w="2559" w:type="dxa"/>
          </w:tcPr>
          <w:p>
            <w:pPr>
              <w:pStyle w:val="TableParagraph"/>
              <w:rPr>
                <w:rFonts w:ascii="Times New Roman"/>
                <w:sz w:val="20"/>
              </w:rPr>
            </w:pPr>
          </w:p>
        </w:tc>
        <w:tc>
          <w:tcPr>
            <w:tcW w:w="2717" w:type="dxa"/>
            <w:tcBorders>
              <w:bottom w:val="single" w:sz="4" w:space="0" w:color="000000"/>
            </w:tcBorders>
          </w:tcPr>
          <w:p>
            <w:pPr>
              <w:pStyle w:val="TableParagraph"/>
              <w:spacing w:before="132"/>
              <w:ind w:left="705" w:right="709"/>
              <w:jc w:val="center"/>
              <w:rPr>
                <w:sz w:val="21"/>
              </w:rPr>
            </w:pPr>
            <w:r>
              <w:rPr>
                <w:sz w:val="21"/>
              </w:rPr>
              <w:t>吡贝地尔</w:t>
            </w:r>
          </w:p>
        </w:tc>
        <w:tc>
          <w:tcPr>
            <w:tcW w:w="2736" w:type="dxa"/>
            <w:tcBorders>
              <w:bottom w:val="single" w:sz="4" w:space="0" w:color="000000"/>
            </w:tcBorders>
          </w:tcPr>
          <w:p>
            <w:pPr>
              <w:pStyle w:val="TableParagraph"/>
              <w:spacing w:before="132"/>
              <w:ind w:left="712" w:right="723"/>
              <w:jc w:val="center"/>
              <w:rPr>
                <w:sz w:val="21"/>
              </w:rPr>
            </w:pPr>
            <w:r>
              <w:rPr>
                <w:sz w:val="21"/>
              </w:rPr>
              <w:t>多巴胺激动剂</w:t>
            </w:r>
          </w:p>
        </w:tc>
        <w:tc>
          <w:tcPr>
            <w:tcW w:w="1921" w:type="dxa"/>
            <w:tcBorders>
              <w:bottom w:val="single" w:sz="4" w:space="0" w:color="000000"/>
            </w:tcBorders>
          </w:tcPr>
          <w:p>
            <w:pPr>
              <w:pStyle w:val="TableParagraph"/>
              <w:spacing w:before="149"/>
              <w:ind w:left="740"/>
              <w:rPr>
                <w:rFonts w:ascii="Times New Roman"/>
                <w:sz w:val="21"/>
              </w:rPr>
            </w:pPr>
            <w:r>
              <w:rPr>
                <w:rFonts w:ascii="Times New Roman"/>
                <w:sz w:val="21"/>
              </w:rPr>
              <w:t>1996</w:t>
            </w:r>
          </w:p>
        </w:tc>
        <w:tc>
          <w:tcPr>
            <w:tcW w:w="231" w:type="dxa"/>
          </w:tcPr>
          <w:p>
            <w:pPr>
              <w:pStyle w:val="TableParagraph"/>
              <w:rPr>
                <w:rFonts w:ascii="Times New Roman"/>
                <w:sz w:val="20"/>
              </w:rPr>
            </w:pPr>
          </w:p>
        </w:tc>
      </w:tr>
    </w:tbl>
    <w:p>
      <w:pPr>
        <w:spacing w:before="50"/>
        <w:ind w:left="2653" w:right="2833" w:firstLine="0"/>
        <w:jc w:val="center"/>
        <w:rPr>
          <w:sz w:val="18"/>
        </w:rPr>
      </w:pPr>
      <w:r>
        <w:rPr>
          <w:sz w:val="18"/>
        </w:rPr>
        <w:t>资料来源：医药魔方，兴业证券经济与金融研究院整理</w:t>
      </w:r>
    </w:p>
    <w:p>
      <w:pPr>
        <w:pStyle w:val="BodyText"/>
        <w:spacing w:before="12"/>
        <w:rPr>
          <w:sz w:val="26"/>
        </w:rPr>
      </w:pPr>
    </w:p>
    <w:p>
      <w:pPr>
        <w:pStyle w:val="Heading3"/>
        <w:spacing w:before="78"/>
        <w:rPr>
          <w:rFonts w:ascii="楷体" w:eastAsia="楷体" w:hint="eastAsia"/>
        </w:rPr>
      </w:pPr>
      <w:r>
        <w:rPr>
          <w:rFonts w:ascii="楷体" w:eastAsia="楷体" w:hint="eastAsia"/>
        </w:rPr>
        <w:t>表 </w:t>
      </w:r>
      <w:r>
        <w:rPr>
          <w:rFonts w:ascii="Times New Roman" w:eastAsia="Times New Roman"/>
        </w:rPr>
        <w:t>4</w:t>
      </w:r>
      <w:r>
        <w:rPr>
          <w:rFonts w:ascii="楷体" w:eastAsia="楷体" w:hint="eastAsia"/>
        </w:rPr>
        <w:t>、美国已上市的主要阿尔兹海默药物</w:t>
      </w:r>
    </w:p>
    <w:p>
      <w:pPr>
        <w:pStyle w:val="BodyText"/>
        <w:spacing w:before="2"/>
        <w:rPr>
          <w:rFonts w:ascii="楷体"/>
          <w:b/>
          <w:sz w:val="11"/>
        </w:rPr>
      </w:pPr>
    </w:p>
    <w:tbl>
      <w:tblPr>
        <w:tblW w:w="0" w:type="auto"/>
        <w:jc w:val="left"/>
        <w:tblInd w:w="3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0"/>
        <w:gridCol w:w="2400"/>
        <w:gridCol w:w="1903"/>
      </w:tblGrid>
      <w:tr>
        <w:trPr>
          <w:trHeight w:val="518" w:hRule="atLeast"/>
        </w:trPr>
        <w:tc>
          <w:tcPr>
            <w:tcW w:w="3080" w:type="dxa"/>
            <w:tcBorders>
              <w:top w:val="single" w:sz="4" w:space="0" w:color="000000"/>
              <w:bottom w:val="single" w:sz="4" w:space="0" w:color="000000"/>
            </w:tcBorders>
            <w:shd w:val="clear" w:color="auto" w:fill="8EAADB"/>
          </w:tcPr>
          <w:p>
            <w:pPr>
              <w:pStyle w:val="TableParagraph"/>
              <w:spacing w:before="26"/>
              <w:ind w:left="1165" w:right="1515"/>
              <w:jc w:val="center"/>
              <w:rPr>
                <w:rFonts w:ascii="Microsoft JhengHei" w:eastAsia="Microsoft JhengHei" w:hint="eastAsia"/>
                <w:b/>
                <w:sz w:val="18"/>
              </w:rPr>
            </w:pPr>
            <w:r>
              <w:rPr>
                <w:rFonts w:ascii="Microsoft JhengHei" w:eastAsia="Microsoft JhengHei" w:hint="eastAsia"/>
                <w:b/>
                <w:sz w:val="18"/>
              </w:rPr>
              <w:t>药品</w:t>
            </w:r>
          </w:p>
        </w:tc>
        <w:tc>
          <w:tcPr>
            <w:tcW w:w="2400" w:type="dxa"/>
            <w:tcBorders>
              <w:top w:val="single" w:sz="4" w:space="0" w:color="000000"/>
              <w:bottom w:val="single" w:sz="4" w:space="0" w:color="000000"/>
            </w:tcBorders>
            <w:shd w:val="clear" w:color="auto" w:fill="8EAADB"/>
          </w:tcPr>
          <w:p>
            <w:pPr>
              <w:pStyle w:val="TableParagraph"/>
              <w:spacing w:before="26"/>
              <w:ind w:left="621"/>
              <w:rPr>
                <w:rFonts w:ascii="Microsoft JhengHei" w:eastAsia="Microsoft JhengHei" w:hint="eastAsia"/>
                <w:b/>
                <w:sz w:val="18"/>
              </w:rPr>
            </w:pPr>
            <w:r>
              <w:rPr>
                <w:rFonts w:ascii="Microsoft JhengHei" w:eastAsia="Microsoft JhengHei" w:hint="eastAsia"/>
                <w:b/>
                <w:sz w:val="18"/>
              </w:rPr>
              <w:t>靶点</w:t>
            </w:r>
            <w:r>
              <w:rPr>
                <w:rFonts w:ascii="Times New Roman" w:eastAsia="Times New Roman"/>
                <w:b/>
                <w:sz w:val="18"/>
              </w:rPr>
              <w:t>/</w:t>
            </w:r>
            <w:r>
              <w:rPr>
                <w:rFonts w:ascii="Microsoft JhengHei" w:eastAsia="Microsoft JhengHei" w:hint="eastAsia"/>
                <w:b/>
                <w:sz w:val="18"/>
              </w:rPr>
              <w:t>机制</w:t>
            </w:r>
          </w:p>
        </w:tc>
        <w:tc>
          <w:tcPr>
            <w:tcW w:w="1903" w:type="dxa"/>
            <w:tcBorders>
              <w:top w:val="single" w:sz="4" w:space="0" w:color="000000"/>
              <w:bottom w:val="single" w:sz="4" w:space="0" w:color="000000"/>
            </w:tcBorders>
            <w:shd w:val="clear" w:color="auto" w:fill="8EAADB"/>
          </w:tcPr>
          <w:p>
            <w:pPr>
              <w:pStyle w:val="TableParagraph"/>
              <w:spacing w:before="26"/>
              <w:ind w:left="373" w:right="410"/>
              <w:jc w:val="center"/>
              <w:rPr>
                <w:rFonts w:ascii="Microsoft JhengHei" w:eastAsia="Microsoft JhengHei" w:hint="eastAsia"/>
                <w:b/>
                <w:sz w:val="18"/>
              </w:rPr>
            </w:pPr>
            <w:r>
              <w:rPr>
                <w:rFonts w:ascii="Microsoft JhengHei" w:eastAsia="Microsoft JhengHei" w:hint="eastAsia"/>
                <w:b/>
                <w:sz w:val="18"/>
              </w:rPr>
              <w:t>中国上市时间</w:t>
            </w:r>
          </w:p>
        </w:tc>
      </w:tr>
      <w:tr>
        <w:trPr>
          <w:trHeight w:val="533" w:hRule="atLeast"/>
        </w:trPr>
        <w:tc>
          <w:tcPr>
            <w:tcW w:w="3080" w:type="dxa"/>
            <w:tcBorders>
              <w:top w:val="single" w:sz="4" w:space="0" w:color="000000"/>
            </w:tcBorders>
          </w:tcPr>
          <w:p>
            <w:pPr>
              <w:pStyle w:val="TableParagraph"/>
              <w:spacing w:before="131"/>
              <w:ind w:left="389"/>
              <w:rPr>
                <w:sz w:val="20"/>
              </w:rPr>
            </w:pPr>
            <w:r>
              <w:rPr>
                <w:rFonts w:ascii="Times New Roman" w:eastAsia="Times New Roman"/>
                <w:sz w:val="20"/>
              </w:rPr>
              <w:t>Tacine</w:t>
            </w:r>
            <w:r>
              <w:rPr>
                <w:sz w:val="20"/>
              </w:rPr>
              <w:t>（他克林）</w:t>
            </w:r>
            <w:r>
              <w:rPr>
                <w:rFonts w:ascii="Times New Roman" w:eastAsia="Times New Roman"/>
                <w:sz w:val="20"/>
              </w:rPr>
              <w:t>-</w:t>
            </w:r>
            <w:r>
              <w:rPr>
                <w:sz w:val="20"/>
              </w:rPr>
              <w:t>已退市</w:t>
            </w:r>
          </w:p>
        </w:tc>
        <w:tc>
          <w:tcPr>
            <w:tcW w:w="2400" w:type="dxa"/>
            <w:tcBorders>
              <w:top w:val="single" w:sz="4" w:space="0" w:color="000000"/>
            </w:tcBorders>
          </w:tcPr>
          <w:p>
            <w:pPr>
              <w:pStyle w:val="TableParagraph"/>
              <w:spacing w:before="125"/>
              <w:ind w:left="398"/>
              <w:rPr>
                <w:sz w:val="21"/>
              </w:rPr>
            </w:pPr>
            <w:r>
              <w:rPr>
                <w:sz w:val="21"/>
              </w:rPr>
              <w:t>胆碱酯酶抑制剂</w:t>
            </w:r>
          </w:p>
        </w:tc>
        <w:tc>
          <w:tcPr>
            <w:tcW w:w="1903" w:type="dxa"/>
            <w:tcBorders>
              <w:top w:val="single" w:sz="4" w:space="0" w:color="000000"/>
            </w:tcBorders>
          </w:tcPr>
          <w:p>
            <w:pPr>
              <w:pStyle w:val="TableParagraph"/>
              <w:spacing w:before="139"/>
              <w:ind w:left="373" w:right="405"/>
              <w:jc w:val="center"/>
              <w:rPr>
                <w:rFonts w:ascii="Times New Roman"/>
                <w:sz w:val="21"/>
              </w:rPr>
            </w:pPr>
            <w:r>
              <w:rPr>
                <w:rFonts w:ascii="Times New Roman"/>
                <w:sz w:val="21"/>
              </w:rPr>
              <w:t>1993</w:t>
            </w:r>
          </w:p>
        </w:tc>
      </w:tr>
      <w:tr>
        <w:trPr>
          <w:trHeight w:val="538" w:hRule="atLeast"/>
        </w:trPr>
        <w:tc>
          <w:tcPr>
            <w:tcW w:w="3080" w:type="dxa"/>
          </w:tcPr>
          <w:p>
            <w:pPr>
              <w:pStyle w:val="TableParagraph"/>
              <w:spacing w:before="137"/>
              <w:ind w:left="475"/>
              <w:rPr>
                <w:sz w:val="20"/>
              </w:rPr>
            </w:pPr>
            <w:r>
              <w:rPr>
                <w:rFonts w:ascii="Times New Roman" w:eastAsia="Times New Roman"/>
                <w:sz w:val="20"/>
              </w:rPr>
              <w:t>Donepezil</w:t>
            </w:r>
            <w:r>
              <w:rPr>
                <w:sz w:val="20"/>
              </w:rPr>
              <w:t>（多奈哌齐）</w:t>
            </w:r>
          </w:p>
        </w:tc>
        <w:tc>
          <w:tcPr>
            <w:tcW w:w="2400" w:type="dxa"/>
          </w:tcPr>
          <w:p>
            <w:pPr>
              <w:pStyle w:val="TableParagraph"/>
              <w:spacing w:before="130"/>
              <w:ind w:left="398"/>
              <w:rPr>
                <w:sz w:val="21"/>
              </w:rPr>
            </w:pPr>
            <w:r>
              <w:rPr>
                <w:sz w:val="21"/>
              </w:rPr>
              <w:t>胆碱酯酶抑制剂</w:t>
            </w:r>
          </w:p>
        </w:tc>
        <w:tc>
          <w:tcPr>
            <w:tcW w:w="1903" w:type="dxa"/>
          </w:tcPr>
          <w:p>
            <w:pPr>
              <w:pStyle w:val="TableParagraph"/>
              <w:spacing w:before="144"/>
              <w:ind w:left="373" w:right="405"/>
              <w:jc w:val="center"/>
              <w:rPr>
                <w:rFonts w:ascii="Times New Roman"/>
                <w:sz w:val="21"/>
              </w:rPr>
            </w:pPr>
            <w:r>
              <w:rPr>
                <w:rFonts w:ascii="Times New Roman"/>
                <w:sz w:val="21"/>
              </w:rPr>
              <w:t>1996</w:t>
            </w:r>
          </w:p>
        </w:tc>
      </w:tr>
      <w:tr>
        <w:trPr>
          <w:trHeight w:val="540" w:hRule="atLeast"/>
        </w:trPr>
        <w:tc>
          <w:tcPr>
            <w:tcW w:w="3080" w:type="dxa"/>
          </w:tcPr>
          <w:p>
            <w:pPr>
              <w:pStyle w:val="TableParagraph"/>
              <w:spacing w:before="139"/>
              <w:ind w:left="355"/>
              <w:rPr>
                <w:sz w:val="20"/>
              </w:rPr>
            </w:pPr>
            <w:r>
              <w:rPr>
                <w:rFonts w:ascii="Times New Roman" w:eastAsia="Times New Roman"/>
                <w:sz w:val="20"/>
              </w:rPr>
              <w:t>Rivastigmine</w:t>
            </w:r>
            <w:r>
              <w:rPr>
                <w:sz w:val="20"/>
              </w:rPr>
              <w:t>（卡巴拉汀）</w:t>
            </w:r>
          </w:p>
        </w:tc>
        <w:tc>
          <w:tcPr>
            <w:tcW w:w="2400" w:type="dxa"/>
          </w:tcPr>
          <w:p>
            <w:pPr>
              <w:pStyle w:val="TableParagraph"/>
              <w:spacing w:before="131"/>
              <w:ind w:left="398"/>
              <w:rPr>
                <w:sz w:val="21"/>
              </w:rPr>
            </w:pPr>
            <w:r>
              <w:rPr>
                <w:sz w:val="21"/>
              </w:rPr>
              <w:t>胆碱酯酶抑制剂</w:t>
            </w:r>
          </w:p>
        </w:tc>
        <w:tc>
          <w:tcPr>
            <w:tcW w:w="1903" w:type="dxa"/>
          </w:tcPr>
          <w:p>
            <w:pPr>
              <w:pStyle w:val="TableParagraph"/>
              <w:spacing w:before="145"/>
              <w:ind w:left="373" w:right="405"/>
              <w:jc w:val="center"/>
              <w:rPr>
                <w:rFonts w:ascii="Times New Roman"/>
                <w:sz w:val="21"/>
              </w:rPr>
            </w:pPr>
            <w:r>
              <w:rPr>
                <w:rFonts w:ascii="Times New Roman"/>
                <w:sz w:val="21"/>
              </w:rPr>
              <w:t>2000</w:t>
            </w:r>
          </w:p>
        </w:tc>
      </w:tr>
      <w:tr>
        <w:trPr>
          <w:trHeight w:val="529" w:hRule="atLeast"/>
        </w:trPr>
        <w:tc>
          <w:tcPr>
            <w:tcW w:w="3080" w:type="dxa"/>
          </w:tcPr>
          <w:p>
            <w:pPr>
              <w:pStyle w:val="TableParagraph"/>
              <w:spacing w:before="136"/>
              <w:ind w:left="427"/>
              <w:rPr>
                <w:sz w:val="20"/>
              </w:rPr>
            </w:pPr>
            <w:r>
              <w:rPr>
                <w:rFonts w:ascii="Times New Roman" w:eastAsia="Times New Roman"/>
                <w:sz w:val="20"/>
              </w:rPr>
              <w:t>Galantamie</w:t>
            </w:r>
            <w:r>
              <w:rPr>
                <w:sz w:val="20"/>
              </w:rPr>
              <w:t>（加兰他敏）</w:t>
            </w:r>
          </w:p>
        </w:tc>
        <w:tc>
          <w:tcPr>
            <w:tcW w:w="2400" w:type="dxa"/>
          </w:tcPr>
          <w:p>
            <w:pPr>
              <w:pStyle w:val="TableParagraph"/>
              <w:spacing w:before="131"/>
              <w:ind w:left="398"/>
              <w:rPr>
                <w:sz w:val="21"/>
              </w:rPr>
            </w:pPr>
            <w:r>
              <w:rPr>
                <w:sz w:val="21"/>
              </w:rPr>
              <w:t>胆碱酯酶抑制剂</w:t>
            </w:r>
          </w:p>
        </w:tc>
        <w:tc>
          <w:tcPr>
            <w:tcW w:w="1903" w:type="dxa"/>
          </w:tcPr>
          <w:p>
            <w:pPr>
              <w:pStyle w:val="TableParagraph"/>
              <w:spacing w:before="145"/>
              <w:ind w:left="373" w:right="405"/>
              <w:jc w:val="center"/>
              <w:rPr>
                <w:rFonts w:ascii="Times New Roman"/>
                <w:sz w:val="21"/>
              </w:rPr>
            </w:pPr>
            <w:r>
              <w:rPr>
                <w:rFonts w:ascii="Times New Roman"/>
                <w:sz w:val="21"/>
              </w:rPr>
              <w:t>2001</w:t>
            </w:r>
          </w:p>
        </w:tc>
      </w:tr>
      <w:tr>
        <w:trPr>
          <w:trHeight w:val="518" w:hRule="atLeast"/>
        </w:trPr>
        <w:tc>
          <w:tcPr>
            <w:tcW w:w="3080" w:type="dxa"/>
          </w:tcPr>
          <w:p>
            <w:pPr>
              <w:pStyle w:val="TableParagraph"/>
              <w:spacing w:before="125"/>
              <w:ind w:left="466"/>
              <w:rPr>
                <w:rFonts w:ascii="Times New Roman" w:eastAsia="Times New Roman"/>
                <w:sz w:val="20"/>
              </w:rPr>
            </w:pPr>
            <w:r>
              <w:rPr>
                <w:rFonts w:ascii="Times New Roman" w:eastAsia="Times New Roman"/>
                <w:sz w:val="20"/>
              </w:rPr>
              <w:t>Exelon Patch (</w:t>
            </w:r>
            <w:r>
              <w:rPr>
                <w:sz w:val="20"/>
              </w:rPr>
              <w:t>卡巴拉汀</w:t>
            </w:r>
            <w:r>
              <w:rPr>
                <w:rFonts w:ascii="Times New Roman" w:eastAsia="Times New Roman"/>
                <w:sz w:val="20"/>
              </w:rPr>
              <w:t>)</w:t>
            </w:r>
          </w:p>
        </w:tc>
        <w:tc>
          <w:tcPr>
            <w:tcW w:w="2400" w:type="dxa"/>
          </w:tcPr>
          <w:p>
            <w:pPr>
              <w:pStyle w:val="TableParagraph"/>
              <w:spacing w:before="120"/>
              <w:ind w:left="398"/>
              <w:rPr>
                <w:sz w:val="21"/>
              </w:rPr>
            </w:pPr>
            <w:r>
              <w:rPr>
                <w:sz w:val="21"/>
              </w:rPr>
              <w:t>胆碱酯酶抑制剂</w:t>
            </w:r>
          </w:p>
        </w:tc>
        <w:tc>
          <w:tcPr>
            <w:tcW w:w="1903" w:type="dxa"/>
          </w:tcPr>
          <w:p>
            <w:pPr>
              <w:pStyle w:val="TableParagraph"/>
              <w:spacing w:before="134"/>
              <w:ind w:left="373" w:right="405"/>
              <w:jc w:val="center"/>
              <w:rPr>
                <w:rFonts w:ascii="Times New Roman"/>
                <w:sz w:val="21"/>
              </w:rPr>
            </w:pPr>
            <w:r>
              <w:rPr>
                <w:rFonts w:ascii="Times New Roman"/>
                <w:sz w:val="21"/>
              </w:rPr>
              <w:t>2007</w:t>
            </w:r>
          </w:p>
        </w:tc>
      </w:tr>
      <w:tr>
        <w:trPr>
          <w:trHeight w:val="518" w:hRule="atLeast"/>
        </w:trPr>
        <w:tc>
          <w:tcPr>
            <w:tcW w:w="3080" w:type="dxa"/>
          </w:tcPr>
          <w:p>
            <w:pPr>
              <w:pStyle w:val="TableParagraph"/>
              <w:spacing w:before="128"/>
              <w:ind w:left="153"/>
              <w:rPr>
                <w:sz w:val="20"/>
              </w:rPr>
            </w:pPr>
            <w:r>
              <w:rPr>
                <w:rFonts w:ascii="Times New Roman" w:eastAsia="Times New Roman"/>
                <w:sz w:val="20"/>
              </w:rPr>
              <w:t>Adlarity</w:t>
            </w:r>
            <w:r>
              <w:rPr>
                <w:sz w:val="20"/>
              </w:rPr>
              <w:t>（多奈哌齐透皮贴剂）</w:t>
            </w:r>
          </w:p>
        </w:tc>
        <w:tc>
          <w:tcPr>
            <w:tcW w:w="2400" w:type="dxa"/>
          </w:tcPr>
          <w:p>
            <w:pPr>
              <w:pStyle w:val="TableParagraph"/>
              <w:spacing w:before="120"/>
              <w:ind w:left="398"/>
              <w:rPr>
                <w:sz w:val="21"/>
              </w:rPr>
            </w:pPr>
            <w:r>
              <w:rPr>
                <w:sz w:val="21"/>
              </w:rPr>
              <w:t>胆碱酯酶抑制剂</w:t>
            </w:r>
          </w:p>
        </w:tc>
        <w:tc>
          <w:tcPr>
            <w:tcW w:w="1903" w:type="dxa"/>
          </w:tcPr>
          <w:p>
            <w:pPr>
              <w:pStyle w:val="TableParagraph"/>
              <w:spacing w:before="134"/>
              <w:ind w:left="373" w:right="405"/>
              <w:jc w:val="center"/>
              <w:rPr>
                <w:rFonts w:ascii="Times New Roman"/>
                <w:sz w:val="21"/>
              </w:rPr>
            </w:pPr>
            <w:r>
              <w:rPr>
                <w:rFonts w:ascii="Times New Roman"/>
                <w:sz w:val="21"/>
              </w:rPr>
              <w:t>2022</w:t>
            </w:r>
          </w:p>
        </w:tc>
      </w:tr>
      <w:tr>
        <w:trPr>
          <w:trHeight w:val="519" w:hRule="atLeast"/>
        </w:trPr>
        <w:tc>
          <w:tcPr>
            <w:tcW w:w="3080" w:type="dxa"/>
          </w:tcPr>
          <w:p>
            <w:pPr>
              <w:pStyle w:val="TableParagraph"/>
              <w:spacing w:before="128"/>
              <w:ind w:left="423"/>
              <w:rPr>
                <w:rFonts w:ascii="Times New Roman" w:eastAsia="Times New Roman"/>
                <w:sz w:val="20"/>
              </w:rPr>
            </w:pPr>
            <w:r>
              <w:rPr>
                <w:rFonts w:ascii="Times New Roman" w:eastAsia="Times New Roman"/>
                <w:sz w:val="20"/>
              </w:rPr>
              <w:t>Allydone (</w:t>
            </w:r>
            <w:r>
              <w:rPr>
                <w:sz w:val="20"/>
              </w:rPr>
              <w:t>多奈哌齐贴剂</w:t>
            </w:r>
            <w:r>
              <w:rPr>
                <w:rFonts w:ascii="Times New Roman" w:eastAsia="Times New Roman"/>
                <w:sz w:val="20"/>
              </w:rPr>
              <w:t>)</w:t>
            </w:r>
          </w:p>
        </w:tc>
        <w:tc>
          <w:tcPr>
            <w:tcW w:w="2400" w:type="dxa"/>
          </w:tcPr>
          <w:p>
            <w:pPr>
              <w:pStyle w:val="TableParagraph"/>
              <w:spacing w:before="120"/>
              <w:ind w:left="398"/>
              <w:rPr>
                <w:sz w:val="21"/>
              </w:rPr>
            </w:pPr>
            <w:r>
              <w:rPr>
                <w:sz w:val="21"/>
              </w:rPr>
              <w:t>胆碱酯酶抑制剂</w:t>
            </w:r>
          </w:p>
        </w:tc>
        <w:tc>
          <w:tcPr>
            <w:tcW w:w="1903" w:type="dxa"/>
          </w:tcPr>
          <w:p>
            <w:pPr>
              <w:pStyle w:val="TableParagraph"/>
              <w:spacing w:before="134"/>
              <w:ind w:left="373" w:right="405"/>
              <w:jc w:val="center"/>
              <w:rPr>
                <w:rFonts w:ascii="Times New Roman"/>
                <w:sz w:val="21"/>
              </w:rPr>
            </w:pPr>
            <w:r>
              <w:rPr>
                <w:rFonts w:ascii="Times New Roman"/>
                <w:sz w:val="21"/>
              </w:rPr>
              <w:t>2022</w:t>
            </w:r>
          </w:p>
        </w:tc>
      </w:tr>
      <w:tr>
        <w:trPr>
          <w:trHeight w:val="377" w:hRule="atLeast"/>
        </w:trPr>
        <w:tc>
          <w:tcPr>
            <w:tcW w:w="3080" w:type="dxa"/>
          </w:tcPr>
          <w:p>
            <w:pPr>
              <w:pStyle w:val="TableParagraph"/>
              <w:spacing w:line="230" w:lineRule="exact" w:before="127"/>
              <w:ind w:left="533"/>
              <w:rPr>
                <w:sz w:val="20"/>
              </w:rPr>
            </w:pPr>
            <w:r>
              <w:rPr>
                <w:rFonts w:ascii="Times New Roman" w:eastAsia="Times New Roman"/>
                <w:sz w:val="20"/>
              </w:rPr>
              <w:t>Memantine</w:t>
            </w:r>
            <w:r>
              <w:rPr>
                <w:sz w:val="20"/>
              </w:rPr>
              <w:t>（美金刚）</w:t>
            </w:r>
          </w:p>
        </w:tc>
        <w:tc>
          <w:tcPr>
            <w:tcW w:w="2400" w:type="dxa"/>
          </w:tcPr>
          <w:p>
            <w:pPr>
              <w:pStyle w:val="TableParagraph"/>
              <w:spacing w:line="236" w:lineRule="exact" w:before="121"/>
              <w:ind w:left="261"/>
              <w:rPr>
                <w:sz w:val="21"/>
              </w:rPr>
            </w:pPr>
            <w:r>
              <w:rPr>
                <w:rFonts w:ascii="Times New Roman" w:eastAsia="Times New Roman"/>
                <w:sz w:val="21"/>
              </w:rPr>
              <w:t>NMDA </w:t>
            </w:r>
            <w:r>
              <w:rPr>
                <w:sz w:val="21"/>
              </w:rPr>
              <w:t>受体拮抗剂</w:t>
            </w:r>
          </w:p>
        </w:tc>
        <w:tc>
          <w:tcPr>
            <w:tcW w:w="1903" w:type="dxa"/>
          </w:tcPr>
          <w:p>
            <w:pPr>
              <w:pStyle w:val="TableParagraph"/>
              <w:spacing w:line="222" w:lineRule="exact" w:before="135"/>
              <w:ind w:left="373" w:right="405"/>
              <w:jc w:val="center"/>
              <w:rPr>
                <w:rFonts w:ascii="Times New Roman"/>
                <w:sz w:val="21"/>
              </w:rPr>
            </w:pPr>
            <w:r>
              <w:rPr>
                <w:rFonts w:ascii="Times New Roman"/>
                <w:sz w:val="21"/>
              </w:rPr>
              <w:t>2003</w:t>
            </w:r>
          </w:p>
        </w:tc>
      </w:tr>
      <w:tr>
        <w:trPr>
          <w:trHeight w:val="715" w:hRule="atLeast"/>
        </w:trPr>
        <w:tc>
          <w:tcPr>
            <w:tcW w:w="3080" w:type="dxa"/>
          </w:tcPr>
          <w:p>
            <w:pPr>
              <w:pStyle w:val="TableParagraph"/>
              <w:spacing w:line="244" w:lineRule="auto" w:before="138"/>
              <w:ind w:left="1188" w:right="248" w:hanging="1047"/>
              <w:rPr>
                <w:sz w:val="20"/>
              </w:rPr>
            </w:pPr>
            <w:r>
              <w:rPr>
                <w:rFonts w:ascii="Times New Roman" w:eastAsia="Times New Roman"/>
                <w:sz w:val="20"/>
              </w:rPr>
              <w:t>Amzaric</w:t>
            </w:r>
            <w:r>
              <w:rPr>
                <w:sz w:val="20"/>
              </w:rPr>
              <w:t>（美金刚多奈哌齐复方制剂）</w:t>
            </w:r>
          </w:p>
        </w:tc>
        <w:tc>
          <w:tcPr>
            <w:tcW w:w="2400" w:type="dxa"/>
          </w:tcPr>
          <w:p>
            <w:pPr>
              <w:pStyle w:val="TableParagraph"/>
              <w:spacing w:before="7"/>
              <w:rPr>
                <w:rFonts w:ascii="楷体"/>
                <w:b/>
                <w:sz w:val="21"/>
              </w:rPr>
            </w:pPr>
          </w:p>
          <w:p>
            <w:pPr>
              <w:pStyle w:val="TableParagraph"/>
              <w:ind w:right="128"/>
              <w:jc w:val="center"/>
              <w:rPr>
                <w:rFonts w:ascii="Times New Roman"/>
                <w:sz w:val="21"/>
              </w:rPr>
            </w:pPr>
            <w:r>
              <w:rPr>
                <w:rFonts w:ascii="Times New Roman"/>
                <w:w w:val="100"/>
                <w:sz w:val="21"/>
              </w:rPr>
              <w:t>-</w:t>
            </w:r>
          </w:p>
        </w:tc>
        <w:tc>
          <w:tcPr>
            <w:tcW w:w="1903" w:type="dxa"/>
          </w:tcPr>
          <w:p>
            <w:pPr>
              <w:pStyle w:val="TableParagraph"/>
              <w:spacing w:before="7"/>
              <w:rPr>
                <w:rFonts w:ascii="楷体"/>
                <w:b/>
                <w:sz w:val="21"/>
              </w:rPr>
            </w:pPr>
          </w:p>
          <w:p>
            <w:pPr>
              <w:pStyle w:val="TableParagraph"/>
              <w:ind w:left="373" w:right="405"/>
              <w:jc w:val="center"/>
              <w:rPr>
                <w:rFonts w:ascii="Times New Roman"/>
                <w:sz w:val="21"/>
              </w:rPr>
            </w:pPr>
            <w:r>
              <w:rPr>
                <w:rFonts w:ascii="Times New Roman"/>
                <w:sz w:val="21"/>
              </w:rPr>
              <w:t>2014</w:t>
            </w:r>
          </w:p>
        </w:tc>
      </w:tr>
      <w:tr>
        <w:trPr>
          <w:trHeight w:val="463" w:hRule="atLeast"/>
        </w:trPr>
        <w:tc>
          <w:tcPr>
            <w:tcW w:w="3080" w:type="dxa"/>
          </w:tcPr>
          <w:p>
            <w:pPr>
              <w:pStyle w:val="TableParagraph"/>
              <w:spacing w:before="73"/>
              <w:ind w:left="153"/>
              <w:rPr>
                <w:sz w:val="20"/>
              </w:rPr>
            </w:pPr>
            <w:r>
              <w:rPr>
                <w:rFonts w:ascii="Times New Roman" w:eastAsia="Times New Roman"/>
                <w:sz w:val="20"/>
              </w:rPr>
              <w:t>Aducanumab</w:t>
            </w:r>
            <w:r>
              <w:rPr>
                <w:sz w:val="20"/>
              </w:rPr>
              <w:t>（阿杜卡尼单抗）</w:t>
            </w:r>
          </w:p>
        </w:tc>
        <w:tc>
          <w:tcPr>
            <w:tcW w:w="2400" w:type="dxa"/>
          </w:tcPr>
          <w:p>
            <w:pPr>
              <w:pStyle w:val="TableParagraph"/>
              <w:spacing w:before="65"/>
              <w:ind w:left="612"/>
              <w:rPr>
                <w:sz w:val="21"/>
              </w:rPr>
            </w:pPr>
            <w:r>
              <w:rPr>
                <w:sz w:val="21"/>
              </w:rPr>
              <w:t>抗 </w:t>
            </w:r>
            <w:r>
              <w:rPr>
                <w:rFonts w:ascii="Times New Roman" w:hAnsi="Times New Roman" w:eastAsia="Times New Roman"/>
                <w:sz w:val="21"/>
              </w:rPr>
              <w:t>A</w:t>
            </w:r>
            <w:r>
              <w:rPr>
                <w:sz w:val="21"/>
              </w:rPr>
              <w:t>β抗体</w:t>
            </w:r>
          </w:p>
        </w:tc>
        <w:tc>
          <w:tcPr>
            <w:tcW w:w="1903" w:type="dxa"/>
          </w:tcPr>
          <w:p>
            <w:pPr>
              <w:pStyle w:val="TableParagraph"/>
              <w:spacing w:before="79"/>
              <w:ind w:left="373" w:right="405"/>
              <w:jc w:val="center"/>
              <w:rPr>
                <w:rFonts w:ascii="Times New Roman"/>
                <w:sz w:val="21"/>
              </w:rPr>
            </w:pPr>
            <w:r>
              <w:rPr>
                <w:rFonts w:ascii="Times New Roman"/>
                <w:sz w:val="21"/>
              </w:rPr>
              <w:t>2021</w:t>
            </w:r>
          </w:p>
        </w:tc>
      </w:tr>
      <w:tr>
        <w:trPr>
          <w:trHeight w:val="515" w:hRule="atLeast"/>
        </w:trPr>
        <w:tc>
          <w:tcPr>
            <w:tcW w:w="3080" w:type="dxa"/>
            <w:tcBorders>
              <w:bottom w:val="single" w:sz="4" w:space="0" w:color="000000"/>
            </w:tcBorders>
          </w:tcPr>
          <w:p>
            <w:pPr>
              <w:pStyle w:val="TableParagraph"/>
              <w:spacing w:before="128"/>
              <w:ind w:left="326"/>
              <w:rPr>
                <w:sz w:val="20"/>
              </w:rPr>
            </w:pPr>
            <w:r>
              <w:rPr>
                <w:rFonts w:ascii="Times New Roman" w:eastAsia="Times New Roman"/>
                <w:sz w:val="20"/>
              </w:rPr>
              <w:t>Lecanemab</w:t>
            </w:r>
            <w:r>
              <w:rPr>
                <w:sz w:val="20"/>
              </w:rPr>
              <w:t>（仑卡奈单抗）</w:t>
            </w:r>
          </w:p>
        </w:tc>
        <w:tc>
          <w:tcPr>
            <w:tcW w:w="2400" w:type="dxa"/>
            <w:tcBorders>
              <w:bottom w:val="single" w:sz="4" w:space="0" w:color="000000"/>
            </w:tcBorders>
          </w:tcPr>
          <w:p>
            <w:pPr>
              <w:pStyle w:val="TableParagraph"/>
              <w:spacing w:before="120"/>
              <w:ind w:left="612"/>
              <w:rPr>
                <w:sz w:val="21"/>
              </w:rPr>
            </w:pPr>
            <w:r>
              <w:rPr>
                <w:sz w:val="21"/>
              </w:rPr>
              <w:t>抗 </w:t>
            </w:r>
            <w:r>
              <w:rPr>
                <w:rFonts w:ascii="Times New Roman" w:hAnsi="Times New Roman" w:eastAsia="Times New Roman"/>
                <w:sz w:val="21"/>
              </w:rPr>
              <w:t>A</w:t>
            </w:r>
            <w:r>
              <w:rPr>
                <w:sz w:val="21"/>
              </w:rPr>
              <w:t>β抗体</w:t>
            </w:r>
          </w:p>
        </w:tc>
        <w:tc>
          <w:tcPr>
            <w:tcW w:w="1903" w:type="dxa"/>
            <w:tcBorders>
              <w:bottom w:val="single" w:sz="4" w:space="0" w:color="000000"/>
            </w:tcBorders>
          </w:tcPr>
          <w:p>
            <w:pPr>
              <w:pStyle w:val="TableParagraph"/>
              <w:spacing w:before="134"/>
              <w:ind w:left="373" w:right="405"/>
              <w:jc w:val="center"/>
              <w:rPr>
                <w:rFonts w:ascii="Times New Roman"/>
                <w:sz w:val="21"/>
              </w:rPr>
            </w:pPr>
            <w:r>
              <w:rPr>
                <w:rFonts w:ascii="Times New Roman"/>
                <w:sz w:val="21"/>
              </w:rPr>
              <w:t>2023</w:t>
            </w:r>
          </w:p>
        </w:tc>
      </w:tr>
    </w:tbl>
    <w:p>
      <w:pPr>
        <w:spacing w:before="52"/>
        <w:ind w:left="2653" w:right="2833" w:firstLine="0"/>
        <w:jc w:val="center"/>
        <w:rPr>
          <w:sz w:val="18"/>
        </w:rPr>
      </w:pPr>
      <w:r>
        <w:rPr>
          <w:sz w:val="18"/>
        </w:rPr>
        <w:t>资料来源：医药魔方，兴业证券经济与金融研究院整理</w:t>
      </w:r>
    </w:p>
    <w:p>
      <w:pPr>
        <w:pStyle w:val="BodyText"/>
        <w:spacing w:before="10"/>
        <w:rPr>
          <w:sz w:val="26"/>
        </w:rPr>
      </w:pPr>
    </w:p>
    <w:p>
      <w:pPr>
        <w:pStyle w:val="BodyText"/>
        <w:spacing w:line="364" w:lineRule="auto" w:before="78"/>
        <w:ind w:left="3163" w:right="504"/>
        <w:jc w:val="both"/>
      </w:pPr>
      <w:r>
        <w:rPr>
          <w:spacing w:val="-3"/>
        </w:rPr>
        <w:t>尽管对于临床结果还有部分争议，业界对 </w:t>
      </w:r>
      <w:r>
        <w:rPr>
          <w:rFonts w:ascii="Times New Roman" w:hAnsi="Times New Roman" w:eastAsia="Times New Roman"/>
        </w:rPr>
        <w:t>A</w:t>
      </w:r>
      <w:r>
        <w:rPr/>
        <w:t>β</w:t>
      </w:r>
      <w:r>
        <w:rPr>
          <w:spacing w:val="-3"/>
        </w:rPr>
        <w:t>靶点及相关抗体药物的研发热情不</w:t>
      </w:r>
      <w:r>
        <w:rPr>
          <w:spacing w:val="-5"/>
        </w:rPr>
        <w:t>减，且陆续有产品进入收获期。礼来 </w:t>
      </w:r>
      <w:r>
        <w:rPr>
          <w:rFonts w:ascii="Times New Roman" w:hAnsi="Times New Roman" w:eastAsia="Times New Roman"/>
        </w:rPr>
        <w:t>Donanemab </w:t>
      </w:r>
      <w:r>
        <w:rPr>
          <w:spacing w:val="-10"/>
        </w:rPr>
        <w:t>靶向 </w:t>
      </w:r>
      <w:r>
        <w:rPr>
          <w:rFonts w:ascii="Times New Roman" w:hAnsi="Times New Roman" w:eastAsia="Times New Roman"/>
        </w:rPr>
        <w:t>A</w:t>
      </w:r>
      <w:r>
        <w:rPr/>
        <w:t>β</w:t>
      </w:r>
      <w:r>
        <w:rPr>
          <w:spacing w:val="-3"/>
        </w:rPr>
        <w:t>的特定形式</w:t>
      </w:r>
      <w:r>
        <w:rPr/>
        <w:t>（</w:t>
      </w:r>
      <w:r>
        <w:rPr>
          <w:rFonts w:ascii="Times New Roman" w:hAnsi="Times New Roman" w:eastAsia="Times New Roman"/>
        </w:rPr>
        <w:t>N3pG-A </w:t>
      </w:r>
      <w:r>
        <w:rPr>
          <w:w w:val="100"/>
        </w:rPr>
        <w:t>β</w:t>
      </w:r>
      <w:r>
        <w:rPr>
          <w:spacing w:val="-106"/>
          <w:w w:val="100"/>
        </w:rPr>
        <w:t>）</w:t>
      </w:r>
      <w:r>
        <w:rPr>
          <w:spacing w:val="-2"/>
          <w:w w:val="100"/>
        </w:rPr>
        <w:t>，其</w:t>
      </w:r>
      <w:r>
        <w:rPr>
          <w:spacing w:val="-2"/>
        </w:rPr>
        <w:t> </w:t>
      </w:r>
      <w:r>
        <w:rPr>
          <w:rFonts w:ascii="Times New Roman" w:hAnsi="Times New Roman" w:eastAsia="Times New Roman"/>
          <w:spacing w:val="-1"/>
          <w:w w:val="100"/>
        </w:rPr>
        <w:t>I</w:t>
      </w:r>
      <w:r>
        <w:rPr>
          <w:rFonts w:ascii="Times New Roman" w:hAnsi="Times New Roman" w:eastAsia="Times New Roman"/>
          <w:w w:val="100"/>
        </w:rPr>
        <w:t>I</w:t>
      </w:r>
      <w:r>
        <w:rPr>
          <w:rFonts w:ascii="Times New Roman" w:hAnsi="Times New Roman" w:eastAsia="Times New Roman"/>
          <w:spacing w:val="-3"/>
        </w:rPr>
        <w:t>  </w:t>
      </w:r>
      <w:r>
        <w:rPr>
          <w:spacing w:val="-2"/>
          <w:w w:val="100"/>
        </w:rPr>
        <w:t>期临床显示</w:t>
      </w:r>
      <w:r>
        <w:rPr>
          <w:spacing w:val="-2"/>
        </w:rPr>
        <w:t> </w:t>
      </w:r>
      <w:r>
        <w:rPr>
          <w:rFonts w:ascii="Times New Roman" w:hAnsi="Times New Roman" w:eastAsia="Times New Roman"/>
          <w:spacing w:val="-4"/>
          <w:w w:val="100"/>
        </w:rPr>
        <w:t>i</w:t>
      </w:r>
      <w:r>
        <w:rPr>
          <w:rFonts w:ascii="Times New Roman" w:hAnsi="Times New Roman" w:eastAsia="Times New Roman"/>
          <w:spacing w:val="-2"/>
          <w:w w:val="100"/>
        </w:rPr>
        <w:t>A</w:t>
      </w:r>
      <w:r>
        <w:rPr>
          <w:rFonts w:ascii="Times New Roman" w:hAnsi="Times New Roman" w:eastAsia="Times New Roman"/>
          <w:w w:val="100"/>
        </w:rPr>
        <w:t>D</w:t>
      </w:r>
      <w:r>
        <w:rPr>
          <w:rFonts w:ascii="Times New Roman" w:hAnsi="Times New Roman" w:eastAsia="Times New Roman"/>
          <w:spacing w:val="-2"/>
          <w:w w:val="100"/>
        </w:rPr>
        <w:t>R</w:t>
      </w:r>
      <w:r>
        <w:rPr>
          <w:rFonts w:ascii="Times New Roman" w:hAnsi="Times New Roman" w:eastAsia="Times New Roman"/>
          <w:w w:val="100"/>
        </w:rPr>
        <w:t>S</w:t>
      </w:r>
      <w:r>
        <w:rPr>
          <w:rFonts w:ascii="Times New Roman" w:hAnsi="Times New Roman" w:eastAsia="Times New Roman"/>
          <w:spacing w:val="-2"/>
        </w:rPr>
        <w:t>  </w:t>
      </w:r>
      <w:r>
        <w:rPr>
          <w:spacing w:val="-3"/>
          <w:w w:val="100"/>
        </w:rPr>
        <w:t>差异显著，但</w:t>
      </w:r>
      <w:r>
        <w:rPr>
          <w:spacing w:val="-3"/>
        </w:rPr>
        <w:t> </w:t>
      </w:r>
      <w:r>
        <w:rPr>
          <w:rFonts w:ascii="Times New Roman" w:hAnsi="Times New Roman" w:eastAsia="Times New Roman"/>
          <w:spacing w:val="-2"/>
          <w:w w:val="100"/>
        </w:rPr>
        <w:t>C</w:t>
      </w:r>
      <w:r>
        <w:rPr>
          <w:rFonts w:ascii="Times New Roman" w:hAnsi="Times New Roman" w:eastAsia="Times New Roman"/>
          <w:w w:val="100"/>
        </w:rPr>
        <w:t>D</w:t>
      </w:r>
      <w:r>
        <w:rPr>
          <w:rFonts w:ascii="Times New Roman" w:hAnsi="Times New Roman" w:eastAsia="Times New Roman"/>
          <w:spacing w:val="1"/>
          <w:w w:val="100"/>
        </w:rPr>
        <w:t>R</w:t>
      </w:r>
      <w:r>
        <w:rPr>
          <w:rFonts w:ascii="Times New Roman" w:hAnsi="Times New Roman" w:eastAsia="Times New Roman"/>
          <w:spacing w:val="-4"/>
          <w:w w:val="100"/>
        </w:rPr>
        <w:t>-</w:t>
      </w:r>
      <w:r>
        <w:rPr>
          <w:rFonts w:ascii="Times New Roman" w:hAnsi="Times New Roman" w:eastAsia="Times New Roman"/>
          <w:w w:val="100"/>
        </w:rPr>
        <w:t>SB</w:t>
      </w:r>
      <w:r>
        <w:rPr>
          <w:rFonts w:ascii="Times New Roman" w:hAnsi="Times New Roman" w:eastAsia="Times New Roman"/>
          <w:spacing w:val="-2"/>
        </w:rPr>
        <w:t>  </w:t>
      </w:r>
      <w:r>
        <w:rPr>
          <w:spacing w:val="-3"/>
          <w:w w:val="100"/>
        </w:rPr>
        <w:t>无统计学差异，</w:t>
      </w:r>
      <w:r>
        <w:rPr>
          <w:rFonts w:ascii="Times New Roman" w:hAnsi="Times New Roman" w:eastAsia="Times New Roman"/>
          <w:spacing w:val="-1"/>
          <w:w w:val="100"/>
        </w:rPr>
        <w:t>II</w:t>
      </w:r>
      <w:r>
        <w:rPr>
          <w:rFonts w:ascii="Times New Roman" w:hAnsi="Times New Roman" w:eastAsia="Times New Roman"/>
          <w:w w:val="100"/>
        </w:rPr>
        <w:t>I</w:t>
      </w:r>
      <w:r>
        <w:rPr>
          <w:rFonts w:ascii="Times New Roman" w:hAnsi="Times New Roman" w:eastAsia="Times New Roman"/>
          <w:spacing w:val="-3"/>
        </w:rPr>
        <w:t>  </w:t>
      </w:r>
      <w:r>
        <w:rPr>
          <w:spacing w:val="-3"/>
          <w:w w:val="100"/>
        </w:rPr>
        <w:t>期与 </w:t>
      </w:r>
      <w:r>
        <w:rPr>
          <w:rFonts w:ascii="Times New Roman" w:hAnsi="Times New Roman" w:eastAsia="Times New Roman"/>
        </w:rPr>
        <w:t>Aducanumab </w:t>
      </w:r>
      <w:r>
        <w:rPr>
          <w:spacing w:val="-2"/>
        </w:rPr>
        <w:t>的头对头试验显示出更高的 </w:t>
      </w:r>
      <w:r>
        <w:rPr>
          <w:rFonts w:ascii="Times New Roman" w:hAnsi="Times New Roman" w:eastAsia="Times New Roman"/>
        </w:rPr>
        <w:t>A</w:t>
      </w:r>
      <w:r>
        <w:rPr/>
        <w:t>β</w:t>
      </w:r>
      <w:r>
        <w:rPr>
          <w:spacing w:val="-3"/>
        </w:rPr>
        <w:t>清除率，试验结果显示，在接受治</w:t>
      </w:r>
      <w:r>
        <w:rPr>
          <w:spacing w:val="-24"/>
        </w:rPr>
        <w:t>疗 </w:t>
      </w:r>
      <w:r>
        <w:rPr>
          <w:rFonts w:ascii="Times New Roman" w:hAnsi="Times New Roman" w:eastAsia="Times New Roman"/>
        </w:rPr>
        <w:t>6 </w:t>
      </w:r>
      <w:r>
        <w:rPr>
          <w:spacing w:val="-2"/>
        </w:rPr>
        <w:t>个月后，</w:t>
      </w:r>
      <w:r>
        <w:rPr>
          <w:rFonts w:ascii="Times New Roman" w:hAnsi="Times New Roman" w:eastAsia="Times New Roman"/>
        </w:rPr>
        <w:t>donanemab </w:t>
      </w:r>
      <w:r>
        <w:rPr>
          <w:spacing w:val="-21"/>
        </w:rPr>
        <w:t>组 </w:t>
      </w:r>
      <w:r>
        <w:rPr>
          <w:rFonts w:ascii="Times New Roman" w:hAnsi="Times New Roman" w:eastAsia="Times New Roman"/>
        </w:rPr>
        <w:t>37.9%</w:t>
      </w:r>
      <w:r>
        <w:rPr/>
        <w:t>（</w:t>
      </w:r>
      <w:r>
        <w:rPr>
          <w:rFonts w:ascii="Times New Roman" w:hAnsi="Times New Roman" w:eastAsia="Times New Roman"/>
        </w:rPr>
        <w:t>25/66</w:t>
      </w:r>
      <w:r>
        <w:rPr/>
        <w:t>）</w:t>
      </w:r>
      <w:r>
        <w:rPr>
          <w:spacing w:val="-3"/>
        </w:rPr>
        <w:t>的患者达到大脑淀粉样蛋白斑块清除</w:t>
      </w:r>
      <w:r>
        <w:rPr>
          <w:spacing w:val="-3"/>
          <w:w w:val="100"/>
        </w:rPr>
        <w:t>的标准，活性对照组这一数值为</w:t>
      </w:r>
      <w:r>
        <w:rPr>
          <w:spacing w:val="-3"/>
        </w:rPr>
        <w:t> </w:t>
      </w:r>
      <w:r>
        <w:rPr>
          <w:rFonts w:ascii="Times New Roman" w:hAnsi="Times New Roman" w:eastAsia="Times New Roman"/>
          <w:w w:val="100"/>
        </w:rPr>
        <w:t>1.6</w:t>
      </w:r>
      <w:r>
        <w:rPr>
          <w:rFonts w:ascii="Times New Roman" w:hAnsi="Times New Roman" w:eastAsia="Times New Roman"/>
          <w:spacing w:val="-4"/>
          <w:w w:val="100"/>
        </w:rPr>
        <w:t>%</w:t>
      </w:r>
      <w:r>
        <w:rPr>
          <w:w w:val="100"/>
        </w:rPr>
        <w:t>（</w:t>
      </w:r>
      <w:r>
        <w:rPr>
          <w:rFonts w:ascii="Times New Roman" w:hAnsi="Times New Roman" w:eastAsia="Times New Roman"/>
          <w:w w:val="100"/>
        </w:rPr>
        <w:t>1</w:t>
      </w:r>
      <w:r>
        <w:rPr>
          <w:rFonts w:ascii="Times New Roman" w:hAnsi="Times New Roman" w:eastAsia="Times New Roman"/>
          <w:spacing w:val="-2"/>
          <w:w w:val="100"/>
        </w:rPr>
        <w:t>/</w:t>
      </w:r>
      <w:r>
        <w:rPr>
          <w:rFonts w:ascii="Times New Roman" w:hAnsi="Times New Roman" w:eastAsia="Times New Roman"/>
          <w:w w:val="100"/>
        </w:rPr>
        <w:t>6</w:t>
      </w:r>
      <w:r>
        <w:rPr>
          <w:rFonts w:ascii="Times New Roman" w:hAnsi="Times New Roman" w:eastAsia="Times New Roman"/>
          <w:spacing w:val="-1"/>
          <w:w w:val="100"/>
        </w:rPr>
        <w:t>4</w:t>
      </w:r>
      <w:r>
        <w:rPr>
          <w:spacing w:val="-108"/>
          <w:w w:val="100"/>
        </w:rPr>
        <w:t>）</w:t>
      </w:r>
      <w:r>
        <w:rPr>
          <w:w w:val="100"/>
        </w:rPr>
        <w:t>。</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BodyText"/>
        <w:spacing w:before="3"/>
        <w:rPr>
          <w:sz w:val="14"/>
        </w:rPr>
      </w:pPr>
    </w:p>
    <w:p>
      <w:pPr>
        <w:pStyle w:val="Heading2"/>
        <w:numPr>
          <w:ilvl w:val="1"/>
          <w:numId w:val="3"/>
        </w:numPr>
        <w:tabs>
          <w:tab w:pos="3730" w:val="left" w:leader="none"/>
          <w:tab w:pos="3731" w:val="left" w:leader="none"/>
        </w:tabs>
        <w:spacing w:line="436" w:lineRule="exact" w:before="0" w:after="0"/>
        <w:ind w:left="3730" w:right="0" w:hanging="568"/>
        <w:jc w:val="left"/>
      </w:pPr>
      <w:r>
        <w:rPr>
          <w:rFonts w:ascii="Times New Roman" w:hAnsi="Times New Roman" w:eastAsia="Times New Roman"/>
          <w:color w:val="333366"/>
          <w:w w:val="110"/>
        </w:rPr>
        <w:t>A</w:t>
      </w:r>
      <w:r>
        <w:rPr>
          <w:color w:val="333366"/>
          <w:w w:val="110"/>
        </w:rPr>
        <w:t>β抗体治疗用量大，预计将带来大量生产需求</w:t>
      </w:r>
    </w:p>
    <w:p>
      <w:pPr>
        <w:pStyle w:val="BodyText"/>
        <w:spacing w:before="16"/>
        <w:rPr>
          <w:rFonts w:ascii="Microsoft JhengHei"/>
          <w:b/>
          <w:sz w:val="19"/>
        </w:rPr>
      </w:pPr>
    </w:p>
    <w:p>
      <w:pPr>
        <w:pStyle w:val="BodyText"/>
        <w:spacing w:line="364" w:lineRule="auto" w:before="1"/>
        <w:ind w:left="3163" w:right="400"/>
      </w:pPr>
      <w:r>
        <w:rPr>
          <w:spacing w:val="-3"/>
        </w:rPr>
        <w:t>随着全球阿尔兹海默症患者人数上升，我们预计相关药品的需求将迎来进一步增</w:t>
      </w:r>
      <w:r>
        <w:rPr>
          <w:spacing w:val="-4"/>
        </w:rPr>
        <w:t>加。从临床试验设计看，针对 </w:t>
      </w:r>
      <w:r>
        <w:rPr>
          <w:rFonts w:ascii="Times New Roman" w:hAnsi="Times New Roman" w:eastAsia="Times New Roman"/>
        </w:rPr>
        <w:t>A</w:t>
      </w:r>
      <w:r>
        <w:rPr/>
        <w:t>β</w:t>
      </w:r>
      <w:r>
        <w:rPr>
          <w:spacing w:val="-3"/>
        </w:rPr>
        <w:t>靶点的抗体药物临床用量较大，需要较多的抗</w:t>
      </w:r>
      <w:r>
        <w:rPr>
          <w:spacing w:val="-10"/>
        </w:rPr>
        <w:t>体生产产能支持。根据</w:t>
      </w:r>
      <w:r>
        <w:rPr>
          <w:rFonts w:ascii="Times New Roman" w:hAnsi="Times New Roman" w:eastAsia="Times New Roman"/>
        </w:rPr>
        <w:t>Lecanemab</w:t>
      </w:r>
      <w:r>
        <w:rPr>
          <w:rFonts w:ascii="Times New Roman" w:hAnsi="Times New Roman" w:eastAsia="Times New Roman"/>
          <w:spacing w:val="-10"/>
        </w:rPr>
        <w:t> </w:t>
      </w:r>
      <w:r>
        <w:rPr>
          <w:spacing w:val="-32"/>
        </w:rPr>
        <w:t>的 </w:t>
      </w:r>
      <w:r>
        <w:rPr>
          <w:rFonts w:ascii="Times New Roman" w:hAnsi="Times New Roman" w:eastAsia="Times New Roman"/>
        </w:rPr>
        <w:t>III</w:t>
      </w:r>
      <w:r>
        <w:rPr>
          <w:rFonts w:ascii="Times New Roman" w:hAnsi="Times New Roman" w:eastAsia="Times New Roman"/>
          <w:spacing w:val="-11"/>
        </w:rPr>
        <w:t> </w:t>
      </w:r>
      <w:r>
        <w:rPr>
          <w:spacing w:val="-16"/>
        </w:rPr>
        <w:t>期临床试验方案，患者按照每两周 </w:t>
      </w:r>
      <w:r>
        <w:rPr>
          <w:rFonts w:ascii="Times New Roman" w:hAnsi="Times New Roman" w:eastAsia="Times New Roman"/>
        </w:rPr>
        <w:t>10mg/kg Lecanemab</w:t>
      </w:r>
      <w:r>
        <w:rPr>
          <w:rFonts w:ascii="Times New Roman" w:hAnsi="Times New Roman" w:eastAsia="Times New Roman"/>
          <w:spacing w:val="30"/>
        </w:rPr>
        <w:t> </w:t>
      </w:r>
      <w:r>
        <w:rPr>
          <w:spacing w:val="-2"/>
        </w:rPr>
        <w:t>进行治疗</w:t>
      </w:r>
      <w:r>
        <w:rPr>
          <w:rFonts w:ascii="Times New Roman" w:hAnsi="Times New Roman" w:eastAsia="Times New Roman"/>
          <w:spacing w:val="-3"/>
        </w:rPr>
        <w:t>,</w:t>
      </w:r>
      <w:r>
        <w:rPr>
          <w:spacing w:val="-6"/>
        </w:rPr>
        <w:t>按照单人体重 </w:t>
      </w:r>
      <w:r>
        <w:rPr>
          <w:rFonts w:ascii="Times New Roman" w:hAnsi="Times New Roman" w:eastAsia="Times New Roman"/>
        </w:rPr>
        <w:t>60kg</w:t>
      </w:r>
      <w:r>
        <w:rPr>
          <w:rFonts w:ascii="Times New Roman" w:hAnsi="Times New Roman" w:eastAsia="Times New Roman"/>
          <w:spacing w:val="33"/>
        </w:rPr>
        <w:t> </w:t>
      </w:r>
      <w:r>
        <w:rPr>
          <w:spacing w:val="-5"/>
        </w:rPr>
        <w:t>计算，每位患者每年用药需求在 </w:t>
      </w:r>
      <w:r>
        <w:rPr>
          <w:rFonts w:ascii="Times New Roman" w:hAnsi="Times New Roman" w:eastAsia="Times New Roman"/>
        </w:rPr>
        <w:t>15.6g</w:t>
      </w:r>
      <w:r>
        <w:rPr/>
        <w:t>。</w:t>
      </w:r>
      <w:r>
        <w:rPr>
          <w:spacing w:val="-7"/>
        </w:rPr>
        <w:t>假设抗体生产的滴度为 </w:t>
      </w:r>
      <w:r>
        <w:rPr>
          <w:rFonts w:ascii="Times New Roman" w:hAnsi="Times New Roman" w:eastAsia="Times New Roman"/>
        </w:rPr>
        <w:t>7g/L</w:t>
      </w:r>
      <w:r>
        <w:rPr>
          <w:spacing w:val="-4"/>
        </w:rPr>
        <w:t>，考虑发酵、纯化、转移等生产过程中的损失，假设</w:t>
      </w:r>
      <w:r>
        <w:rPr>
          <w:spacing w:val="-12"/>
        </w:rPr>
        <w:t>原液收率在 </w:t>
      </w:r>
      <w:r>
        <w:rPr>
          <w:rFonts w:ascii="Times New Roman" w:hAnsi="Times New Roman" w:eastAsia="Times New Roman"/>
          <w:spacing w:val="-3"/>
        </w:rPr>
        <w:t>60%-70%</w:t>
      </w:r>
      <w:r>
        <w:rPr>
          <w:spacing w:val="-14"/>
        </w:rPr>
        <w:t>，则每 </w:t>
      </w:r>
      <w:r>
        <w:rPr>
          <w:rFonts w:ascii="Times New Roman" w:hAnsi="Times New Roman" w:eastAsia="Times New Roman"/>
        </w:rPr>
        <w:t>100</w:t>
      </w:r>
      <w:r>
        <w:rPr>
          <w:rFonts w:ascii="Times New Roman" w:hAnsi="Times New Roman" w:eastAsia="Times New Roman"/>
          <w:spacing w:val="4"/>
        </w:rPr>
        <w:t> </w:t>
      </w:r>
      <w:r>
        <w:rPr>
          <w:spacing w:val="-7"/>
        </w:rPr>
        <w:t>万患者每年的原液需求在 </w:t>
      </w:r>
      <w:r>
        <w:rPr>
          <w:rFonts w:ascii="Times New Roman" w:hAnsi="Times New Roman" w:eastAsia="Times New Roman"/>
        </w:rPr>
        <w:t>371</w:t>
      </w:r>
      <w:r>
        <w:rPr>
          <w:rFonts w:ascii="Times New Roman" w:hAnsi="Times New Roman" w:eastAsia="Times New Roman"/>
          <w:spacing w:val="3"/>
        </w:rPr>
        <w:t> </w:t>
      </w:r>
      <w:r>
        <w:rPr>
          <w:spacing w:val="-5"/>
        </w:rPr>
        <w:t>万升，对应的产线</w:t>
      </w:r>
      <w:r>
        <w:rPr>
          <w:spacing w:val="-11"/>
        </w:rPr>
        <w:t>如果每年生产 </w:t>
      </w:r>
      <w:r>
        <w:rPr>
          <w:rFonts w:ascii="Times New Roman" w:hAnsi="Times New Roman" w:eastAsia="Times New Roman"/>
        </w:rPr>
        <w:t>10-15</w:t>
      </w:r>
      <w:r>
        <w:rPr>
          <w:rFonts w:ascii="Times New Roman" w:hAnsi="Times New Roman" w:eastAsia="Times New Roman"/>
          <w:spacing w:val="7"/>
        </w:rPr>
        <w:t> </w:t>
      </w:r>
      <w:r>
        <w:rPr>
          <w:spacing w:val="-7"/>
        </w:rPr>
        <w:t>批次，则对应的产能需求约为 </w:t>
      </w:r>
      <w:r>
        <w:rPr>
          <w:rFonts w:ascii="Times New Roman" w:hAnsi="Times New Roman" w:eastAsia="Times New Roman"/>
        </w:rPr>
        <w:t>25-37</w:t>
      </w:r>
      <w:r>
        <w:rPr>
          <w:rFonts w:ascii="Times New Roman" w:hAnsi="Times New Roman" w:eastAsia="Times New Roman"/>
          <w:spacing w:val="7"/>
        </w:rPr>
        <w:t> </w:t>
      </w:r>
      <w:r>
        <w:rPr>
          <w:spacing w:val="8"/>
        </w:rPr>
        <w:t>万升。根据</w:t>
      </w:r>
      <w:r>
        <w:rPr>
          <w:rFonts w:ascii="Times New Roman" w:hAnsi="Times New Roman" w:eastAsia="Times New Roman"/>
        </w:rPr>
        <w:t>WHO</w:t>
      </w:r>
      <w:r>
        <w:rPr>
          <w:rFonts w:ascii="Times New Roman" w:hAnsi="Times New Roman" w:eastAsia="Times New Roman"/>
          <w:spacing w:val="8"/>
        </w:rPr>
        <w:t> </w:t>
      </w:r>
      <w:r>
        <w:rPr>
          <w:spacing w:val="-2"/>
        </w:rPr>
        <w:t>估计， </w:t>
      </w:r>
      <w:r>
        <w:rPr>
          <w:spacing w:val="-18"/>
        </w:rPr>
        <w:t>按照 </w:t>
      </w:r>
      <w:r>
        <w:rPr>
          <w:rFonts w:ascii="Times New Roman" w:hAnsi="Times New Roman" w:eastAsia="Times New Roman"/>
        </w:rPr>
        <w:t>2030</w:t>
      </w:r>
      <w:r>
        <w:rPr>
          <w:rFonts w:ascii="Times New Roman" w:hAnsi="Times New Roman" w:eastAsia="Times New Roman"/>
          <w:spacing w:val="4"/>
        </w:rPr>
        <w:t> </w:t>
      </w:r>
      <w:r>
        <w:rPr>
          <w:spacing w:val="-14"/>
        </w:rPr>
        <w:t>年全球 </w:t>
      </w:r>
      <w:r>
        <w:rPr>
          <w:rFonts w:ascii="Times New Roman" w:hAnsi="Times New Roman" w:eastAsia="Times New Roman"/>
        </w:rPr>
        <w:t>7800</w:t>
      </w:r>
      <w:r>
        <w:rPr>
          <w:rFonts w:ascii="Times New Roman" w:hAnsi="Times New Roman" w:eastAsia="Times New Roman"/>
          <w:spacing w:val="1"/>
        </w:rPr>
        <w:t> </w:t>
      </w:r>
      <w:r>
        <w:rPr>
          <w:spacing w:val="-8"/>
        </w:rPr>
        <w:t>万痴呆患者，其中约 </w:t>
      </w:r>
      <w:r>
        <w:rPr>
          <w:rFonts w:ascii="Times New Roman" w:hAnsi="Times New Roman" w:eastAsia="Times New Roman"/>
        </w:rPr>
        <w:t>60%</w:t>
      </w:r>
      <w:r>
        <w:rPr>
          <w:spacing w:val="-3"/>
        </w:rPr>
        <w:t>的阿尔兹海默症患者，则理论用</w:t>
      </w:r>
      <w:r>
        <w:rPr>
          <w:spacing w:val="-9"/>
        </w:rPr>
        <w:t>药需求人群在 </w:t>
      </w:r>
      <w:r>
        <w:rPr>
          <w:rFonts w:ascii="Times New Roman" w:hAnsi="Times New Roman" w:eastAsia="Times New Roman"/>
        </w:rPr>
        <w:t>4680</w:t>
      </w:r>
      <w:r>
        <w:rPr>
          <w:rFonts w:ascii="Times New Roman" w:hAnsi="Times New Roman" w:eastAsia="Times New Roman"/>
          <w:spacing w:val="5"/>
        </w:rPr>
        <w:t> </w:t>
      </w:r>
      <w:r>
        <w:rPr>
          <w:spacing w:val="-10"/>
        </w:rPr>
        <w:t>万人，若以 </w:t>
      </w:r>
      <w:r>
        <w:rPr>
          <w:rFonts w:ascii="Times New Roman" w:hAnsi="Times New Roman" w:eastAsia="Times New Roman"/>
        </w:rPr>
        <w:t>3%</w:t>
      </w:r>
      <w:r>
        <w:rPr>
          <w:spacing w:val="-24"/>
        </w:rPr>
        <w:t>的 </w:t>
      </w:r>
      <w:r>
        <w:rPr>
          <w:rFonts w:ascii="Times New Roman" w:hAnsi="Times New Roman" w:eastAsia="Times New Roman"/>
        </w:rPr>
        <w:t>A</w:t>
      </w:r>
      <w:r>
        <w:rPr/>
        <w:t>β</w:t>
      </w:r>
      <w:r>
        <w:rPr>
          <w:spacing w:val="-3"/>
        </w:rPr>
        <w:t>药物渗透率计算，全球阿尔兹海默对应</w:t>
      </w:r>
      <w:r>
        <w:rPr>
          <w:spacing w:val="-12"/>
        </w:rPr>
        <w:t>产能需求在 </w:t>
      </w:r>
      <w:r>
        <w:rPr>
          <w:rFonts w:ascii="Times New Roman" w:hAnsi="Times New Roman" w:eastAsia="Times New Roman"/>
        </w:rPr>
        <w:t>35-52 </w:t>
      </w:r>
      <w:r>
        <w:rPr>
          <w:spacing w:val="-2"/>
        </w:rPr>
        <w:t>万升。</w:t>
      </w:r>
    </w:p>
    <w:p>
      <w:pPr>
        <w:pStyle w:val="Heading1"/>
        <w:numPr>
          <w:ilvl w:val="0"/>
          <w:numId w:val="3"/>
        </w:numPr>
        <w:tabs>
          <w:tab w:pos="3584" w:val="left" w:leader="none"/>
          <w:tab w:pos="3585" w:val="left" w:leader="none"/>
        </w:tabs>
        <w:spacing w:line="254" w:lineRule="auto" w:before="164" w:after="0"/>
        <w:ind w:left="3584" w:right="714" w:hanging="421"/>
        <w:jc w:val="left"/>
      </w:pPr>
      <w:r>
        <w:rPr>
          <w:color w:val="333366"/>
          <w:spacing w:val="-1"/>
        </w:rPr>
        <w:t>大小龙头争相布局，新领域有望成为拉动行业需求新动</w:t>
      </w:r>
      <w:r>
        <w:rPr>
          <w:color w:val="333366"/>
        </w:rPr>
        <w:t>力</w:t>
      </w:r>
    </w:p>
    <w:p>
      <w:pPr>
        <w:pStyle w:val="BodyText"/>
        <w:spacing w:before="17"/>
        <w:rPr>
          <w:rFonts w:ascii="Microsoft JhengHei"/>
          <w:b/>
          <w:sz w:val="18"/>
        </w:rPr>
      </w:pPr>
    </w:p>
    <w:p>
      <w:pPr>
        <w:pStyle w:val="BodyText"/>
        <w:spacing w:line="364" w:lineRule="auto"/>
        <w:ind w:left="3163" w:right="504"/>
        <w:jc w:val="both"/>
      </w:pPr>
      <w:r>
        <w:rPr>
          <w:spacing w:val="2"/>
        </w:rPr>
        <w:t>专注于细分领域的特色</w:t>
      </w:r>
      <w:r>
        <w:rPr>
          <w:rFonts w:ascii="Times New Roman" w:hAnsi="Times New Roman" w:eastAsia="Times New Roman"/>
        </w:rPr>
        <w:t>CXO </w:t>
      </w:r>
      <w:r>
        <w:rPr>
          <w:spacing w:val="-12"/>
        </w:rPr>
        <w:t>和产业链公司不断涌现，针对多肽领域的快速发展， </w:t>
      </w:r>
      <w:r>
        <w:rPr>
          <w:spacing w:val="-8"/>
        </w:rPr>
        <w:t>出现了一批在关键原料，关键耗材专注布局的公司。该类公司专业程度高，在行</w:t>
      </w:r>
      <w:r>
        <w:rPr>
          <w:spacing w:val="-7"/>
        </w:rPr>
        <w:t>业内深耕多年，与客户绑定深入。随着多肽领域的进一步发展，下游已出现司美</w:t>
      </w:r>
      <w:r>
        <w:rPr>
          <w:spacing w:val="-6"/>
        </w:rPr>
        <w:t>格鲁肽、替尔泊肽等多个备注瞩目的产品，它们在糖尿病、减重和非酒精性脂肪肝领域有望迎来广阔市场空间。相关产业链公司有望参与到相关产品的生产中， </w:t>
      </w:r>
      <w:r>
        <w:rPr>
          <w:spacing w:val="-11"/>
        </w:rPr>
        <w:t>获得较大业绩增长，我们在推荐关注国内头部 </w:t>
      </w:r>
      <w:r>
        <w:rPr>
          <w:rFonts w:ascii="Times New Roman" w:hAnsi="Times New Roman" w:eastAsia="Times New Roman"/>
        </w:rPr>
        <w:t>CDMO </w:t>
      </w:r>
      <w:r>
        <w:rPr>
          <w:spacing w:val="-7"/>
        </w:rPr>
        <w:t>公司在相关领域的布局，如</w:t>
      </w:r>
      <w:r>
        <w:rPr>
          <w:spacing w:val="-17"/>
        </w:rPr>
        <w:t>药明康德、凯莱英、九洲药业、博腾股份等，同时也推荐关注产业链上专业度高， </w:t>
      </w:r>
      <w:r>
        <w:rPr>
          <w:spacing w:val="-11"/>
        </w:rPr>
        <w:t>布局早的小龙头，如圣诺生物、翰宇药业、蓝晓科技、昊帆生物等企业。阿尔兹</w:t>
      </w:r>
      <w:r>
        <w:rPr>
          <w:spacing w:val="-5"/>
        </w:rPr>
        <w:t>海默症领域的 </w:t>
      </w:r>
      <w:r>
        <w:rPr>
          <w:rFonts w:ascii="Times New Roman" w:hAnsi="Times New Roman" w:eastAsia="Times New Roman"/>
        </w:rPr>
        <w:t>A</w:t>
      </w:r>
      <w:r>
        <w:rPr/>
        <w:t>β</w:t>
      </w:r>
      <w:r>
        <w:rPr>
          <w:spacing w:val="-3"/>
        </w:rPr>
        <w:t>抗体给药量大，预计产生大量的生产需求，拉动行业发展。建</w:t>
      </w:r>
      <w:r>
        <w:rPr>
          <w:spacing w:val="-6"/>
        </w:rPr>
        <w:t>议关注国内头部的有国际竞争力的生物药 </w:t>
      </w:r>
      <w:r>
        <w:rPr>
          <w:rFonts w:ascii="Times New Roman" w:hAnsi="Times New Roman" w:eastAsia="Times New Roman"/>
        </w:rPr>
        <w:t>CDMO </w:t>
      </w:r>
      <w:r>
        <w:rPr>
          <w:spacing w:val="-3"/>
        </w:rPr>
        <w:t>公司，如药明生物。</w:t>
      </w:r>
    </w:p>
    <w:p>
      <w:pPr>
        <w:spacing w:after="0" w:line="364" w:lineRule="auto"/>
        <w:jc w:val="both"/>
        <w:sectPr>
          <w:pgSz w:w="11910" w:h="16840"/>
          <w:pgMar w:header="868" w:footer="1201" w:top="1400" w:bottom="140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spacing w:after="0" w:line="20" w:lineRule="exact"/>
        <w:rPr>
          <w:sz w:val="2"/>
        </w:rPr>
        <w:sectPr>
          <w:pgSz w:w="11910" w:h="16840"/>
          <w:pgMar w:header="868" w:footer="1201" w:top="1400" w:bottom="1400" w:left="240" w:right="620"/>
        </w:sectPr>
      </w:pPr>
    </w:p>
    <w:p>
      <w:pPr>
        <w:pStyle w:val="Heading3"/>
        <w:spacing w:line="313" w:lineRule="exact"/>
        <w:ind w:left="717"/>
      </w:pPr>
      <w:r>
        <w:rPr/>
        <w:pict>
          <v:shape style="position:absolute;margin-left:42.600002pt;margin-top:13.419965pt;width:511.45pt;height:.5pt;mso-position-horizontal-relative:page;mso-position-vertical-relative:paragraph;z-index:-16566784" coordorigin="852,268" coordsize="10229,10" path="m5103,268l3696,268,3687,268,2278,268,2268,268,2268,268,852,268,852,278,2268,278,2268,278,2278,278,3687,278,3696,278,5103,278,5103,268xm11056,268l8089,268,8080,268,5113,268,5103,268,5103,278,5113,278,8080,278,8089,278,11056,278,11056,268xm11080,268l11071,268,11066,268,11056,268,11056,278,11066,278,11071,278,11080,278,11080,268xe" filled="true" fillcolor="#000000" stroked="false">
            <v:path arrowok="t"/>
            <v:fill type="solid"/>
            <w10:wrap type="none"/>
          </v:shape>
        </w:pict>
      </w:r>
      <w:r>
        <w:rPr>
          <w:rFonts w:ascii="楷体" w:eastAsia="楷体" w:hint="eastAsia"/>
        </w:rPr>
        <w:t>表 </w:t>
      </w:r>
      <w:r>
        <w:rPr>
          <w:rFonts w:ascii="Times New Roman" w:eastAsia="Times New Roman"/>
        </w:rPr>
        <w:t>5</w:t>
      </w:r>
      <w:r>
        <w:rPr>
          <w:rFonts w:ascii="楷体" w:eastAsia="楷体" w:hint="eastAsia"/>
        </w:rPr>
        <w:t>、</w:t>
      </w:r>
      <w:r>
        <w:rPr/>
        <w:t>相关公司市值和估值指标</w:t>
      </w:r>
    </w:p>
    <w:p>
      <w:pPr>
        <w:tabs>
          <w:tab w:pos="2525" w:val="left" w:leader="none"/>
          <w:tab w:pos="3521" w:val="left" w:leader="none"/>
        </w:tabs>
        <w:spacing w:before="130"/>
        <w:ind w:left="895" w:right="0" w:firstLine="0"/>
        <w:jc w:val="left"/>
        <w:rPr>
          <w:rFonts w:ascii="Microsoft JhengHei" w:eastAsia="Microsoft JhengHei" w:hint="eastAsia"/>
          <w:b/>
          <w:sz w:val="21"/>
        </w:rPr>
      </w:pPr>
      <w:r>
        <w:rPr/>
        <w:pict>
          <v:shape style="position:absolute;margin-left:42.599998pt;margin-top:18.135654pt;width:511.45pt;height:137pt;mso-position-horizontal-relative:page;mso-position-vertical-relative:paragraph;z-index:1576960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1"/>
                    <w:gridCol w:w="1509"/>
                    <w:gridCol w:w="1236"/>
                    <w:gridCol w:w="1104"/>
                    <w:gridCol w:w="992"/>
                    <w:gridCol w:w="991"/>
                    <w:gridCol w:w="992"/>
                    <w:gridCol w:w="992"/>
                    <w:gridCol w:w="1016"/>
                  </w:tblGrid>
                  <w:tr>
                    <w:trPr>
                      <w:trHeight w:val="269" w:hRule="atLeast"/>
                    </w:trPr>
                    <w:tc>
                      <w:tcPr>
                        <w:tcW w:w="4136" w:type="dxa"/>
                        <w:gridSpan w:val="3"/>
                        <w:tcBorders>
                          <w:bottom w:val="single" w:sz="4" w:space="0" w:color="000000"/>
                        </w:tcBorders>
                      </w:tcPr>
                      <w:p>
                        <w:pPr>
                          <w:pStyle w:val="TableParagraph"/>
                          <w:rPr>
                            <w:rFonts w:ascii="Times New Roman"/>
                            <w:sz w:val="18"/>
                          </w:rPr>
                        </w:pPr>
                      </w:p>
                    </w:tc>
                    <w:tc>
                      <w:tcPr>
                        <w:tcW w:w="1104" w:type="dxa"/>
                        <w:tcBorders>
                          <w:bottom w:val="single" w:sz="4" w:space="0" w:color="000000"/>
                        </w:tcBorders>
                      </w:tcPr>
                      <w:p>
                        <w:pPr>
                          <w:pStyle w:val="TableParagraph"/>
                          <w:spacing w:line="221" w:lineRule="exact" w:before="28"/>
                          <w:ind w:left="308" w:right="194"/>
                          <w:jc w:val="center"/>
                          <w:rPr>
                            <w:rFonts w:ascii="Times New Roman"/>
                            <w:b/>
                            <w:sz w:val="21"/>
                          </w:rPr>
                        </w:pPr>
                        <w:r>
                          <w:rPr>
                            <w:rFonts w:ascii="Times New Roman"/>
                            <w:b/>
                            <w:sz w:val="21"/>
                          </w:rPr>
                          <w:t>2023E</w:t>
                        </w:r>
                      </w:p>
                    </w:tc>
                    <w:tc>
                      <w:tcPr>
                        <w:tcW w:w="992" w:type="dxa"/>
                        <w:tcBorders>
                          <w:bottom w:val="single" w:sz="4" w:space="0" w:color="000000"/>
                        </w:tcBorders>
                      </w:tcPr>
                      <w:p>
                        <w:pPr>
                          <w:pStyle w:val="TableParagraph"/>
                          <w:spacing w:line="234" w:lineRule="exact"/>
                          <w:ind w:left="196" w:right="190"/>
                          <w:jc w:val="center"/>
                          <w:rPr>
                            <w:rFonts w:ascii="Times New Roman"/>
                            <w:b/>
                            <w:sz w:val="21"/>
                          </w:rPr>
                        </w:pPr>
                        <w:r>
                          <w:rPr>
                            <w:rFonts w:ascii="Times New Roman"/>
                            <w:b/>
                            <w:sz w:val="21"/>
                          </w:rPr>
                          <w:t>2024E</w:t>
                        </w:r>
                      </w:p>
                    </w:tc>
                    <w:tc>
                      <w:tcPr>
                        <w:tcW w:w="991" w:type="dxa"/>
                        <w:tcBorders>
                          <w:bottom w:val="single" w:sz="4" w:space="0" w:color="000000"/>
                        </w:tcBorders>
                      </w:tcPr>
                      <w:p>
                        <w:pPr>
                          <w:pStyle w:val="TableParagraph"/>
                          <w:spacing w:line="234" w:lineRule="exact"/>
                          <w:ind w:left="198" w:right="192"/>
                          <w:jc w:val="center"/>
                          <w:rPr>
                            <w:rFonts w:ascii="Times New Roman"/>
                            <w:b/>
                            <w:sz w:val="21"/>
                          </w:rPr>
                        </w:pPr>
                        <w:r>
                          <w:rPr>
                            <w:rFonts w:ascii="Times New Roman"/>
                            <w:b/>
                            <w:sz w:val="21"/>
                          </w:rPr>
                          <w:t>2025E</w:t>
                        </w:r>
                      </w:p>
                    </w:tc>
                    <w:tc>
                      <w:tcPr>
                        <w:tcW w:w="992" w:type="dxa"/>
                        <w:tcBorders>
                          <w:bottom w:val="single" w:sz="4" w:space="0" w:color="000000"/>
                        </w:tcBorders>
                      </w:tcPr>
                      <w:p>
                        <w:pPr>
                          <w:pStyle w:val="TableParagraph"/>
                          <w:spacing w:line="234" w:lineRule="exact"/>
                          <w:ind w:left="195" w:right="190"/>
                          <w:jc w:val="center"/>
                          <w:rPr>
                            <w:rFonts w:ascii="Times New Roman"/>
                            <w:b/>
                            <w:sz w:val="21"/>
                          </w:rPr>
                        </w:pPr>
                        <w:r>
                          <w:rPr>
                            <w:rFonts w:ascii="Times New Roman"/>
                            <w:b/>
                            <w:sz w:val="21"/>
                          </w:rPr>
                          <w:t>2023E</w:t>
                        </w:r>
                      </w:p>
                    </w:tc>
                    <w:tc>
                      <w:tcPr>
                        <w:tcW w:w="992" w:type="dxa"/>
                        <w:tcBorders>
                          <w:bottom w:val="single" w:sz="4" w:space="0" w:color="000000"/>
                        </w:tcBorders>
                      </w:tcPr>
                      <w:p>
                        <w:pPr>
                          <w:pStyle w:val="TableParagraph"/>
                          <w:spacing w:line="221" w:lineRule="exact" w:before="28"/>
                          <w:ind w:left="198" w:right="188"/>
                          <w:jc w:val="center"/>
                          <w:rPr>
                            <w:rFonts w:ascii="Times New Roman"/>
                            <w:b/>
                            <w:sz w:val="21"/>
                          </w:rPr>
                        </w:pPr>
                        <w:r>
                          <w:rPr>
                            <w:rFonts w:ascii="Times New Roman"/>
                            <w:b/>
                            <w:sz w:val="21"/>
                          </w:rPr>
                          <w:t>2024E</w:t>
                        </w:r>
                      </w:p>
                    </w:tc>
                    <w:tc>
                      <w:tcPr>
                        <w:tcW w:w="1016" w:type="dxa"/>
                        <w:tcBorders>
                          <w:bottom w:val="single" w:sz="4" w:space="0" w:color="000000"/>
                        </w:tcBorders>
                      </w:tcPr>
                      <w:p>
                        <w:pPr>
                          <w:pStyle w:val="TableParagraph"/>
                          <w:spacing w:line="221" w:lineRule="exact" w:before="28"/>
                          <w:ind w:right="233"/>
                          <w:jc w:val="right"/>
                          <w:rPr>
                            <w:rFonts w:ascii="Times New Roman"/>
                            <w:b/>
                            <w:sz w:val="21"/>
                          </w:rPr>
                        </w:pPr>
                        <w:r>
                          <w:rPr>
                            <w:rFonts w:ascii="Times New Roman"/>
                            <w:b/>
                            <w:sz w:val="21"/>
                          </w:rPr>
                          <w:t>2025E</w:t>
                        </w:r>
                      </w:p>
                    </w:tc>
                  </w:tr>
                  <w:tr>
                    <w:trPr>
                      <w:trHeight w:val="345" w:hRule="atLeast"/>
                    </w:trPr>
                    <w:tc>
                      <w:tcPr>
                        <w:tcW w:w="1391" w:type="dxa"/>
                        <w:tcBorders>
                          <w:top w:val="single" w:sz="4" w:space="0" w:color="000000"/>
                        </w:tcBorders>
                      </w:tcPr>
                      <w:p>
                        <w:pPr>
                          <w:pStyle w:val="TableParagraph"/>
                          <w:spacing w:before="72"/>
                          <w:ind w:left="326" w:right="305"/>
                          <w:jc w:val="center"/>
                          <w:rPr>
                            <w:sz w:val="18"/>
                          </w:rPr>
                        </w:pPr>
                        <w:r>
                          <w:rPr>
                            <w:sz w:val="18"/>
                          </w:rPr>
                          <w:t>药明康德</w:t>
                        </w:r>
                      </w:p>
                    </w:tc>
                    <w:tc>
                      <w:tcPr>
                        <w:tcW w:w="1509" w:type="dxa"/>
                        <w:tcBorders>
                          <w:top w:val="single" w:sz="4" w:space="0" w:color="000000"/>
                        </w:tcBorders>
                      </w:tcPr>
                      <w:p>
                        <w:pPr>
                          <w:pStyle w:val="TableParagraph"/>
                          <w:spacing w:before="86"/>
                          <w:ind w:left="325"/>
                          <w:rPr>
                            <w:rFonts w:ascii="Times New Roman"/>
                            <w:sz w:val="18"/>
                          </w:rPr>
                        </w:pPr>
                        <w:r>
                          <w:rPr>
                            <w:rFonts w:ascii="Times New Roman"/>
                            <w:sz w:val="18"/>
                          </w:rPr>
                          <w:t>603259.SH</w:t>
                        </w:r>
                      </w:p>
                    </w:tc>
                    <w:tc>
                      <w:tcPr>
                        <w:tcW w:w="1236" w:type="dxa"/>
                        <w:tcBorders>
                          <w:top w:val="single" w:sz="4" w:space="0" w:color="000000"/>
                        </w:tcBorders>
                      </w:tcPr>
                      <w:p>
                        <w:pPr>
                          <w:pStyle w:val="TableParagraph"/>
                          <w:spacing w:before="86"/>
                          <w:ind w:left="369"/>
                          <w:rPr>
                            <w:rFonts w:ascii="Times New Roman"/>
                            <w:sz w:val="18"/>
                          </w:rPr>
                        </w:pPr>
                        <w:r>
                          <w:rPr>
                            <w:rFonts w:ascii="Times New Roman"/>
                            <w:sz w:val="18"/>
                          </w:rPr>
                          <w:t>1,996.7</w:t>
                        </w:r>
                      </w:p>
                    </w:tc>
                    <w:tc>
                      <w:tcPr>
                        <w:tcW w:w="1104" w:type="dxa"/>
                        <w:tcBorders>
                          <w:top w:val="single" w:sz="4" w:space="0" w:color="000000"/>
                        </w:tcBorders>
                      </w:tcPr>
                      <w:p>
                        <w:pPr>
                          <w:pStyle w:val="TableParagraph"/>
                          <w:spacing w:before="86"/>
                          <w:ind w:left="307" w:right="194"/>
                          <w:jc w:val="center"/>
                          <w:rPr>
                            <w:rFonts w:ascii="Times New Roman"/>
                            <w:sz w:val="18"/>
                          </w:rPr>
                        </w:pPr>
                        <w:r>
                          <w:rPr>
                            <w:rFonts w:ascii="Times New Roman"/>
                            <w:sz w:val="18"/>
                          </w:rPr>
                          <w:t>3.31</w:t>
                        </w:r>
                      </w:p>
                    </w:tc>
                    <w:tc>
                      <w:tcPr>
                        <w:tcW w:w="992" w:type="dxa"/>
                        <w:tcBorders>
                          <w:top w:val="single" w:sz="4" w:space="0" w:color="000000"/>
                        </w:tcBorders>
                      </w:tcPr>
                      <w:p>
                        <w:pPr>
                          <w:pStyle w:val="TableParagraph"/>
                          <w:spacing w:before="86"/>
                          <w:ind w:left="195" w:right="190"/>
                          <w:jc w:val="center"/>
                          <w:rPr>
                            <w:rFonts w:ascii="Times New Roman"/>
                            <w:sz w:val="18"/>
                          </w:rPr>
                        </w:pPr>
                        <w:r>
                          <w:rPr>
                            <w:rFonts w:ascii="Times New Roman"/>
                            <w:sz w:val="18"/>
                          </w:rPr>
                          <w:t>4.16</w:t>
                        </w:r>
                      </w:p>
                    </w:tc>
                    <w:tc>
                      <w:tcPr>
                        <w:tcW w:w="991" w:type="dxa"/>
                        <w:tcBorders>
                          <w:top w:val="single" w:sz="4" w:space="0" w:color="000000"/>
                        </w:tcBorders>
                      </w:tcPr>
                      <w:p>
                        <w:pPr>
                          <w:pStyle w:val="TableParagraph"/>
                          <w:spacing w:before="86"/>
                          <w:ind w:left="197" w:right="192"/>
                          <w:jc w:val="center"/>
                          <w:rPr>
                            <w:rFonts w:ascii="Times New Roman"/>
                            <w:sz w:val="18"/>
                          </w:rPr>
                        </w:pPr>
                        <w:r>
                          <w:rPr>
                            <w:rFonts w:ascii="Times New Roman"/>
                            <w:sz w:val="18"/>
                          </w:rPr>
                          <w:t>5.23</w:t>
                        </w:r>
                      </w:p>
                    </w:tc>
                    <w:tc>
                      <w:tcPr>
                        <w:tcW w:w="992" w:type="dxa"/>
                        <w:tcBorders>
                          <w:top w:val="single" w:sz="4" w:space="0" w:color="000000"/>
                        </w:tcBorders>
                      </w:tcPr>
                      <w:p>
                        <w:pPr>
                          <w:pStyle w:val="TableParagraph"/>
                          <w:spacing w:before="86"/>
                          <w:ind w:left="194" w:right="190"/>
                          <w:jc w:val="center"/>
                          <w:rPr>
                            <w:rFonts w:ascii="Times New Roman"/>
                            <w:sz w:val="18"/>
                          </w:rPr>
                        </w:pPr>
                        <w:r>
                          <w:rPr>
                            <w:rFonts w:ascii="Times New Roman"/>
                            <w:sz w:val="18"/>
                          </w:rPr>
                          <w:t>20.35</w:t>
                        </w:r>
                      </w:p>
                    </w:tc>
                    <w:tc>
                      <w:tcPr>
                        <w:tcW w:w="992" w:type="dxa"/>
                        <w:tcBorders>
                          <w:top w:val="single" w:sz="4" w:space="0" w:color="000000"/>
                        </w:tcBorders>
                      </w:tcPr>
                      <w:p>
                        <w:pPr>
                          <w:pStyle w:val="TableParagraph"/>
                          <w:spacing w:before="86"/>
                          <w:ind w:left="198" w:right="189"/>
                          <w:jc w:val="center"/>
                          <w:rPr>
                            <w:rFonts w:ascii="Times New Roman"/>
                            <w:sz w:val="18"/>
                          </w:rPr>
                        </w:pPr>
                        <w:r>
                          <w:rPr>
                            <w:rFonts w:ascii="Times New Roman"/>
                            <w:sz w:val="18"/>
                          </w:rPr>
                          <w:t>16.18</w:t>
                        </w:r>
                      </w:p>
                    </w:tc>
                    <w:tc>
                      <w:tcPr>
                        <w:tcW w:w="1016" w:type="dxa"/>
                        <w:tcBorders>
                          <w:top w:val="single" w:sz="4" w:space="0" w:color="000000"/>
                        </w:tcBorders>
                      </w:tcPr>
                      <w:p>
                        <w:pPr>
                          <w:pStyle w:val="TableParagraph"/>
                          <w:spacing w:before="86"/>
                          <w:ind w:right="310"/>
                          <w:jc w:val="right"/>
                          <w:rPr>
                            <w:rFonts w:ascii="Times New Roman"/>
                            <w:sz w:val="18"/>
                          </w:rPr>
                        </w:pPr>
                        <w:r>
                          <w:rPr>
                            <w:rFonts w:ascii="Times New Roman"/>
                            <w:sz w:val="18"/>
                          </w:rPr>
                          <w:t>12.85</w:t>
                        </w:r>
                      </w:p>
                    </w:tc>
                  </w:tr>
                  <w:tr>
                    <w:trPr>
                      <w:trHeight w:val="305" w:hRule="atLeast"/>
                    </w:trPr>
                    <w:tc>
                      <w:tcPr>
                        <w:tcW w:w="1391" w:type="dxa"/>
                      </w:tcPr>
                      <w:p>
                        <w:pPr>
                          <w:pStyle w:val="TableParagraph"/>
                          <w:spacing w:before="33"/>
                          <w:ind w:left="323" w:right="305"/>
                          <w:jc w:val="center"/>
                          <w:rPr>
                            <w:sz w:val="18"/>
                          </w:rPr>
                        </w:pPr>
                        <w:r>
                          <w:rPr>
                            <w:sz w:val="18"/>
                          </w:rPr>
                          <w:t>凯莱英</w:t>
                        </w:r>
                      </w:p>
                    </w:tc>
                    <w:tc>
                      <w:tcPr>
                        <w:tcW w:w="1509" w:type="dxa"/>
                      </w:tcPr>
                      <w:p>
                        <w:pPr>
                          <w:pStyle w:val="TableParagraph"/>
                          <w:spacing w:before="45"/>
                          <w:ind w:left="335"/>
                          <w:rPr>
                            <w:rFonts w:ascii="Times New Roman"/>
                            <w:sz w:val="18"/>
                          </w:rPr>
                        </w:pPr>
                        <w:r>
                          <w:rPr>
                            <w:rFonts w:ascii="Times New Roman"/>
                            <w:sz w:val="18"/>
                          </w:rPr>
                          <w:t>002821.SZ</w:t>
                        </w:r>
                      </w:p>
                    </w:tc>
                    <w:tc>
                      <w:tcPr>
                        <w:tcW w:w="1236" w:type="dxa"/>
                      </w:tcPr>
                      <w:p>
                        <w:pPr>
                          <w:pStyle w:val="TableParagraph"/>
                          <w:spacing w:before="45"/>
                          <w:ind w:left="436"/>
                          <w:rPr>
                            <w:rFonts w:ascii="Times New Roman"/>
                            <w:sz w:val="18"/>
                          </w:rPr>
                        </w:pPr>
                        <w:r>
                          <w:rPr>
                            <w:rFonts w:ascii="Times New Roman"/>
                            <w:sz w:val="18"/>
                          </w:rPr>
                          <w:t>427.4</w:t>
                        </w:r>
                      </w:p>
                    </w:tc>
                    <w:tc>
                      <w:tcPr>
                        <w:tcW w:w="1104" w:type="dxa"/>
                      </w:tcPr>
                      <w:p>
                        <w:pPr>
                          <w:pStyle w:val="TableParagraph"/>
                          <w:spacing w:before="45"/>
                          <w:ind w:left="307" w:right="194"/>
                          <w:jc w:val="center"/>
                          <w:rPr>
                            <w:rFonts w:ascii="Times New Roman"/>
                            <w:sz w:val="18"/>
                          </w:rPr>
                        </w:pPr>
                        <w:r>
                          <w:rPr>
                            <w:rFonts w:ascii="Times New Roman"/>
                            <w:sz w:val="18"/>
                          </w:rPr>
                          <w:t>6.90</w:t>
                        </w:r>
                      </w:p>
                    </w:tc>
                    <w:tc>
                      <w:tcPr>
                        <w:tcW w:w="992" w:type="dxa"/>
                      </w:tcPr>
                      <w:p>
                        <w:pPr>
                          <w:pStyle w:val="TableParagraph"/>
                          <w:spacing w:before="45"/>
                          <w:ind w:left="195" w:right="190"/>
                          <w:jc w:val="center"/>
                          <w:rPr>
                            <w:rFonts w:ascii="Times New Roman"/>
                            <w:sz w:val="18"/>
                          </w:rPr>
                        </w:pPr>
                        <w:r>
                          <w:rPr>
                            <w:rFonts w:ascii="Times New Roman"/>
                            <w:sz w:val="18"/>
                          </w:rPr>
                          <w:t>7.37</w:t>
                        </w:r>
                      </w:p>
                    </w:tc>
                    <w:tc>
                      <w:tcPr>
                        <w:tcW w:w="991" w:type="dxa"/>
                      </w:tcPr>
                      <w:p>
                        <w:pPr>
                          <w:pStyle w:val="TableParagraph"/>
                          <w:spacing w:before="45"/>
                          <w:ind w:left="197" w:right="192"/>
                          <w:jc w:val="center"/>
                          <w:rPr>
                            <w:rFonts w:ascii="Times New Roman"/>
                            <w:sz w:val="18"/>
                          </w:rPr>
                        </w:pPr>
                        <w:r>
                          <w:rPr>
                            <w:rFonts w:ascii="Times New Roman"/>
                            <w:sz w:val="18"/>
                          </w:rPr>
                          <w:t>9.39</w:t>
                        </w:r>
                      </w:p>
                    </w:tc>
                    <w:tc>
                      <w:tcPr>
                        <w:tcW w:w="992" w:type="dxa"/>
                      </w:tcPr>
                      <w:p>
                        <w:pPr>
                          <w:pStyle w:val="TableParagraph"/>
                          <w:spacing w:before="45"/>
                          <w:ind w:left="194" w:right="190"/>
                          <w:jc w:val="center"/>
                          <w:rPr>
                            <w:rFonts w:ascii="Times New Roman"/>
                            <w:sz w:val="18"/>
                          </w:rPr>
                        </w:pPr>
                        <w:r>
                          <w:rPr>
                            <w:rFonts w:ascii="Times New Roman"/>
                            <w:sz w:val="18"/>
                          </w:rPr>
                          <w:t>16.75</w:t>
                        </w:r>
                      </w:p>
                    </w:tc>
                    <w:tc>
                      <w:tcPr>
                        <w:tcW w:w="992" w:type="dxa"/>
                      </w:tcPr>
                      <w:p>
                        <w:pPr>
                          <w:pStyle w:val="TableParagraph"/>
                          <w:spacing w:before="45"/>
                          <w:ind w:left="198" w:right="189"/>
                          <w:jc w:val="center"/>
                          <w:rPr>
                            <w:rFonts w:ascii="Times New Roman"/>
                            <w:sz w:val="18"/>
                          </w:rPr>
                        </w:pPr>
                        <w:r>
                          <w:rPr>
                            <w:rFonts w:ascii="Times New Roman"/>
                            <w:sz w:val="18"/>
                          </w:rPr>
                          <w:t>15.69</w:t>
                        </w:r>
                      </w:p>
                    </w:tc>
                    <w:tc>
                      <w:tcPr>
                        <w:tcW w:w="1016" w:type="dxa"/>
                      </w:tcPr>
                      <w:p>
                        <w:pPr>
                          <w:pStyle w:val="TableParagraph"/>
                          <w:spacing w:before="45"/>
                          <w:ind w:right="310"/>
                          <w:jc w:val="right"/>
                          <w:rPr>
                            <w:rFonts w:ascii="Times New Roman"/>
                            <w:sz w:val="18"/>
                          </w:rPr>
                        </w:pPr>
                        <w:r>
                          <w:rPr>
                            <w:rFonts w:ascii="Times New Roman"/>
                            <w:sz w:val="18"/>
                          </w:rPr>
                          <w:t>12.32</w:t>
                        </w:r>
                      </w:p>
                    </w:tc>
                  </w:tr>
                  <w:tr>
                    <w:trPr>
                      <w:trHeight w:val="306" w:hRule="atLeast"/>
                    </w:trPr>
                    <w:tc>
                      <w:tcPr>
                        <w:tcW w:w="1391" w:type="dxa"/>
                      </w:tcPr>
                      <w:p>
                        <w:pPr>
                          <w:pStyle w:val="TableParagraph"/>
                          <w:spacing w:before="32"/>
                          <w:ind w:left="326" w:right="305"/>
                          <w:jc w:val="center"/>
                          <w:rPr>
                            <w:sz w:val="18"/>
                          </w:rPr>
                        </w:pPr>
                        <w:r>
                          <w:rPr>
                            <w:sz w:val="18"/>
                          </w:rPr>
                          <w:t>博腾股份</w:t>
                        </w:r>
                      </w:p>
                    </w:tc>
                    <w:tc>
                      <w:tcPr>
                        <w:tcW w:w="1509" w:type="dxa"/>
                      </w:tcPr>
                      <w:p>
                        <w:pPr>
                          <w:pStyle w:val="TableParagraph"/>
                          <w:spacing w:before="46"/>
                          <w:ind w:left="335"/>
                          <w:rPr>
                            <w:rFonts w:ascii="Times New Roman"/>
                            <w:sz w:val="18"/>
                          </w:rPr>
                        </w:pPr>
                        <w:r>
                          <w:rPr>
                            <w:rFonts w:ascii="Times New Roman"/>
                            <w:sz w:val="18"/>
                          </w:rPr>
                          <w:t>300363.SZ</w:t>
                        </w:r>
                      </w:p>
                    </w:tc>
                    <w:tc>
                      <w:tcPr>
                        <w:tcW w:w="1236" w:type="dxa"/>
                      </w:tcPr>
                      <w:p>
                        <w:pPr>
                          <w:pStyle w:val="TableParagraph"/>
                          <w:spacing w:before="46"/>
                          <w:ind w:left="436"/>
                          <w:rPr>
                            <w:rFonts w:ascii="Times New Roman"/>
                            <w:sz w:val="18"/>
                          </w:rPr>
                        </w:pPr>
                        <w:r>
                          <w:rPr>
                            <w:rFonts w:ascii="Times New Roman"/>
                            <w:sz w:val="18"/>
                          </w:rPr>
                          <w:t>149.9</w:t>
                        </w:r>
                      </w:p>
                    </w:tc>
                    <w:tc>
                      <w:tcPr>
                        <w:tcW w:w="1104" w:type="dxa"/>
                      </w:tcPr>
                      <w:p>
                        <w:pPr>
                          <w:pStyle w:val="TableParagraph"/>
                          <w:spacing w:before="46"/>
                          <w:ind w:left="307" w:right="194"/>
                          <w:jc w:val="center"/>
                          <w:rPr>
                            <w:rFonts w:ascii="Times New Roman"/>
                            <w:sz w:val="18"/>
                          </w:rPr>
                        </w:pPr>
                        <w:r>
                          <w:rPr>
                            <w:rFonts w:ascii="Times New Roman"/>
                            <w:sz w:val="18"/>
                          </w:rPr>
                          <w:t>1.75</w:t>
                        </w:r>
                      </w:p>
                    </w:tc>
                    <w:tc>
                      <w:tcPr>
                        <w:tcW w:w="992" w:type="dxa"/>
                      </w:tcPr>
                      <w:p>
                        <w:pPr>
                          <w:pStyle w:val="TableParagraph"/>
                          <w:spacing w:before="46"/>
                          <w:ind w:left="195" w:right="190"/>
                          <w:jc w:val="center"/>
                          <w:rPr>
                            <w:rFonts w:ascii="Times New Roman"/>
                            <w:sz w:val="18"/>
                          </w:rPr>
                        </w:pPr>
                        <w:r>
                          <w:rPr>
                            <w:rFonts w:ascii="Times New Roman"/>
                            <w:sz w:val="18"/>
                          </w:rPr>
                          <w:t>1.83</w:t>
                        </w:r>
                      </w:p>
                    </w:tc>
                    <w:tc>
                      <w:tcPr>
                        <w:tcW w:w="991" w:type="dxa"/>
                      </w:tcPr>
                      <w:p>
                        <w:pPr>
                          <w:pStyle w:val="TableParagraph"/>
                          <w:spacing w:before="46"/>
                          <w:ind w:left="197" w:right="192"/>
                          <w:jc w:val="center"/>
                          <w:rPr>
                            <w:rFonts w:ascii="Times New Roman"/>
                            <w:sz w:val="18"/>
                          </w:rPr>
                        </w:pPr>
                        <w:r>
                          <w:rPr>
                            <w:rFonts w:ascii="Times New Roman"/>
                            <w:sz w:val="18"/>
                          </w:rPr>
                          <w:t>2.35</w:t>
                        </w:r>
                      </w:p>
                    </w:tc>
                    <w:tc>
                      <w:tcPr>
                        <w:tcW w:w="992" w:type="dxa"/>
                      </w:tcPr>
                      <w:p>
                        <w:pPr>
                          <w:pStyle w:val="TableParagraph"/>
                          <w:spacing w:before="46"/>
                          <w:ind w:left="194" w:right="190"/>
                          <w:jc w:val="center"/>
                          <w:rPr>
                            <w:rFonts w:ascii="Times New Roman"/>
                            <w:sz w:val="18"/>
                          </w:rPr>
                        </w:pPr>
                        <w:r>
                          <w:rPr>
                            <w:rFonts w:ascii="Times New Roman"/>
                            <w:sz w:val="18"/>
                          </w:rPr>
                          <w:t>15.65</w:t>
                        </w:r>
                      </w:p>
                    </w:tc>
                    <w:tc>
                      <w:tcPr>
                        <w:tcW w:w="992" w:type="dxa"/>
                      </w:tcPr>
                      <w:p>
                        <w:pPr>
                          <w:pStyle w:val="TableParagraph"/>
                          <w:spacing w:before="46"/>
                          <w:ind w:left="198" w:right="189"/>
                          <w:jc w:val="center"/>
                          <w:rPr>
                            <w:rFonts w:ascii="Times New Roman"/>
                            <w:sz w:val="18"/>
                          </w:rPr>
                        </w:pPr>
                        <w:r>
                          <w:rPr>
                            <w:rFonts w:ascii="Times New Roman"/>
                            <w:sz w:val="18"/>
                          </w:rPr>
                          <w:t>15.02</w:t>
                        </w:r>
                      </w:p>
                    </w:tc>
                    <w:tc>
                      <w:tcPr>
                        <w:tcW w:w="1016" w:type="dxa"/>
                      </w:tcPr>
                      <w:p>
                        <w:pPr>
                          <w:pStyle w:val="TableParagraph"/>
                          <w:spacing w:before="46"/>
                          <w:ind w:left="298"/>
                          <w:rPr>
                            <w:rFonts w:ascii="Times New Roman"/>
                            <w:sz w:val="18"/>
                          </w:rPr>
                        </w:pPr>
                        <w:r>
                          <w:rPr>
                            <w:rFonts w:ascii="Times New Roman"/>
                            <w:sz w:val="18"/>
                          </w:rPr>
                          <w:t>11.70</w:t>
                        </w:r>
                      </w:p>
                    </w:tc>
                  </w:tr>
                  <w:tr>
                    <w:trPr>
                      <w:trHeight w:val="304" w:hRule="atLeast"/>
                    </w:trPr>
                    <w:tc>
                      <w:tcPr>
                        <w:tcW w:w="1391" w:type="dxa"/>
                      </w:tcPr>
                      <w:p>
                        <w:pPr>
                          <w:pStyle w:val="TableParagraph"/>
                          <w:spacing w:before="30"/>
                          <w:ind w:left="326" w:right="305"/>
                          <w:jc w:val="center"/>
                          <w:rPr>
                            <w:sz w:val="18"/>
                          </w:rPr>
                        </w:pPr>
                        <w:r>
                          <w:rPr>
                            <w:sz w:val="18"/>
                          </w:rPr>
                          <w:t>九洲药业</w:t>
                        </w:r>
                      </w:p>
                    </w:tc>
                    <w:tc>
                      <w:tcPr>
                        <w:tcW w:w="1509" w:type="dxa"/>
                      </w:tcPr>
                      <w:p>
                        <w:pPr>
                          <w:pStyle w:val="TableParagraph"/>
                          <w:spacing w:before="45"/>
                          <w:ind w:left="325"/>
                          <w:rPr>
                            <w:rFonts w:ascii="Times New Roman"/>
                            <w:sz w:val="18"/>
                          </w:rPr>
                        </w:pPr>
                        <w:r>
                          <w:rPr>
                            <w:rFonts w:ascii="Times New Roman"/>
                            <w:sz w:val="18"/>
                          </w:rPr>
                          <w:t>603456.SH</w:t>
                        </w:r>
                      </w:p>
                    </w:tc>
                    <w:tc>
                      <w:tcPr>
                        <w:tcW w:w="1236" w:type="dxa"/>
                      </w:tcPr>
                      <w:p>
                        <w:pPr>
                          <w:pStyle w:val="TableParagraph"/>
                          <w:spacing w:before="45"/>
                          <w:ind w:left="436"/>
                          <w:rPr>
                            <w:rFonts w:ascii="Times New Roman"/>
                            <w:sz w:val="18"/>
                          </w:rPr>
                        </w:pPr>
                        <w:r>
                          <w:rPr>
                            <w:rFonts w:ascii="Times New Roman"/>
                            <w:sz w:val="18"/>
                          </w:rPr>
                          <w:t>224.2</w:t>
                        </w:r>
                      </w:p>
                    </w:tc>
                    <w:tc>
                      <w:tcPr>
                        <w:tcW w:w="1104" w:type="dxa"/>
                      </w:tcPr>
                      <w:p>
                        <w:pPr>
                          <w:pStyle w:val="TableParagraph"/>
                          <w:spacing w:before="45"/>
                          <w:ind w:left="307" w:right="194"/>
                          <w:jc w:val="center"/>
                          <w:rPr>
                            <w:rFonts w:ascii="Times New Roman"/>
                            <w:sz w:val="18"/>
                          </w:rPr>
                        </w:pPr>
                        <w:r>
                          <w:rPr>
                            <w:rFonts w:ascii="Times New Roman"/>
                            <w:sz w:val="18"/>
                          </w:rPr>
                          <w:t>1.37</w:t>
                        </w:r>
                      </w:p>
                    </w:tc>
                    <w:tc>
                      <w:tcPr>
                        <w:tcW w:w="992" w:type="dxa"/>
                      </w:tcPr>
                      <w:p>
                        <w:pPr>
                          <w:pStyle w:val="TableParagraph"/>
                          <w:spacing w:before="45"/>
                          <w:ind w:left="195" w:right="190"/>
                          <w:jc w:val="center"/>
                          <w:rPr>
                            <w:rFonts w:ascii="Times New Roman"/>
                            <w:sz w:val="18"/>
                          </w:rPr>
                        </w:pPr>
                        <w:r>
                          <w:rPr>
                            <w:rFonts w:ascii="Times New Roman"/>
                            <w:sz w:val="18"/>
                          </w:rPr>
                          <w:t>1.80</w:t>
                        </w:r>
                      </w:p>
                    </w:tc>
                    <w:tc>
                      <w:tcPr>
                        <w:tcW w:w="991" w:type="dxa"/>
                      </w:tcPr>
                      <w:p>
                        <w:pPr>
                          <w:pStyle w:val="TableParagraph"/>
                          <w:spacing w:before="45"/>
                          <w:ind w:left="197" w:right="192"/>
                          <w:jc w:val="center"/>
                          <w:rPr>
                            <w:rFonts w:ascii="Times New Roman"/>
                            <w:sz w:val="18"/>
                          </w:rPr>
                        </w:pPr>
                        <w:r>
                          <w:rPr>
                            <w:rFonts w:ascii="Times New Roman"/>
                            <w:sz w:val="18"/>
                          </w:rPr>
                          <w:t>2.33</w:t>
                        </w:r>
                      </w:p>
                    </w:tc>
                    <w:tc>
                      <w:tcPr>
                        <w:tcW w:w="992" w:type="dxa"/>
                      </w:tcPr>
                      <w:p>
                        <w:pPr>
                          <w:pStyle w:val="TableParagraph"/>
                          <w:spacing w:before="45"/>
                          <w:ind w:left="194" w:right="190"/>
                          <w:jc w:val="center"/>
                          <w:rPr>
                            <w:rFonts w:ascii="Times New Roman"/>
                            <w:sz w:val="18"/>
                          </w:rPr>
                        </w:pPr>
                        <w:r>
                          <w:rPr>
                            <w:rFonts w:ascii="Times New Roman"/>
                            <w:sz w:val="18"/>
                          </w:rPr>
                          <w:t>18.16</w:t>
                        </w:r>
                      </w:p>
                    </w:tc>
                    <w:tc>
                      <w:tcPr>
                        <w:tcW w:w="992" w:type="dxa"/>
                      </w:tcPr>
                      <w:p>
                        <w:pPr>
                          <w:pStyle w:val="TableParagraph"/>
                          <w:spacing w:before="45"/>
                          <w:ind w:left="198" w:right="189"/>
                          <w:jc w:val="center"/>
                          <w:rPr>
                            <w:rFonts w:ascii="Times New Roman"/>
                            <w:sz w:val="18"/>
                          </w:rPr>
                        </w:pPr>
                        <w:r>
                          <w:rPr>
                            <w:rFonts w:ascii="Times New Roman"/>
                            <w:sz w:val="18"/>
                          </w:rPr>
                          <w:t>13.84</w:t>
                        </w:r>
                      </w:p>
                    </w:tc>
                    <w:tc>
                      <w:tcPr>
                        <w:tcW w:w="1016" w:type="dxa"/>
                      </w:tcPr>
                      <w:p>
                        <w:pPr>
                          <w:pStyle w:val="TableParagraph"/>
                          <w:spacing w:before="45"/>
                          <w:ind w:right="310"/>
                          <w:jc w:val="right"/>
                          <w:rPr>
                            <w:rFonts w:ascii="Times New Roman"/>
                            <w:sz w:val="18"/>
                          </w:rPr>
                        </w:pPr>
                        <w:r>
                          <w:rPr>
                            <w:rFonts w:ascii="Times New Roman"/>
                            <w:sz w:val="18"/>
                          </w:rPr>
                          <w:t>10.67</w:t>
                        </w:r>
                      </w:p>
                    </w:tc>
                  </w:tr>
                  <w:tr>
                    <w:trPr>
                      <w:trHeight w:val="304" w:hRule="atLeast"/>
                    </w:trPr>
                    <w:tc>
                      <w:tcPr>
                        <w:tcW w:w="1391" w:type="dxa"/>
                      </w:tcPr>
                      <w:p>
                        <w:pPr>
                          <w:pStyle w:val="TableParagraph"/>
                          <w:spacing w:before="33"/>
                          <w:ind w:left="326" w:right="305"/>
                          <w:jc w:val="center"/>
                          <w:rPr>
                            <w:sz w:val="18"/>
                          </w:rPr>
                        </w:pPr>
                        <w:r>
                          <w:rPr>
                            <w:sz w:val="18"/>
                          </w:rPr>
                          <w:t>翰宇药业</w:t>
                        </w:r>
                      </w:p>
                    </w:tc>
                    <w:tc>
                      <w:tcPr>
                        <w:tcW w:w="1509" w:type="dxa"/>
                      </w:tcPr>
                      <w:p>
                        <w:pPr>
                          <w:pStyle w:val="TableParagraph"/>
                          <w:spacing w:before="45"/>
                          <w:ind w:left="335"/>
                          <w:rPr>
                            <w:rFonts w:ascii="Times New Roman"/>
                            <w:sz w:val="18"/>
                          </w:rPr>
                        </w:pPr>
                        <w:r>
                          <w:rPr>
                            <w:rFonts w:ascii="Times New Roman"/>
                            <w:sz w:val="18"/>
                          </w:rPr>
                          <w:t>300199.SZ</w:t>
                        </w:r>
                      </w:p>
                    </w:tc>
                    <w:tc>
                      <w:tcPr>
                        <w:tcW w:w="1236" w:type="dxa"/>
                      </w:tcPr>
                      <w:p>
                        <w:pPr>
                          <w:pStyle w:val="TableParagraph"/>
                          <w:spacing w:before="45"/>
                          <w:ind w:left="482"/>
                          <w:rPr>
                            <w:rFonts w:ascii="Times New Roman"/>
                            <w:sz w:val="18"/>
                          </w:rPr>
                        </w:pPr>
                        <w:r>
                          <w:rPr>
                            <w:rFonts w:ascii="Times New Roman"/>
                            <w:sz w:val="18"/>
                          </w:rPr>
                          <w:t>90.2</w:t>
                        </w:r>
                      </w:p>
                    </w:tc>
                    <w:tc>
                      <w:tcPr>
                        <w:tcW w:w="1104" w:type="dxa"/>
                      </w:tcPr>
                      <w:p>
                        <w:pPr>
                          <w:pStyle w:val="TableParagraph"/>
                          <w:spacing w:before="45"/>
                          <w:ind w:left="113"/>
                          <w:jc w:val="center"/>
                          <w:rPr>
                            <w:rFonts w:ascii="Times New Roman"/>
                            <w:sz w:val="18"/>
                          </w:rPr>
                        </w:pPr>
                        <w:r>
                          <w:rPr>
                            <w:rFonts w:ascii="Times New Roman"/>
                            <w:sz w:val="18"/>
                          </w:rPr>
                          <w:t>-</w:t>
                        </w:r>
                      </w:p>
                    </w:tc>
                    <w:tc>
                      <w:tcPr>
                        <w:tcW w:w="992" w:type="dxa"/>
                      </w:tcPr>
                      <w:p>
                        <w:pPr>
                          <w:pStyle w:val="TableParagraph"/>
                          <w:spacing w:before="45"/>
                          <w:ind w:left="5"/>
                          <w:jc w:val="center"/>
                          <w:rPr>
                            <w:rFonts w:ascii="Times New Roman"/>
                            <w:sz w:val="18"/>
                          </w:rPr>
                        </w:pPr>
                        <w:r>
                          <w:rPr>
                            <w:rFonts w:ascii="Times New Roman"/>
                            <w:sz w:val="18"/>
                          </w:rPr>
                          <w:t>-</w:t>
                        </w:r>
                      </w:p>
                    </w:tc>
                    <w:tc>
                      <w:tcPr>
                        <w:tcW w:w="991" w:type="dxa"/>
                      </w:tcPr>
                      <w:p>
                        <w:pPr>
                          <w:pStyle w:val="TableParagraph"/>
                          <w:spacing w:before="45"/>
                          <w:ind w:left="4"/>
                          <w:jc w:val="center"/>
                          <w:rPr>
                            <w:rFonts w:ascii="Times New Roman"/>
                            <w:sz w:val="18"/>
                          </w:rPr>
                        </w:pPr>
                        <w:r>
                          <w:rPr>
                            <w:rFonts w:ascii="Times New Roman"/>
                            <w:sz w:val="18"/>
                          </w:rPr>
                          <w:t>-</w:t>
                        </w:r>
                      </w:p>
                    </w:tc>
                    <w:tc>
                      <w:tcPr>
                        <w:tcW w:w="992" w:type="dxa"/>
                      </w:tcPr>
                      <w:p>
                        <w:pPr>
                          <w:pStyle w:val="TableParagraph"/>
                          <w:spacing w:before="45"/>
                          <w:ind w:left="3"/>
                          <w:jc w:val="center"/>
                          <w:rPr>
                            <w:rFonts w:ascii="Times New Roman"/>
                            <w:sz w:val="18"/>
                          </w:rPr>
                        </w:pPr>
                        <w:r>
                          <w:rPr>
                            <w:rFonts w:ascii="Times New Roman"/>
                            <w:sz w:val="18"/>
                          </w:rPr>
                          <w:t>-</w:t>
                        </w:r>
                      </w:p>
                    </w:tc>
                    <w:tc>
                      <w:tcPr>
                        <w:tcW w:w="992" w:type="dxa"/>
                      </w:tcPr>
                      <w:p>
                        <w:pPr>
                          <w:pStyle w:val="TableParagraph"/>
                          <w:spacing w:before="45"/>
                          <w:ind w:left="8"/>
                          <w:jc w:val="center"/>
                          <w:rPr>
                            <w:rFonts w:ascii="Times New Roman"/>
                            <w:sz w:val="18"/>
                          </w:rPr>
                        </w:pPr>
                        <w:r>
                          <w:rPr>
                            <w:rFonts w:ascii="Times New Roman"/>
                            <w:sz w:val="18"/>
                          </w:rPr>
                          <w:t>-</w:t>
                        </w:r>
                      </w:p>
                    </w:tc>
                    <w:tc>
                      <w:tcPr>
                        <w:tcW w:w="1016" w:type="dxa"/>
                      </w:tcPr>
                      <w:p>
                        <w:pPr>
                          <w:pStyle w:val="TableParagraph"/>
                          <w:spacing w:before="45"/>
                          <w:ind w:right="15"/>
                          <w:jc w:val="center"/>
                          <w:rPr>
                            <w:rFonts w:ascii="Times New Roman"/>
                            <w:sz w:val="18"/>
                          </w:rPr>
                        </w:pPr>
                        <w:r>
                          <w:rPr>
                            <w:rFonts w:ascii="Times New Roman"/>
                            <w:sz w:val="18"/>
                          </w:rPr>
                          <w:t>-</w:t>
                        </w:r>
                      </w:p>
                    </w:tc>
                  </w:tr>
                  <w:tr>
                    <w:trPr>
                      <w:trHeight w:val="305" w:hRule="atLeast"/>
                    </w:trPr>
                    <w:tc>
                      <w:tcPr>
                        <w:tcW w:w="1391" w:type="dxa"/>
                      </w:tcPr>
                      <w:p>
                        <w:pPr>
                          <w:pStyle w:val="TableParagraph"/>
                          <w:spacing w:before="33"/>
                          <w:ind w:left="326" w:right="305"/>
                          <w:jc w:val="center"/>
                          <w:rPr>
                            <w:sz w:val="18"/>
                          </w:rPr>
                        </w:pPr>
                        <w:r>
                          <w:rPr>
                            <w:sz w:val="18"/>
                          </w:rPr>
                          <w:t>圣诺生物</w:t>
                        </w:r>
                      </w:p>
                    </w:tc>
                    <w:tc>
                      <w:tcPr>
                        <w:tcW w:w="1509" w:type="dxa"/>
                      </w:tcPr>
                      <w:p>
                        <w:pPr>
                          <w:pStyle w:val="TableParagraph"/>
                          <w:spacing w:before="45"/>
                          <w:ind w:left="327"/>
                          <w:rPr>
                            <w:rFonts w:ascii="Times New Roman"/>
                            <w:sz w:val="18"/>
                          </w:rPr>
                        </w:pPr>
                        <w:r>
                          <w:rPr>
                            <w:rFonts w:ascii="Times New Roman"/>
                            <w:sz w:val="18"/>
                          </w:rPr>
                          <w:t>688117.SH</w:t>
                        </w:r>
                      </w:p>
                    </w:tc>
                    <w:tc>
                      <w:tcPr>
                        <w:tcW w:w="1236" w:type="dxa"/>
                      </w:tcPr>
                      <w:p>
                        <w:pPr>
                          <w:pStyle w:val="TableParagraph"/>
                          <w:spacing w:before="45"/>
                          <w:ind w:left="482"/>
                          <w:rPr>
                            <w:rFonts w:ascii="Times New Roman"/>
                            <w:sz w:val="18"/>
                          </w:rPr>
                        </w:pPr>
                        <w:r>
                          <w:rPr>
                            <w:rFonts w:ascii="Times New Roman"/>
                            <w:sz w:val="18"/>
                          </w:rPr>
                          <w:t>28.3</w:t>
                        </w:r>
                      </w:p>
                    </w:tc>
                    <w:tc>
                      <w:tcPr>
                        <w:tcW w:w="1104" w:type="dxa"/>
                      </w:tcPr>
                      <w:p>
                        <w:pPr>
                          <w:pStyle w:val="TableParagraph"/>
                          <w:spacing w:before="45"/>
                          <w:ind w:left="113"/>
                          <w:jc w:val="center"/>
                          <w:rPr>
                            <w:rFonts w:ascii="Times New Roman"/>
                            <w:sz w:val="18"/>
                          </w:rPr>
                        </w:pPr>
                        <w:r>
                          <w:rPr>
                            <w:rFonts w:ascii="Times New Roman"/>
                            <w:sz w:val="18"/>
                          </w:rPr>
                          <w:t>-</w:t>
                        </w:r>
                      </w:p>
                    </w:tc>
                    <w:tc>
                      <w:tcPr>
                        <w:tcW w:w="992" w:type="dxa"/>
                      </w:tcPr>
                      <w:p>
                        <w:pPr>
                          <w:pStyle w:val="TableParagraph"/>
                          <w:spacing w:before="45"/>
                          <w:ind w:left="5"/>
                          <w:jc w:val="center"/>
                          <w:rPr>
                            <w:rFonts w:ascii="Times New Roman"/>
                            <w:sz w:val="18"/>
                          </w:rPr>
                        </w:pPr>
                        <w:r>
                          <w:rPr>
                            <w:rFonts w:ascii="Times New Roman"/>
                            <w:sz w:val="18"/>
                          </w:rPr>
                          <w:t>-</w:t>
                        </w:r>
                      </w:p>
                    </w:tc>
                    <w:tc>
                      <w:tcPr>
                        <w:tcW w:w="991" w:type="dxa"/>
                      </w:tcPr>
                      <w:p>
                        <w:pPr>
                          <w:pStyle w:val="TableParagraph"/>
                          <w:spacing w:before="45"/>
                          <w:ind w:left="4"/>
                          <w:jc w:val="center"/>
                          <w:rPr>
                            <w:rFonts w:ascii="Times New Roman"/>
                            <w:sz w:val="18"/>
                          </w:rPr>
                        </w:pPr>
                        <w:r>
                          <w:rPr>
                            <w:rFonts w:ascii="Times New Roman"/>
                            <w:sz w:val="18"/>
                          </w:rPr>
                          <w:t>-</w:t>
                        </w:r>
                      </w:p>
                    </w:tc>
                    <w:tc>
                      <w:tcPr>
                        <w:tcW w:w="992" w:type="dxa"/>
                      </w:tcPr>
                      <w:p>
                        <w:pPr>
                          <w:pStyle w:val="TableParagraph"/>
                          <w:spacing w:before="45"/>
                          <w:ind w:left="3"/>
                          <w:jc w:val="center"/>
                          <w:rPr>
                            <w:rFonts w:ascii="Times New Roman"/>
                            <w:sz w:val="18"/>
                          </w:rPr>
                        </w:pPr>
                        <w:r>
                          <w:rPr>
                            <w:rFonts w:ascii="Times New Roman"/>
                            <w:sz w:val="18"/>
                          </w:rPr>
                          <w:t>-</w:t>
                        </w:r>
                      </w:p>
                    </w:tc>
                    <w:tc>
                      <w:tcPr>
                        <w:tcW w:w="992" w:type="dxa"/>
                      </w:tcPr>
                      <w:p>
                        <w:pPr>
                          <w:pStyle w:val="TableParagraph"/>
                          <w:spacing w:before="45"/>
                          <w:ind w:left="8"/>
                          <w:jc w:val="center"/>
                          <w:rPr>
                            <w:rFonts w:ascii="Times New Roman"/>
                            <w:sz w:val="18"/>
                          </w:rPr>
                        </w:pPr>
                        <w:r>
                          <w:rPr>
                            <w:rFonts w:ascii="Times New Roman"/>
                            <w:sz w:val="18"/>
                          </w:rPr>
                          <w:t>-</w:t>
                        </w:r>
                      </w:p>
                    </w:tc>
                    <w:tc>
                      <w:tcPr>
                        <w:tcW w:w="1016" w:type="dxa"/>
                      </w:tcPr>
                      <w:p>
                        <w:pPr>
                          <w:pStyle w:val="TableParagraph"/>
                          <w:spacing w:before="45"/>
                          <w:ind w:right="15"/>
                          <w:jc w:val="center"/>
                          <w:rPr>
                            <w:rFonts w:ascii="Times New Roman"/>
                            <w:sz w:val="18"/>
                          </w:rPr>
                        </w:pPr>
                        <w:r>
                          <w:rPr>
                            <w:rFonts w:ascii="Times New Roman"/>
                            <w:sz w:val="18"/>
                          </w:rPr>
                          <w:t>-</w:t>
                        </w:r>
                      </w:p>
                    </w:tc>
                  </w:tr>
                  <w:tr>
                    <w:trPr>
                      <w:trHeight w:val="305" w:hRule="atLeast"/>
                    </w:trPr>
                    <w:tc>
                      <w:tcPr>
                        <w:tcW w:w="1391" w:type="dxa"/>
                      </w:tcPr>
                      <w:p>
                        <w:pPr>
                          <w:pStyle w:val="TableParagraph"/>
                          <w:spacing w:before="32"/>
                          <w:ind w:left="326" w:right="305"/>
                          <w:jc w:val="center"/>
                          <w:rPr>
                            <w:sz w:val="18"/>
                          </w:rPr>
                        </w:pPr>
                        <w:r>
                          <w:rPr>
                            <w:sz w:val="18"/>
                          </w:rPr>
                          <w:t>蓝晓科技</w:t>
                        </w:r>
                      </w:p>
                    </w:tc>
                    <w:tc>
                      <w:tcPr>
                        <w:tcW w:w="1509" w:type="dxa"/>
                      </w:tcPr>
                      <w:p>
                        <w:pPr>
                          <w:pStyle w:val="TableParagraph"/>
                          <w:spacing w:before="46"/>
                          <w:ind w:left="335"/>
                          <w:rPr>
                            <w:rFonts w:ascii="Times New Roman"/>
                            <w:sz w:val="18"/>
                          </w:rPr>
                        </w:pPr>
                        <w:r>
                          <w:rPr>
                            <w:rFonts w:ascii="Times New Roman"/>
                            <w:sz w:val="18"/>
                          </w:rPr>
                          <w:t>300487.SZ</w:t>
                        </w:r>
                      </w:p>
                    </w:tc>
                    <w:tc>
                      <w:tcPr>
                        <w:tcW w:w="1236" w:type="dxa"/>
                      </w:tcPr>
                      <w:p>
                        <w:pPr>
                          <w:pStyle w:val="TableParagraph"/>
                          <w:spacing w:before="46"/>
                          <w:ind w:left="436"/>
                          <w:rPr>
                            <w:rFonts w:ascii="Times New Roman"/>
                            <w:sz w:val="18"/>
                          </w:rPr>
                        </w:pPr>
                        <w:r>
                          <w:rPr>
                            <w:rFonts w:ascii="Times New Roman"/>
                            <w:sz w:val="18"/>
                          </w:rPr>
                          <w:t>299.6</w:t>
                        </w:r>
                      </w:p>
                    </w:tc>
                    <w:tc>
                      <w:tcPr>
                        <w:tcW w:w="1104" w:type="dxa"/>
                      </w:tcPr>
                      <w:p>
                        <w:pPr>
                          <w:pStyle w:val="TableParagraph"/>
                          <w:spacing w:before="46"/>
                          <w:ind w:left="307" w:right="194"/>
                          <w:jc w:val="center"/>
                          <w:rPr>
                            <w:rFonts w:ascii="Times New Roman"/>
                            <w:sz w:val="18"/>
                          </w:rPr>
                        </w:pPr>
                        <w:r>
                          <w:rPr>
                            <w:rFonts w:ascii="Times New Roman"/>
                            <w:sz w:val="18"/>
                          </w:rPr>
                          <w:t>1.56</w:t>
                        </w:r>
                      </w:p>
                    </w:tc>
                    <w:tc>
                      <w:tcPr>
                        <w:tcW w:w="992" w:type="dxa"/>
                      </w:tcPr>
                      <w:p>
                        <w:pPr>
                          <w:pStyle w:val="TableParagraph"/>
                          <w:spacing w:before="46"/>
                          <w:ind w:left="195" w:right="190"/>
                          <w:jc w:val="center"/>
                          <w:rPr>
                            <w:rFonts w:ascii="Times New Roman"/>
                            <w:sz w:val="18"/>
                          </w:rPr>
                        </w:pPr>
                        <w:r>
                          <w:rPr>
                            <w:rFonts w:ascii="Times New Roman"/>
                            <w:sz w:val="18"/>
                          </w:rPr>
                          <w:t>2.08</w:t>
                        </w:r>
                      </w:p>
                    </w:tc>
                    <w:tc>
                      <w:tcPr>
                        <w:tcW w:w="991" w:type="dxa"/>
                      </w:tcPr>
                      <w:p>
                        <w:pPr>
                          <w:pStyle w:val="TableParagraph"/>
                          <w:spacing w:before="46"/>
                          <w:ind w:left="197" w:right="192"/>
                          <w:jc w:val="center"/>
                          <w:rPr>
                            <w:rFonts w:ascii="Times New Roman"/>
                            <w:sz w:val="18"/>
                          </w:rPr>
                        </w:pPr>
                        <w:r>
                          <w:rPr>
                            <w:rFonts w:ascii="Times New Roman"/>
                            <w:sz w:val="18"/>
                          </w:rPr>
                          <w:t>2.58</w:t>
                        </w:r>
                      </w:p>
                    </w:tc>
                    <w:tc>
                      <w:tcPr>
                        <w:tcW w:w="992" w:type="dxa"/>
                      </w:tcPr>
                      <w:p>
                        <w:pPr>
                          <w:pStyle w:val="TableParagraph"/>
                          <w:spacing w:before="46"/>
                          <w:ind w:left="192" w:right="190"/>
                          <w:jc w:val="center"/>
                          <w:rPr>
                            <w:rFonts w:ascii="Times New Roman"/>
                            <w:sz w:val="18"/>
                          </w:rPr>
                        </w:pPr>
                        <w:r>
                          <w:rPr>
                            <w:rFonts w:ascii="Times New Roman"/>
                            <w:sz w:val="18"/>
                          </w:rPr>
                          <w:t>38.11</w:t>
                        </w:r>
                      </w:p>
                    </w:tc>
                    <w:tc>
                      <w:tcPr>
                        <w:tcW w:w="992" w:type="dxa"/>
                      </w:tcPr>
                      <w:p>
                        <w:pPr>
                          <w:pStyle w:val="TableParagraph"/>
                          <w:spacing w:before="46"/>
                          <w:ind w:left="198" w:right="189"/>
                          <w:jc w:val="center"/>
                          <w:rPr>
                            <w:rFonts w:ascii="Times New Roman"/>
                            <w:sz w:val="18"/>
                          </w:rPr>
                        </w:pPr>
                        <w:r>
                          <w:rPr>
                            <w:rFonts w:ascii="Times New Roman"/>
                            <w:sz w:val="18"/>
                          </w:rPr>
                          <w:t>28.61</w:t>
                        </w:r>
                      </w:p>
                    </w:tc>
                    <w:tc>
                      <w:tcPr>
                        <w:tcW w:w="1016" w:type="dxa"/>
                      </w:tcPr>
                      <w:p>
                        <w:pPr>
                          <w:pStyle w:val="TableParagraph"/>
                          <w:spacing w:before="46"/>
                          <w:ind w:right="310"/>
                          <w:jc w:val="right"/>
                          <w:rPr>
                            <w:rFonts w:ascii="Times New Roman"/>
                            <w:sz w:val="18"/>
                          </w:rPr>
                        </w:pPr>
                        <w:r>
                          <w:rPr>
                            <w:rFonts w:ascii="Times New Roman"/>
                            <w:sz w:val="18"/>
                          </w:rPr>
                          <w:t>23.14</w:t>
                        </w:r>
                      </w:p>
                    </w:tc>
                  </w:tr>
                  <w:tr>
                    <w:trPr>
                      <w:trHeight w:val="265" w:hRule="atLeast"/>
                    </w:trPr>
                    <w:tc>
                      <w:tcPr>
                        <w:tcW w:w="1391" w:type="dxa"/>
                        <w:tcBorders>
                          <w:bottom w:val="single" w:sz="4" w:space="0" w:color="000000"/>
                        </w:tcBorders>
                      </w:tcPr>
                      <w:p>
                        <w:pPr>
                          <w:pStyle w:val="TableParagraph"/>
                          <w:spacing w:line="215" w:lineRule="exact" w:before="30"/>
                          <w:ind w:left="326" w:right="305"/>
                          <w:jc w:val="center"/>
                          <w:rPr>
                            <w:sz w:val="18"/>
                          </w:rPr>
                        </w:pPr>
                        <w:r>
                          <w:rPr>
                            <w:sz w:val="18"/>
                          </w:rPr>
                          <w:t>昊帆生物</w:t>
                        </w:r>
                      </w:p>
                    </w:tc>
                    <w:tc>
                      <w:tcPr>
                        <w:tcW w:w="1509" w:type="dxa"/>
                        <w:tcBorders>
                          <w:bottom w:val="single" w:sz="4" w:space="0" w:color="000000"/>
                        </w:tcBorders>
                      </w:tcPr>
                      <w:p>
                        <w:pPr>
                          <w:pStyle w:val="TableParagraph"/>
                          <w:spacing w:line="201" w:lineRule="exact" w:before="45"/>
                          <w:ind w:left="335"/>
                          <w:rPr>
                            <w:rFonts w:ascii="Times New Roman"/>
                            <w:sz w:val="18"/>
                          </w:rPr>
                        </w:pPr>
                        <w:r>
                          <w:rPr>
                            <w:rFonts w:ascii="Times New Roman"/>
                            <w:sz w:val="18"/>
                          </w:rPr>
                          <w:t>301393.SZ</w:t>
                        </w:r>
                      </w:p>
                    </w:tc>
                    <w:tc>
                      <w:tcPr>
                        <w:tcW w:w="1236" w:type="dxa"/>
                        <w:tcBorders>
                          <w:bottom w:val="single" w:sz="4" w:space="0" w:color="000000"/>
                        </w:tcBorders>
                      </w:tcPr>
                      <w:p>
                        <w:pPr>
                          <w:pStyle w:val="TableParagraph"/>
                          <w:spacing w:line="201" w:lineRule="exact" w:before="45"/>
                          <w:ind w:left="482"/>
                          <w:rPr>
                            <w:rFonts w:ascii="Times New Roman"/>
                            <w:sz w:val="18"/>
                          </w:rPr>
                        </w:pPr>
                        <w:r>
                          <w:rPr>
                            <w:rFonts w:ascii="Times New Roman"/>
                            <w:sz w:val="18"/>
                          </w:rPr>
                          <w:t>97.2</w:t>
                        </w:r>
                      </w:p>
                    </w:tc>
                    <w:tc>
                      <w:tcPr>
                        <w:tcW w:w="1104" w:type="dxa"/>
                        <w:tcBorders>
                          <w:bottom w:val="single" w:sz="4" w:space="0" w:color="000000"/>
                        </w:tcBorders>
                      </w:tcPr>
                      <w:p>
                        <w:pPr>
                          <w:pStyle w:val="TableParagraph"/>
                          <w:spacing w:line="201" w:lineRule="exact" w:before="45"/>
                          <w:ind w:left="307" w:right="194"/>
                          <w:jc w:val="center"/>
                          <w:rPr>
                            <w:rFonts w:ascii="Times New Roman"/>
                            <w:sz w:val="18"/>
                          </w:rPr>
                        </w:pPr>
                        <w:r>
                          <w:rPr>
                            <w:rFonts w:ascii="Times New Roman"/>
                            <w:sz w:val="18"/>
                          </w:rPr>
                          <w:t>1.70</w:t>
                        </w:r>
                      </w:p>
                    </w:tc>
                    <w:tc>
                      <w:tcPr>
                        <w:tcW w:w="992" w:type="dxa"/>
                        <w:tcBorders>
                          <w:bottom w:val="single" w:sz="4" w:space="0" w:color="000000"/>
                        </w:tcBorders>
                      </w:tcPr>
                      <w:p>
                        <w:pPr>
                          <w:pStyle w:val="TableParagraph"/>
                          <w:spacing w:line="201" w:lineRule="exact" w:before="45"/>
                          <w:ind w:left="195" w:right="190"/>
                          <w:jc w:val="center"/>
                          <w:rPr>
                            <w:rFonts w:ascii="Times New Roman"/>
                            <w:sz w:val="18"/>
                          </w:rPr>
                        </w:pPr>
                        <w:r>
                          <w:rPr>
                            <w:rFonts w:ascii="Times New Roman"/>
                            <w:sz w:val="18"/>
                          </w:rPr>
                          <w:t>2.47</w:t>
                        </w:r>
                      </w:p>
                    </w:tc>
                    <w:tc>
                      <w:tcPr>
                        <w:tcW w:w="991" w:type="dxa"/>
                        <w:tcBorders>
                          <w:bottom w:val="single" w:sz="4" w:space="0" w:color="000000"/>
                        </w:tcBorders>
                      </w:tcPr>
                      <w:p>
                        <w:pPr>
                          <w:pStyle w:val="TableParagraph"/>
                          <w:spacing w:line="201" w:lineRule="exact" w:before="45"/>
                          <w:ind w:left="197" w:right="192"/>
                          <w:jc w:val="center"/>
                          <w:rPr>
                            <w:rFonts w:ascii="Times New Roman"/>
                            <w:sz w:val="18"/>
                          </w:rPr>
                        </w:pPr>
                        <w:r>
                          <w:rPr>
                            <w:rFonts w:ascii="Times New Roman"/>
                            <w:sz w:val="18"/>
                          </w:rPr>
                          <w:t>3.47</w:t>
                        </w:r>
                      </w:p>
                    </w:tc>
                    <w:tc>
                      <w:tcPr>
                        <w:tcW w:w="992" w:type="dxa"/>
                        <w:tcBorders>
                          <w:bottom w:val="single" w:sz="4" w:space="0" w:color="000000"/>
                        </w:tcBorders>
                      </w:tcPr>
                      <w:p>
                        <w:pPr>
                          <w:pStyle w:val="TableParagraph"/>
                          <w:spacing w:line="201" w:lineRule="exact" w:before="45"/>
                          <w:ind w:left="194" w:right="190"/>
                          <w:jc w:val="center"/>
                          <w:rPr>
                            <w:rFonts w:ascii="Times New Roman"/>
                            <w:sz w:val="18"/>
                          </w:rPr>
                        </w:pPr>
                        <w:r>
                          <w:rPr>
                            <w:rFonts w:ascii="Times New Roman"/>
                            <w:sz w:val="18"/>
                          </w:rPr>
                          <w:t>52.98</w:t>
                        </w:r>
                      </w:p>
                    </w:tc>
                    <w:tc>
                      <w:tcPr>
                        <w:tcW w:w="992" w:type="dxa"/>
                        <w:tcBorders>
                          <w:bottom w:val="single" w:sz="4" w:space="0" w:color="000000"/>
                        </w:tcBorders>
                      </w:tcPr>
                      <w:p>
                        <w:pPr>
                          <w:pStyle w:val="TableParagraph"/>
                          <w:spacing w:line="201" w:lineRule="exact" w:before="45"/>
                          <w:ind w:left="198" w:right="189"/>
                          <w:jc w:val="center"/>
                          <w:rPr>
                            <w:rFonts w:ascii="Times New Roman"/>
                            <w:sz w:val="18"/>
                          </w:rPr>
                        </w:pPr>
                        <w:r>
                          <w:rPr>
                            <w:rFonts w:ascii="Times New Roman"/>
                            <w:sz w:val="18"/>
                          </w:rPr>
                          <w:t>36.51</w:t>
                        </w:r>
                      </w:p>
                    </w:tc>
                    <w:tc>
                      <w:tcPr>
                        <w:tcW w:w="1016" w:type="dxa"/>
                        <w:tcBorders>
                          <w:bottom w:val="single" w:sz="4" w:space="0" w:color="000000"/>
                        </w:tcBorders>
                      </w:tcPr>
                      <w:p>
                        <w:pPr>
                          <w:pStyle w:val="TableParagraph"/>
                          <w:spacing w:line="201" w:lineRule="exact" w:before="45"/>
                          <w:ind w:right="310"/>
                          <w:jc w:val="right"/>
                          <w:rPr>
                            <w:rFonts w:ascii="Times New Roman"/>
                            <w:sz w:val="18"/>
                          </w:rPr>
                        </w:pPr>
                        <w:r>
                          <w:rPr>
                            <w:rFonts w:ascii="Times New Roman"/>
                            <w:sz w:val="18"/>
                          </w:rPr>
                          <w:t>25.91</w:t>
                        </w:r>
                      </w:p>
                    </w:tc>
                  </w:tr>
                </w:tbl>
                <w:p>
                  <w:pPr>
                    <w:pStyle w:val="BodyText"/>
                  </w:pPr>
                </w:p>
              </w:txbxContent>
            </v:textbox>
            <w10:wrap type="none"/>
          </v:shape>
        </w:pict>
      </w:r>
      <w:r>
        <w:rPr>
          <w:rFonts w:ascii="Microsoft JhengHei" w:eastAsia="Microsoft JhengHei" w:hint="eastAsia"/>
          <w:b/>
          <w:sz w:val="21"/>
        </w:rPr>
        <w:t>公司名称</w:t>
        <w:tab/>
        <w:t>代码</w:t>
        <w:tab/>
        <w:t>市值（亿元）</w:t>
      </w:r>
    </w:p>
    <w:p>
      <w:pPr>
        <w:pStyle w:val="BodyText"/>
        <w:spacing w:before="6"/>
        <w:rPr>
          <w:rFonts w:ascii="Microsoft JhengHei"/>
          <w:b/>
          <w:sz w:val="15"/>
        </w:rPr>
      </w:pPr>
      <w:r>
        <w:rPr/>
        <w:br w:type="column"/>
      </w:r>
      <w:r>
        <w:rPr>
          <w:rFonts w:ascii="Microsoft JhengHei"/>
          <w:b/>
          <w:sz w:val="15"/>
        </w:rPr>
      </w:r>
    </w:p>
    <w:p>
      <w:pPr>
        <w:pStyle w:val="Heading3"/>
        <w:tabs>
          <w:tab w:pos="3752" w:val="left" w:leader="none"/>
        </w:tabs>
        <w:ind w:left="717"/>
      </w:pPr>
      <w:r>
        <w:rPr>
          <w:rFonts w:ascii="Times New Roman" w:eastAsia="Times New Roman"/>
        </w:rPr>
        <w:t>EPS</w:t>
      </w:r>
      <w:r>
        <w:rPr/>
        <w:t>（元）</w:t>
        <w:tab/>
      </w:r>
      <w:r>
        <w:rPr>
          <w:rFonts w:ascii="Times New Roman" w:eastAsia="Times New Roman"/>
        </w:rPr>
        <w:t>PE</w:t>
      </w:r>
      <w:r>
        <w:rPr/>
        <w:t>（倍）</w:t>
      </w:r>
    </w:p>
    <w:p>
      <w:pPr>
        <w:spacing w:after="0"/>
        <w:sectPr>
          <w:type w:val="continuous"/>
          <w:pgSz w:w="11910" w:h="16840"/>
          <w:pgMar w:top="220" w:bottom="280" w:left="240" w:right="620"/>
          <w:cols w:num="2" w:equalWidth="0">
            <w:col w:w="4830" w:space="293"/>
            <w:col w:w="5927"/>
          </w:cols>
        </w:sect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18"/>
        <w:rPr>
          <w:rFonts w:ascii="Microsoft JhengHei"/>
          <w:b/>
          <w:sz w:val="15"/>
        </w:rPr>
      </w:pPr>
    </w:p>
    <w:p>
      <w:pPr>
        <w:spacing w:line="242" w:lineRule="auto" w:before="80"/>
        <w:ind w:left="717" w:right="2868" w:firstLine="0"/>
        <w:jc w:val="left"/>
        <w:rPr>
          <w:sz w:val="18"/>
        </w:rPr>
      </w:pPr>
      <w:r>
        <w:rPr>
          <w:sz w:val="18"/>
        </w:rPr>
        <w:t>资料来源：</w:t>
      </w:r>
      <w:r>
        <w:rPr>
          <w:rFonts w:ascii="Times New Roman" w:eastAsia="Times New Roman"/>
          <w:sz w:val="18"/>
        </w:rPr>
        <w:t>Wind </w:t>
      </w:r>
      <w:r>
        <w:rPr>
          <w:spacing w:val="-3"/>
          <w:sz w:val="18"/>
        </w:rPr>
        <w:t>一致预期，兴业证券经济与金融研究院整理；数据截至 </w:t>
      </w:r>
      <w:r>
        <w:rPr>
          <w:rFonts w:ascii="Times New Roman" w:eastAsia="Times New Roman"/>
          <w:sz w:val="18"/>
        </w:rPr>
        <w:t>2023 </w:t>
      </w:r>
      <w:r>
        <w:rPr>
          <w:spacing w:val="-23"/>
          <w:sz w:val="18"/>
        </w:rPr>
        <w:t>年 </w:t>
      </w:r>
      <w:r>
        <w:rPr>
          <w:rFonts w:ascii="Times New Roman" w:eastAsia="Times New Roman"/>
          <w:sz w:val="18"/>
        </w:rPr>
        <w:t>7 </w:t>
      </w:r>
      <w:r>
        <w:rPr>
          <w:spacing w:val="-24"/>
          <w:sz w:val="18"/>
        </w:rPr>
        <w:t>月 </w:t>
      </w:r>
      <w:r>
        <w:rPr>
          <w:rFonts w:ascii="Times New Roman" w:eastAsia="Times New Roman"/>
          <w:sz w:val="18"/>
        </w:rPr>
        <w:t>22 </w:t>
      </w:r>
      <w:r>
        <w:rPr>
          <w:spacing w:val="-2"/>
          <w:sz w:val="18"/>
        </w:rPr>
        <w:t>日收盘</w:t>
      </w:r>
      <w:r>
        <w:rPr>
          <w:spacing w:val="-6"/>
          <w:sz w:val="18"/>
        </w:rPr>
        <w:t>注：瀚宇药业、圣诺生物暂无 </w:t>
      </w:r>
      <w:r>
        <w:rPr>
          <w:rFonts w:ascii="Times New Roman" w:eastAsia="Times New Roman"/>
          <w:sz w:val="18"/>
        </w:rPr>
        <w:t>Wind </w:t>
      </w:r>
      <w:r>
        <w:rPr>
          <w:sz w:val="18"/>
        </w:rPr>
        <w:t>一致预期数据</w:t>
      </w:r>
    </w:p>
    <w:p>
      <w:pPr>
        <w:pStyle w:val="BodyText"/>
        <w:rPr>
          <w:sz w:val="20"/>
        </w:rPr>
      </w:pPr>
    </w:p>
    <w:p>
      <w:pPr>
        <w:pStyle w:val="Heading1"/>
        <w:numPr>
          <w:ilvl w:val="0"/>
          <w:numId w:val="3"/>
        </w:numPr>
        <w:tabs>
          <w:tab w:pos="3584" w:val="left" w:leader="none"/>
          <w:tab w:pos="3585" w:val="left" w:leader="none"/>
        </w:tabs>
        <w:spacing w:line="240" w:lineRule="auto" w:before="123" w:after="0"/>
        <w:ind w:left="3584" w:right="0" w:hanging="422"/>
        <w:jc w:val="left"/>
      </w:pPr>
      <w:r>
        <w:rPr>
          <w:color w:val="333366"/>
        </w:rPr>
        <w:t>风险提示</w:t>
      </w:r>
    </w:p>
    <w:p>
      <w:pPr>
        <w:pStyle w:val="BodyText"/>
        <w:spacing w:before="16"/>
        <w:rPr>
          <w:rFonts w:ascii="Microsoft JhengHei"/>
          <w:b/>
          <w:sz w:val="16"/>
        </w:rPr>
      </w:pPr>
    </w:p>
    <w:p>
      <w:pPr>
        <w:pStyle w:val="Heading3"/>
      </w:pPr>
      <w:r>
        <w:rPr>
          <w:color w:val="333366"/>
        </w:rPr>
        <w:t>行业产品获批进度低于预期的风险</w:t>
      </w:r>
    </w:p>
    <w:p>
      <w:pPr>
        <w:pStyle w:val="BodyText"/>
        <w:spacing w:line="304" w:lineRule="auto" w:before="79"/>
        <w:ind w:left="3163" w:right="523"/>
      </w:pPr>
      <w:r>
        <w:rPr/>
        <w:t>随着国家监管法规、注册法规的日益严格，药品获批及仿制药品一致性评价存在失败的风险。</w:t>
      </w:r>
    </w:p>
    <w:p>
      <w:pPr>
        <w:pStyle w:val="Heading3"/>
        <w:spacing w:before="164"/>
      </w:pPr>
      <w:r>
        <w:rPr>
          <w:color w:val="333366"/>
        </w:rPr>
        <w:t>行业竞争加剧风险</w:t>
      </w:r>
    </w:p>
    <w:p>
      <w:pPr>
        <w:pStyle w:val="BodyText"/>
        <w:spacing w:line="304" w:lineRule="auto" w:before="79"/>
        <w:ind w:left="3163" w:right="523"/>
      </w:pPr>
      <w:r>
        <w:rPr/>
        <w:t>行业内公司针对性布局相关领域，可能导致行业供需关系失衡，引发竞争加剧风险。</w:t>
      </w:r>
    </w:p>
    <w:p>
      <w:pPr>
        <w:pStyle w:val="Heading3"/>
        <w:spacing w:before="167"/>
      </w:pPr>
      <w:r>
        <w:rPr>
          <w:color w:val="333366"/>
        </w:rPr>
        <w:t>药品研发失败的风险</w:t>
      </w:r>
    </w:p>
    <w:p>
      <w:pPr>
        <w:pStyle w:val="BodyText"/>
        <w:spacing w:line="304" w:lineRule="auto" w:before="77"/>
        <w:ind w:left="3163" w:right="463"/>
      </w:pPr>
      <w:r>
        <w:rPr/>
        <w:t>医药行业创新具有投入大、周期长、高风险的特点，产品从研发到上市需要耗费</w:t>
      </w:r>
      <w:r>
        <w:rPr>
          <w:rFonts w:ascii="Times New Roman" w:eastAsia="Times New Roman"/>
        </w:rPr>
        <w:t>10 </w:t>
      </w:r>
      <w:r>
        <w:rPr/>
        <w:t>年甚至更多的时间，产业内公司新药研发项目可能失败，导致对相关产业链需求减少。</w:t>
      </w:r>
    </w:p>
    <w:p>
      <w:pPr>
        <w:spacing w:after="0" w:line="304" w:lineRule="auto"/>
        <w:sectPr>
          <w:type w:val="continuous"/>
          <w:pgSz w:w="11910" w:h="16840"/>
          <w:pgMar w:top="220" w:bottom="280" w:left="240" w:right="620"/>
        </w:sectPr>
      </w:pPr>
    </w:p>
    <w:p>
      <w:pPr>
        <w:pStyle w:val="BodyText"/>
        <w:spacing w:before="3"/>
        <w:rPr>
          <w:sz w:val="13"/>
        </w:rPr>
      </w:pPr>
    </w:p>
    <w:p>
      <w:pPr>
        <w:pStyle w:val="BodyText"/>
        <w:spacing w:line="20" w:lineRule="exact"/>
        <w:ind w:left="614"/>
        <w:rPr>
          <w:sz w:val="2"/>
        </w:rPr>
      </w:pPr>
      <w:r>
        <w:rPr>
          <w:sz w:val="2"/>
        </w:rPr>
        <w:pict>
          <v:group style="width:508.1pt;height:.75pt;mso-position-horizontal-relative:char;mso-position-vertical-relative:line" coordorigin="0,0" coordsize="10162,15">
            <v:rect style="position:absolute;left:0;top:0;width:10162;height:15" filled="true" fillcolor="#333366" stroked="false">
              <v:fill type="solid"/>
            </v:rect>
          </v:group>
        </w:pict>
      </w:r>
      <w:r>
        <w:rPr>
          <w:sz w:val="2"/>
        </w:rPr>
      </w:r>
    </w:p>
    <w:p>
      <w:pPr>
        <w:pStyle w:val="Heading3"/>
        <w:spacing w:line="313" w:lineRule="exact"/>
        <w:ind w:left="751"/>
      </w:pPr>
      <w:r>
        <w:rPr/>
        <w:t>分析师声明</w:t>
      </w:r>
    </w:p>
    <w:p>
      <w:pPr>
        <w:spacing w:line="249" w:lineRule="auto" w:before="8"/>
        <w:ind w:left="753" w:right="570" w:firstLine="360"/>
        <w:jc w:val="both"/>
        <w:rPr>
          <w:sz w:val="18"/>
        </w:rPr>
      </w:pPr>
      <w:r>
        <w:rPr>
          <w:sz w:val="18"/>
        </w:rPr>
        <w:t>本人具有中国证券业协会授予的证券投资咨询执业资格并登记为证券分析师，以勤勉的职业态度，独立、客观地出具本报告。本报告清晰准确地反映了本人的研究观点。本人不曾因，不因，也将不会因本报告中的具体推荐意见或观点而直接或间接收到任何形式的补偿。</w:t>
      </w:r>
    </w:p>
    <w:p>
      <w:pPr>
        <w:pStyle w:val="Heading3"/>
        <w:spacing w:line="287" w:lineRule="exact"/>
        <w:ind w:left="753"/>
      </w:pPr>
      <w:r>
        <w:rPr/>
        <w:pict>
          <v:shape style="position:absolute;margin-left:56.759998pt;margin-top:11.422529pt;width:487.9pt;height:133.5pt;mso-position-horizontal-relative:page;mso-position-vertical-relative:paragraph;z-index:15772160" type="#_x0000_t20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6"/>
                    <w:gridCol w:w="991"/>
                    <w:gridCol w:w="1135"/>
                    <w:gridCol w:w="4921"/>
                  </w:tblGrid>
                  <w:tr>
                    <w:trPr>
                      <w:trHeight w:val="239" w:hRule="atLeast"/>
                    </w:trPr>
                    <w:tc>
                      <w:tcPr>
                        <w:tcW w:w="2696" w:type="dxa"/>
                        <w:tcBorders>
                          <w:left w:val="nil"/>
                        </w:tcBorders>
                      </w:tcPr>
                      <w:p>
                        <w:pPr>
                          <w:pStyle w:val="TableParagraph"/>
                          <w:spacing w:line="220" w:lineRule="exact"/>
                          <w:ind w:left="113"/>
                          <w:rPr>
                            <w:rFonts w:ascii="Microsoft JhengHei" w:eastAsia="Microsoft JhengHei" w:hint="eastAsia"/>
                            <w:b/>
                            <w:sz w:val="15"/>
                          </w:rPr>
                        </w:pPr>
                        <w:r>
                          <w:rPr>
                            <w:rFonts w:ascii="Microsoft JhengHei" w:eastAsia="Microsoft JhengHei" w:hint="eastAsia"/>
                            <w:b/>
                            <w:sz w:val="15"/>
                          </w:rPr>
                          <w:t>投资建议的评级标准</w:t>
                        </w:r>
                      </w:p>
                    </w:tc>
                    <w:tc>
                      <w:tcPr>
                        <w:tcW w:w="991" w:type="dxa"/>
                      </w:tcPr>
                      <w:p>
                        <w:pPr>
                          <w:pStyle w:val="TableParagraph"/>
                          <w:spacing w:line="220" w:lineRule="exact"/>
                          <w:ind w:left="108"/>
                          <w:rPr>
                            <w:rFonts w:ascii="Microsoft JhengHei" w:eastAsia="Microsoft JhengHei" w:hint="eastAsia"/>
                            <w:b/>
                            <w:sz w:val="15"/>
                          </w:rPr>
                        </w:pPr>
                        <w:r>
                          <w:rPr>
                            <w:rFonts w:ascii="Microsoft JhengHei" w:eastAsia="Microsoft JhengHei" w:hint="eastAsia"/>
                            <w:b/>
                            <w:sz w:val="15"/>
                          </w:rPr>
                          <w:t>类别</w:t>
                        </w:r>
                      </w:p>
                    </w:tc>
                    <w:tc>
                      <w:tcPr>
                        <w:tcW w:w="1135" w:type="dxa"/>
                      </w:tcPr>
                      <w:p>
                        <w:pPr>
                          <w:pStyle w:val="TableParagraph"/>
                          <w:spacing w:line="220" w:lineRule="exact"/>
                          <w:ind w:left="108"/>
                          <w:rPr>
                            <w:rFonts w:ascii="Microsoft JhengHei" w:eastAsia="Microsoft JhengHei" w:hint="eastAsia"/>
                            <w:b/>
                            <w:sz w:val="15"/>
                          </w:rPr>
                        </w:pPr>
                        <w:r>
                          <w:rPr>
                            <w:rFonts w:ascii="Microsoft JhengHei" w:eastAsia="Microsoft JhengHei" w:hint="eastAsia"/>
                            <w:b/>
                            <w:sz w:val="15"/>
                          </w:rPr>
                          <w:t>评级</w:t>
                        </w:r>
                      </w:p>
                    </w:tc>
                    <w:tc>
                      <w:tcPr>
                        <w:tcW w:w="4921" w:type="dxa"/>
                        <w:tcBorders>
                          <w:right w:val="nil"/>
                        </w:tcBorders>
                      </w:tcPr>
                      <w:p>
                        <w:pPr>
                          <w:pStyle w:val="TableParagraph"/>
                          <w:spacing w:line="220" w:lineRule="exact"/>
                          <w:ind w:left="106"/>
                          <w:rPr>
                            <w:rFonts w:ascii="Microsoft JhengHei" w:eastAsia="Microsoft JhengHei" w:hint="eastAsia"/>
                            <w:b/>
                            <w:sz w:val="15"/>
                          </w:rPr>
                        </w:pPr>
                        <w:r>
                          <w:rPr>
                            <w:rFonts w:ascii="Microsoft JhengHei" w:eastAsia="Microsoft JhengHei" w:hint="eastAsia"/>
                            <w:b/>
                            <w:sz w:val="15"/>
                          </w:rPr>
                          <w:t>说明</w:t>
                        </w:r>
                      </w:p>
                    </w:tc>
                  </w:tr>
                  <w:tr>
                    <w:trPr>
                      <w:trHeight w:val="239" w:hRule="atLeast"/>
                    </w:trPr>
                    <w:tc>
                      <w:tcPr>
                        <w:tcW w:w="2696" w:type="dxa"/>
                        <w:vMerge w:val="restart"/>
                        <w:tcBorders>
                          <w:left w:val="nil"/>
                        </w:tcBorders>
                      </w:tcPr>
                      <w:p>
                        <w:pPr>
                          <w:pStyle w:val="TableParagraph"/>
                          <w:spacing w:line="300" w:lineRule="auto" w:before="41"/>
                          <w:ind w:left="113" w:right="100"/>
                          <w:rPr>
                            <w:sz w:val="15"/>
                          </w:rPr>
                        </w:pPr>
                        <w:r>
                          <w:rPr>
                            <w:spacing w:val="-3"/>
                            <w:sz w:val="15"/>
                          </w:rPr>
                          <w:t>报告中投资建议所涉及的评级分为股票评级和行业评级（另有说明的除  外</w:t>
                        </w:r>
                        <w:r>
                          <w:rPr>
                            <w:spacing w:val="-77"/>
                            <w:sz w:val="15"/>
                          </w:rPr>
                          <w:t>）</w:t>
                        </w:r>
                        <w:r>
                          <w:rPr>
                            <w:spacing w:val="-3"/>
                            <w:sz w:val="15"/>
                          </w:rPr>
                          <w:t>。评级标准为报告发布日后的</w:t>
                        </w:r>
                        <w:r>
                          <w:rPr>
                            <w:sz w:val="15"/>
                          </w:rPr>
                          <w:t>12</w:t>
                        </w:r>
                        <w:r>
                          <w:rPr>
                            <w:spacing w:val="-14"/>
                            <w:sz w:val="15"/>
                          </w:rPr>
                          <w:t>个</w:t>
                        </w:r>
                        <w:r>
                          <w:rPr>
                            <w:spacing w:val="-2"/>
                            <w:sz w:val="15"/>
                          </w:rPr>
                          <w:t>月内公司股价</w:t>
                        </w:r>
                        <w:r>
                          <w:rPr>
                            <w:spacing w:val="-3"/>
                            <w:sz w:val="15"/>
                          </w:rPr>
                          <w:t>（或行业指数）</w:t>
                        </w:r>
                        <w:r>
                          <w:rPr>
                            <w:spacing w:val="-2"/>
                            <w:sz w:val="15"/>
                          </w:rPr>
                          <w:t>相对同</w:t>
                        </w:r>
                        <w:r>
                          <w:rPr>
                            <w:spacing w:val="-3"/>
                            <w:sz w:val="15"/>
                          </w:rPr>
                          <w:t>期相关证券市场代表性指数的涨跌  幅。其中：A股市场以沪深</w:t>
                        </w:r>
                        <w:r>
                          <w:rPr>
                            <w:sz w:val="15"/>
                          </w:rPr>
                          <w:t>300</w:t>
                        </w:r>
                        <w:r>
                          <w:rPr>
                            <w:spacing w:val="-2"/>
                            <w:sz w:val="15"/>
                          </w:rPr>
                          <w:t>指数为</w:t>
                        </w:r>
                        <w:r>
                          <w:rPr>
                            <w:spacing w:val="-3"/>
                            <w:sz w:val="15"/>
                          </w:rPr>
                          <w:t>基准；新三板市场以三板成指为基  准；香港市场以恒生指数为基准；美国市场以标普</w:t>
                        </w:r>
                        <w:r>
                          <w:rPr>
                            <w:sz w:val="15"/>
                          </w:rPr>
                          <w:t>500</w:t>
                        </w:r>
                        <w:r>
                          <w:rPr>
                            <w:spacing w:val="-5"/>
                            <w:sz w:val="15"/>
                          </w:rPr>
                          <w:t>或纳斯达克综合指数</w:t>
                        </w:r>
                      </w:p>
                      <w:p>
                        <w:pPr>
                          <w:pStyle w:val="TableParagraph"/>
                          <w:spacing w:line="176" w:lineRule="exact"/>
                          <w:ind w:left="113"/>
                          <w:rPr>
                            <w:sz w:val="15"/>
                          </w:rPr>
                        </w:pPr>
                        <w:r>
                          <w:rPr>
                            <w:sz w:val="15"/>
                          </w:rPr>
                          <w:t>为基准。</w:t>
                        </w:r>
                      </w:p>
                    </w:tc>
                    <w:tc>
                      <w:tcPr>
                        <w:tcW w:w="991" w:type="dxa"/>
                        <w:vMerge w:val="restart"/>
                      </w:tcPr>
                      <w:p>
                        <w:pPr>
                          <w:pStyle w:val="TableParagraph"/>
                          <w:rPr>
                            <w:sz w:val="14"/>
                          </w:rPr>
                        </w:pPr>
                      </w:p>
                      <w:p>
                        <w:pPr>
                          <w:pStyle w:val="TableParagraph"/>
                          <w:rPr>
                            <w:sz w:val="14"/>
                          </w:rPr>
                        </w:pPr>
                      </w:p>
                      <w:p>
                        <w:pPr>
                          <w:pStyle w:val="TableParagraph"/>
                          <w:rPr>
                            <w:sz w:val="14"/>
                          </w:rPr>
                        </w:pPr>
                      </w:p>
                      <w:p>
                        <w:pPr>
                          <w:pStyle w:val="TableParagraph"/>
                          <w:spacing w:before="125"/>
                          <w:ind w:left="108"/>
                          <w:rPr>
                            <w:sz w:val="15"/>
                          </w:rPr>
                        </w:pPr>
                        <w:r>
                          <w:rPr>
                            <w:sz w:val="15"/>
                          </w:rPr>
                          <w:t>股票评级</w:t>
                        </w:r>
                      </w:p>
                    </w:tc>
                    <w:tc>
                      <w:tcPr>
                        <w:tcW w:w="1135" w:type="dxa"/>
                      </w:tcPr>
                      <w:p>
                        <w:pPr>
                          <w:pStyle w:val="TableParagraph"/>
                          <w:spacing w:line="178" w:lineRule="exact" w:before="41"/>
                          <w:ind w:left="108"/>
                          <w:rPr>
                            <w:sz w:val="15"/>
                          </w:rPr>
                        </w:pPr>
                        <w:r>
                          <w:rPr>
                            <w:sz w:val="15"/>
                          </w:rPr>
                          <w:t>买入</w:t>
                        </w:r>
                      </w:p>
                    </w:tc>
                    <w:tc>
                      <w:tcPr>
                        <w:tcW w:w="4921" w:type="dxa"/>
                        <w:tcBorders>
                          <w:right w:val="nil"/>
                        </w:tcBorders>
                      </w:tcPr>
                      <w:p>
                        <w:pPr>
                          <w:pStyle w:val="TableParagraph"/>
                          <w:spacing w:line="178" w:lineRule="exact" w:before="41"/>
                          <w:ind w:left="106"/>
                          <w:rPr>
                            <w:sz w:val="15"/>
                          </w:rPr>
                        </w:pPr>
                        <w:r>
                          <w:rPr>
                            <w:sz w:val="15"/>
                          </w:rPr>
                          <w:t>相对同期相关证券市场代表性指数涨幅大于15%</w:t>
                        </w:r>
                      </w:p>
                    </w:tc>
                  </w:tr>
                  <w:tr>
                    <w:trPr>
                      <w:trHeight w:val="239"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line="178" w:lineRule="exact" w:before="41"/>
                          <w:ind w:left="108"/>
                          <w:rPr>
                            <w:sz w:val="15"/>
                          </w:rPr>
                        </w:pPr>
                        <w:r>
                          <w:rPr>
                            <w:sz w:val="15"/>
                          </w:rPr>
                          <w:t>增持</w:t>
                        </w:r>
                      </w:p>
                    </w:tc>
                    <w:tc>
                      <w:tcPr>
                        <w:tcW w:w="4921" w:type="dxa"/>
                        <w:tcBorders>
                          <w:right w:val="nil"/>
                        </w:tcBorders>
                      </w:tcPr>
                      <w:p>
                        <w:pPr>
                          <w:pStyle w:val="TableParagraph"/>
                          <w:spacing w:line="178" w:lineRule="exact" w:before="41"/>
                          <w:ind w:left="106"/>
                          <w:rPr>
                            <w:sz w:val="15"/>
                          </w:rPr>
                        </w:pPr>
                        <w:r>
                          <w:rPr>
                            <w:sz w:val="15"/>
                          </w:rPr>
                          <w:t>相对同期相关证券市场代表性指数涨幅在5%～15%之间</w:t>
                        </w:r>
                      </w:p>
                    </w:tc>
                  </w:tr>
                  <w:tr>
                    <w:trPr>
                      <w:trHeight w:val="242"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line="178" w:lineRule="exact" w:before="44"/>
                          <w:ind w:left="108"/>
                          <w:rPr>
                            <w:sz w:val="15"/>
                          </w:rPr>
                        </w:pPr>
                        <w:r>
                          <w:rPr>
                            <w:sz w:val="15"/>
                          </w:rPr>
                          <w:t>中性</w:t>
                        </w:r>
                      </w:p>
                    </w:tc>
                    <w:tc>
                      <w:tcPr>
                        <w:tcW w:w="4921" w:type="dxa"/>
                        <w:tcBorders>
                          <w:right w:val="nil"/>
                        </w:tcBorders>
                      </w:tcPr>
                      <w:p>
                        <w:pPr>
                          <w:pStyle w:val="TableParagraph"/>
                          <w:spacing w:line="178" w:lineRule="exact" w:before="44"/>
                          <w:ind w:left="106"/>
                          <w:rPr>
                            <w:sz w:val="15"/>
                          </w:rPr>
                        </w:pPr>
                        <w:r>
                          <w:rPr>
                            <w:sz w:val="15"/>
                          </w:rPr>
                          <w:t>相对同期相关证券市场代表性指数涨幅在-5%～5%之间</w:t>
                        </w:r>
                      </w:p>
                    </w:tc>
                  </w:tr>
                  <w:tr>
                    <w:trPr>
                      <w:trHeight w:val="239"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line="178" w:lineRule="exact" w:before="41"/>
                          <w:ind w:left="108"/>
                          <w:rPr>
                            <w:sz w:val="15"/>
                          </w:rPr>
                        </w:pPr>
                        <w:r>
                          <w:rPr>
                            <w:sz w:val="15"/>
                          </w:rPr>
                          <w:t>减持</w:t>
                        </w:r>
                      </w:p>
                    </w:tc>
                    <w:tc>
                      <w:tcPr>
                        <w:tcW w:w="4921" w:type="dxa"/>
                        <w:tcBorders>
                          <w:right w:val="nil"/>
                        </w:tcBorders>
                      </w:tcPr>
                      <w:p>
                        <w:pPr>
                          <w:pStyle w:val="TableParagraph"/>
                          <w:spacing w:line="178" w:lineRule="exact" w:before="41"/>
                          <w:ind w:left="106"/>
                          <w:rPr>
                            <w:sz w:val="15"/>
                          </w:rPr>
                        </w:pPr>
                        <w:r>
                          <w:rPr>
                            <w:sz w:val="15"/>
                          </w:rPr>
                          <w:t>相对同期相关证券市场代表性指数涨幅小于-5%</w:t>
                        </w:r>
                      </w:p>
                    </w:tc>
                  </w:tr>
                  <w:tr>
                    <w:trPr>
                      <w:trHeight w:val="479"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before="41"/>
                          <w:ind w:left="108"/>
                          <w:rPr>
                            <w:sz w:val="15"/>
                          </w:rPr>
                        </w:pPr>
                        <w:r>
                          <w:rPr>
                            <w:sz w:val="15"/>
                          </w:rPr>
                          <w:t>无评级</w:t>
                        </w:r>
                      </w:p>
                    </w:tc>
                    <w:tc>
                      <w:tcPr>
                        <w:tcW w:w="4921" w:type="dxa"/>
                        <w:tcBorders>
                          <w:right w:val="nil"/>
                        </w:tcBorders>
                      </w:tcPr>
                      <w:p>
                        <w:pPr>
                          <w:pStyle w:val="TableParagraph"/>
                          <w:spacing w:before="41"/>
                          <w:ind w:left="106"/>
                          <w:rPr>
                            <w:sz w:val="15"/>
                          </w:rPr>
                        </w:pPr>
                        <w:r>
                          <w:rPr>
                            <w:sz w:val="15"/>
                          </w:rPr>
                          <w:t>由于我们无法获取必要的资料，或者公司面临无法预见结果的重大不确</w:t>
                        </w:r>
                      </w:p>
                      <w:p>
                        <w:pPr>
                          <w:pStyle w:val="TableParagraph"/>
                          <w:spacing w:line="178" w:lineRule="exact" w:before="48"/>
                          <w:ind w:left="106"/>
                          <w:rPr>
                            <w:sz w:val="15"/>
                          </w:rPr>
                        </w:pPr>
                        <w:r>
                          <w:rPr>
                            <w:sz w:val="15"/>
                          </w:rPr>
                          <w:t>定性事件，或者其他原因，致使我们无法给出明确的投资评级</w:t>
                        </w:r>
                      </w:p>
                    </w:tc>
                  </w:tr>
                  <w:tr>
                    <w:trPr>
                      <w:trHeight w:val="239" w:hRule="atLeast"/>
                    </w:trPr>
                    <w:tc>
                      <w:tcPr>
                        <w:tcW w:w="2696" w:type="dxa"/>
                        <w:vMerge/>
                        <w:tcBorders>
                          <w:top w:val="nil"/>
                          <w:left w:val="nil"/>
                        </w:tcBorders>
                      </w:tcPr>
                      <w:p>
                        <w:pPr>
                          <w:rPr>
                            <w:sz w:val="2"/>
                            <w:szCs w:val="2"/>
                          </w:rPr>
                        </w:pPr>
                      </w:p>
                    </w:tc>
                    <w:tc>
                      <w:tcPr>
                        <w:tcW w:w="991" w:type="dxa"/>
                        <w:vMerge w:val="restart"/>
                      </w:tcPr>
                      <w:p>
                        <w:pPr>
                          <w:pStyle w:val="TableParagraph"/>
                          <w:rPr>
                            <w:sz w:val="14"/>
                          </w:rPr>
                        </w:pPr>
                      </w:p>
                      <w:p>
                        <w:pPr>
                          <w:pStyle w:val="TableParagraph"/>
                          <w:spacing w:before="6"/>
                          <w:rPr>
                            <w:sz w:val="15"/>
                          </w:rPr>
                        </w:pPr>
                      </w:p>
                      <w:p>
                        <w:pPr>
                          <w:pStyle w:val="TableParagraph"/>
                          <w:ind w:left="108"/>
                          <w:rPr>
                            <w:sz w:val="15"/>
                          </w:rPr>
                        </w:pPr>
                        <w:r>
                          <w:rPr>
                            <w:sz w:val="15"/>
                          </w:rPr>
                          <w:t>行业评级</w:t>
                        </w:r>
                      </w:p>
                    </w:tc>
                    <w:tc>
                      <w:tcPr>
                        <w:tcW w:w="1135" w:type="dxa"/>
                      </w:tcPr>
                      <w:p>
                        <w:pPr>
                          <w:pStyle w:val="TableParagraph"/>
                          <w:spacing w:line="178" w:lineRule="exact" w:before="42"/>
                          <w:ind w:left="108"/>
                          <w:rPr>
                            <w:sz w:val="15"/>
                          </w:rPr>
                        </w:pPr>
                        <w:r>
                          <w:rPr>
                            <w:sz w:val="15"/>
                          </w:rPr>
                          <w:t>推荐</w:t>
                        </w:r>
                      </w:p>
                    </w:tc>
                    <w:tc>
                      <w:tcPr>
                        <w:tcW w:w="4921" w:type="dxa"/>
                        <w:tcBorders>
                          <w:right w:val="nil"/>
                        </w:tcBorders>
                      </w:tcPr>
                      <w:p>
                        <w:pPr>
                          <w:pStyle w:val="TableParagraph"/>
                          <w:spacing w:line="178" w:lineRule="exact" w:before="42"/>
                          <w:ind w:left="106"/>
                          <w:rPr>
                            <w:sz w:val="15"/>
                          </w:rPr>
                        </w:pPr>
                        <w:r>
                          <w:rPr>
                            <w:sz w:val="15"/>
                          </w:rPr>
                          <w:t>相对表现优于同期相关证券市场代表性指数</w:t>
                        </w:r>
                      </w:p>
                    </w:tc>
                  </w:tr>
                  <w:tr>
                    <w:trPr>
                      <w:trHeight w:val="239"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line="178" w:lineRule="exact" w:before="41"/>
                          <w:ind w:left="108"/>
                          <w:rPr>
                            <w:sz w:val="15"/>
                          </w:rPr>
                        </w:pPr>
                        <w:r>
                          <w:rPr>
                            <w:sz w:val="15"/>
                          </w:rPr>
                          <w:t>中性</w:t>
                        </w:r>
                      </w:p>
                    </w:tc>
                    <w:tc>
                      <w:tcPr>
                        <w:tcW w:w="4921" w:type="dxa"/>
                        <w:tcBorders>
                          <w:right w:val="nil"/>
                        </w:tcBorders>
                      </w:tcPr>
                      <w:p>
                        <w:pPr>
                          <w:pStyle w:val="TableParagraph"/>
                          <w:spacing w:line="178" w:lineRule="exact" w:before="41"/>
                          <w:ind w:left="106"/>
                          <w:rPr>
                            <w:sz w:val="15"/>
                          </w:rPr>
                        </w:pPr>
                        <w:r>
                          <w:rPr>
                            <w:sz w:val="15"/>
                          </w:rPr>
                          <w:t>相对表现与同期相关证券市场代表性指数持平</w:t>
                        </w:r>
                      </w:p>
                    </w:tc>
                  </w:tr>
                  <w:tr>
                    <w:trPr>
                      <w:trHeight w:val="410" w:hRule="atLeast"/>
                    </w:trPr>
                    <w:tc>
                      <w:tcPr>
                        <w:tcW w:w="2696" w:type="dxa"/>
                        <w:vMerge/>
                        <w:tcBorders>
                          <w:top w:val="nil"/>
                          <w:left w:val="nil"/>
                        </w:tcBorders>
                      </w:tcPr>
                      <w:p>
                        <w:pPr>
                          <w:rPr>
                            <w:sz w:val="2"/>
                            <w:szCs w:val="2"/>
                          </w:rPr>
                        </w:pPr>
                      </w:p>
                    </w:tc>
                    <w:tc>
                      <w:tcPr>
                        <w:tcW w:w="991" w:type="dxa"/>
                        <w:vMerge/>
                        <w:tcBorders>
                          <w:top w:val="nil"/>
                        </w:tcBorders>
                      </w:tcPr>
                      <w:p>
                        <w:pPr>
                          <w:rPr>
                            <w:sz w:val="2"/>
                            <w:szCs w:val="2"/>
                          </w:rPr>
                        </w:pPr>
                      </w:p>
                    </w:tc>
                    <w:tc>
                      <w:tcPr>
                        <w:tcW w:w="1135" w:type="dxa"/>
                      </w:tcPr>
                      <w:p>
                        <w:pPr>
                          <w:pStyle w:val="TableParagraph"/>
                          <w:spacing w:before="42"/>
                          <w:ind w:left="108"/>
                          <w:rPr>
                            <w:sz w:val="15"/>
                          </w:rPr>
                        </w:pPr>
                        <w:r>
                          <w:rPr>
                            <w:sz w:val="15"/>
                          </w:rPr>
                          <w:t>回避</w:t>
                        </w:r>
                      </w:p>
                    </w:tc>
                    <w:tc>
                      <w:tcPr>
                        <w:tcW w:w="4921" w:type="dxa"/>
                        <w:tcBorders>
                          <w:right w:val="nil"/>
                        </w:tcBorders>
                      </w:tcPr>
                      <w:p>
                        <w:pPr>
                          <w:pStyle w:val="TableParagraph"/>
                          <w:spacing w:before="42"/>
                          <w:ind w:left="106"/>
                          <w:rPr>
                            <w:sz w:val="15"/>
                          </w:rPr>
                        </w:pPr>
                        <w:r>
                          <w:rPr>
                            <w:sz w:val="15"/>
                          </w:rPr>
                          <w:t>相对表现弱于同期相关证券市场代表性指数</w:t>
                        </w:r>
                      </w:p>
                    </w:tc>
                  </w:tr>
                </w:tbl>
                <w:p>
                  <w:pPr>
                    <w:pStyle w:val="BodyText"/>
                  </w:pPr>
                </w:p>
              </w:txbxContent>
            </v:textbox>
            <w10:wrap type="none"/>
          </v:shape>
        </w:pict>
      </w:r>
      <w:r>
        <w:rPr/>
        <w:t>投资评级说明</w:t>
      </w: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rPr>
          <w:rFonts w:ascii="Microsoft JhengHei"/>
          <w:b/>
          <w:sz w:val="20"/>
        </w:rPr>
      </w:pPr>
    </w:p>
    <w:p>
      <w:pPr>
        <w:pStyle w:val="BodyText"/>
        <w:spacing w:before="4"/>
        <w:rPr>
          <w:rFonts w:ascii="Microsoft JhengHei"/>
          <w:b/>
          <w:sz w:val="17"/>
        </w:rPr>
      </w:pPr>
    </w:p>
    <w:p>
      <w:pPr>
        <w:spacing w:line="363" w:lineRule="exact" w:before="0"/>
        <w:ind w:left="753" w:right="0" w:firstLine="0"/>
        <w:jc w:val="left"/>
        <w:rPr>
          <w:rFonts w:ascii="Microsoft JhengHei" w:eastAsia="Microsoft JhengHei" w:hint="eastAsia"/>
          <w:b/>
          <w:sz w:val="21"/>
        </w:rPr>
      </w:pPr>
      <w:r>
        <w:rPr>
          <w:rFonts w:ascii="Microsoft JhengHei" w:eastAsia="Microsoft JhengHei" w:hint="eastAsia"/>
          <w:b/>
          <w:sz w:val="21"/>
        </w:rPr>
        <w:t>信息披露</w:t>
      </w:r>
    </w:p>
    <w:p>
      <w:pPr>
        <w:spacing w:line="207" w:lineRule="exact" w:before="0"/>
        <w:ind w:left="1114" w:right="0" w:firstLine="0"/>
        <w:jc w:val="left"/>
        <w:rPr>
          <w:sz w:val="18"/>
        </w:rPr>
      </w:pPr>
      <w:r>
        <w:rPr>
          <w:sz w:val="18"/>
        </w:rPr>
        <w:t>本公司在知晓的范围内履行信息披露义务。客户可登录 </w:t>
      </w:r>
      <w:hyperlink r:id="rId33">
        <w:r>
          <w:rPr>
            <w:sz w:val="18"/>
          </w:rPr>
          <w:t>www.xyzq.com.cn </w:t>
        </w:r>
      </w:hyperlink>
      <w:r>
        <w:rPr>
          <w:sz w:val="18"/>
        </w:rPr>
        <w:t>内幕交易防控栏内查询静默期安排和关联公司</w:t>
      </w:r>
    </w:p>
    <w:p>
      <w:pPr>
        <w:spacing w:line="186" w:lineRule="exact" w:before="9"/>
        <w:ind w:left="753" w:right="0" w:firstLine="0"/>
        <w:jc w:val="left"/>
        <w:rPr>
          <w:sz w:val="18"/>
        </w:rPr>
      </w:pPr>
      <w:r>
        <w:rPr>
          <w:sz w:val="18"/>
        </w:rPr>
        <w:t>持股情况。</w:t>
      </w:r>
    </w:p>
    <w:p>
      <w:pPr>
        <w:pStyle w:val="Heading3"/>
        <w:spacing w:line="318" w:lineRule="exact"/>
        <w:ind w:left="753"/>
      </w:pPr>
      <w:r>
        <w:rPr/>
        <w:t>使用本研究报告的风险提示及法律声明</w:t>
      </w:r>
    </w:p>
    <w:p>
      <w:pPr>
        <w:spacing w:line="207" w:lineRule="exact" w:before="0"/>
        <w:ind w:left="1114" w:right="0" w:firstLine="0"/>
        <w:jc w:val="left"/>
        <w:rPr>
          <w:sz w:val="18"/>
        </w:rPr>
      </w:pPr>
      <w:r>
        <w:rPr>
          <w:sz w:val="18"/>
        </w:rPr>
        <w:t>兴业证券股份有限公司经中国证券监督管理委员会批准，已具备证券投资咨询业务资格。</w:t>
      </w:r>
    </w:p>
    <w:p>
      <w:pPr>
        <w:spacing w:line="249" w:lineRule="auto" w:before="10"/>
        <w:ind w:left="753" w:right="570" w:firstLine="360"/>
        <w:jc w:val="left"/>
        <w:rPr>
          <w:sz w:val="18"/>
        </w:rPr>
      </w:pPr>
      <w:r>
        <w:rPr>
          <w:sz w:val="18"/>
        </w:rPr>
        <w:t>本报告仅供兴业证券股份有限公司（</w:t>
      </w:r>
      <w:r>
        <w:rPr>
          <w:spacing w:val="-11"/>
          <w:sz w:val="18"/>
        </w:rPr>
        <w:t>以下简称“本公司”</w:t>
      </w:r>
      <w:r>
        <w:rPr>
          <w:sz w:val="18"/>
        </w:rPr>
        <w:t>）的客户使用，本公司不会因接收人收到本报告而视其为客  </w:t>
      </w:r>
      <w:r>
        <w:rPr>
          <w:spacing w:val="-1"/>
          <w:sz w:val="18"/>
        </w:rPr>
        <w:t>户。本报告中的信息、意见等均仅供客户参考，不构成所述证券买卖的出价或征价邀请或要约，投资者自主作出投资决策并自行承担投资风险，任何形式的分享证券投资收益或者分担证券投资损失的书面或口头承诺均为无效，任何有关本报告的摘要或节选都不代表本报告正式完整的观点，一切须以本公司向客户发布的本报告完整版本为准。该等信息、意见并未考虑到</w:t>
      </w:r>
    </w:p>
    <w:p>
      <w:pPr>
        <w:spacing w:line="249" w:lineRule="auto" w:before="0"/>
        <w:ind w:left="753" w:right="569" w:firstLine="0"/>
        <w:jc w:val="both"/>
        <w:rPr>
          <w:sz w:val="18"/>
        </w:rPr>
      </w:pPr>
      <w:r>
        <w:rPr>
          <w:sz w:val="18"/>
        </w:rPr>
        <w:t>获取本报告人员的具体投资目的、财务状况以及特定需求，在任何时候均不构成对任何人的个人推荐。客户应当对本报告中的信息和意见进行独立评估，并应同时考量各自的投资目的、财务状况和特定需求，必要时就法律、商业、财务、税收等方面咨询专家的意见。对依据或者使用本报告所造成的一切后果，本公司及/或其关联人员均不承担任何法律责任。</w:t>
      </w:r>
    </w:p>
    <w:p>
      <w:pPr>
        <w:spacing w:line="249" w:lineRule="auto" w:before="1"/>
        <w:ind w:left="753" w:right="570" w:firstLine="360"/>
        <w:jc w:val="left"/>
        <w:rPr>
          <w:sz w:val="18"/>
        </w:rPr>
      </w:pPr>
      <w:r>
        <w:rPr>
          <w:sz w:val="18"/>
        </w:rPr>
        <w:t>本报告所载资料的来源被认为是可靠的，但本公司不保证其准确性或完整性，也不保证所包含的信息和建议不会发生任何变更。本公司并不对使用本报告所包含的材料产生的任何直接或间接损失或与此相关的其他任何损失承担任何责任。</w:t>
      </w:r>
    </w:p>
    <w:p>
      <w:pPr>
        <w:spacing w:line="249" w:lineRule="auto" w:before="1"/>
        <w:ind w:left="753" w:right="569" w:firstLine="360"/>
        <w:jc w:val="left"/>
        <w:rPr>
          <w:sz w:val="18"/>
        </w:rPr>
      </w:pPr>
      <w:r>
        <w:rPr>
          <w:spacing w:val="-1"/>
          <w:sz w:val="18"/>
        </w:rPr>
        <w:t>本报告所载的资料、意见及推测仅反映本公司于发布本报告当日的判断，本报告所指的证券或投资标的的价格、价值及投资收入可升可跌，过往表现不应作为日后的表现依据；在不同时期，本公司可发出与本报告所载资料、意见及推测不一致</w:t>
      </w:r>
      <w:r>
        <w:rPr>
          <w:sz w:val="18"/>
        </w:rPr>
        <w:t>的报告；本公司不保证本报告所含信息保持在最新状态。同时，本公司对本报告所含信息可在不发出通知的情形下做出修 改，投资者应当自行关注相应的更新或修改。</w:t>
      </w:r>
    </w:p>
    <w:p>
      <w:pPr>
        <w:spacing w:line="249" w:lineRule="auto" w:before="0"/>
        <w:ind w:left="753" w:right="570" w:firstLine="360"/>
        <w:jc w:val="both"/>
        <w:rPr>
          <w:sz w:val="18"/>
        </w:rPr>
      </w:pPr>
      <w:r>
        <w:rPr>
          <w:sz w:val="18"/>
        </w:rPr>
        <w:t>除非另行说明，本报告中所引用的关于业绩的数据代表过往表现。过往的业绩表现亦不应作为日后回报的预示。我们不承诺也不保证，任何所预示的回报会得以实现。分析中所做的回报预测可能是基于相应的假设。任何假设的变化可能会显著地影响所预测的回报。</w:t>
      </w:r>
    </w:p>
    <w:p>
      <w:pPr>
        <w:spacing w:line="249" w:lineRule="auto" w:before="1"/>
        <w:ind w:left="753" w:right="570" w:firstLine="360"/>
        <w:jc w:val="left"/>
        <w:rPr>
          <w:sz w:val="18"/>
        </w:rPr>
      </w:pPr>
      <w:r>
        <w:rPr>
          <w:sz w:val="18"/>
        </w:rPr>
        <w:t>本公司的销售人员、交易人员以及其他专业人士可能会依据不同假设和标准、采用不同的分析方法而口头或书面发表与本报告意见及建议不一致的市场评论和/或交易观点。本公司没有将此意见及建议向报告所有接收者进行更新的义务。本公司的资产管理部门、自营部门以及其他投资业务部门可能独立做出与本报告中的意见或建议不一致的投资决策。</w:t>
      </w:r>
    </w:p>
    <w:p>
      <w:pPr>
        <w:spacing w:line="249" w:lineRule="auto" w:before="0"/>
        <w:ind w:left="753" w:right="569" w:firstLine="360"/>
        <w:jc w:val="right"/>
        <w:rPr>
          <w:sz w:val="18"/>
        </w:rPr>
      </w:pPr>
      <w:r>
        <w:rPr>
          <w:spacing w:val="-1"/>
          <w:sz w:val="18"/>
        </w:rPr>
        <w:t>本报告并非针对或意图发送予或为任何就发送、发布、可得到或使用此报告而使兴业证券股份有限公司及其关联子公司等违反当地的法律或法规或可致使兴业证券股份有限公司受制于相关法律或法规的任何地区、国家或其他管辖区域的公民或</w:t>
      </w:r>
      <w:r>
        <w:rPr>
          <w:sz w:val="18"/>
        </w:rPr>
        <w:t>居民，包括但不限于美国及美国公民（1934</w:t>
      </w:r>
      <w:r>
        <w:rPr>
          <w:spacing w:val="-11"/>
          <w:sz w:val="18"/>
        </w:rPr>
        <w:t> 年美国《证券交易所》第 </w:t>
      </w:r>
      <w:r>
        <w:rPr>
          <w:sz w:val="18"/>
        </w:rPr>
        <w:t>15a-6</w:t>
      </w:r>
      <w:r>
        <w:rPr>
          <w:spacing w:val="-8"/>
          <w:sz w:val="18"/>
        </w:rPr>
        <w:t> 条例定义为本「主要美国机构投资者」除外</w:t>
      </w:r>
      <w:r>
        <w:rPr>
          <w:spacing w:val="-89"/>
          <w:sz w:val="18"/>
        </w:rPr>
        <w:t>）</w:t>
      </w:r>
      <w:r>
        <w:rPr>
          <w:sz w:val="18"/>
        </w:rPr>
        <w:t>。本报告的版权归本公司所有。本公司对本报告保留一切权利。除非另有书面显示，否则本报告中的所有材料的版权均属</w:t>
      </w:r>
    </w:p>
    <w:p>
      <w:pPr>
        <w:spacing w:line="249" w:lineRule="auto" w:before="1"/>
        <w:ind w:left="753" w:right="570" w:firstLine="0"/>
        <w:jc w:val="left"/>
        <w:rPr>
          <w:sz w:val="18"/>
        </w:rPr>
      </w:pPr>
      <w:r>
        <w:rPr>
          <w:sz w:val="18"/>
        </w:rPr>
        <w:t>本公司。未经本公司事先书面授权，本报告的任何部分均不得以任何方式制作任何形式的拷贝、复印件或复制品，或再次分发给任何其他人，或以任何侵犯本公司版权的其他方式使用。未经授权的转载，本公司不承担任何转载责任。</w:t>
      </w:r>
    </w:p>
    <w:p>
      <w:pPr>
        <w:pStyle w:val="Heading3"/>
        <w:spacing w:line="264" w:lineRule="exact"/>
        <w:ind w:left="753"/>
      </w:pPr>
      <w:r>
        <w:rPr/>
        <w:t>特别声明</w:t>
      </w:r>
    </w:p>
    <w:p>
      <w:pPr>
        <w:spacing w:line="207" w:lineRule="exact" w:before="0"/>
        <w:ind w:left="1114" w:right="0" w:firstLine="0"/>
        <w:jc w:val="left"/>
        <w:rPr>
          <w:sz w:val="18"/>
        </w:rPr>
      </w:pPr>
      <w:r>
        <w:rPr>
          <w:sz w:val="18"/>
        </w:rPr>
        <w:t>在法律许可的情况下，兴业证券股份有限公司可能会持有本报告中提及公司所发行的证券头寸并进行交易，也可能为这</w:t>
      </w:r>
    </w:p>
    <w:p>
      <w:pPr>
        <w:spacing w:line="249" w:lineRule="auto" w:before="10"/>
        <w:ind w:left="753" w:right="471" w:firstLine="0"/>
        <w:jc w:val="left"/>
        <w:rPr>
          <w:sz w:val="18"/>
        </w:rPr>
      </w:pPr>
      <w:r>
        <w:rPr>
          <w:sz w:val="18"/>
        </w:rPr>
        <w:t>些公司提供或争取提供投资银行业务服务。因此，投资者应当考虑到兴业证券股份有限公司及/或其相关人员可能存在影响本报告观点客观性的潜在利益冲突。投资者请勿将本报告视为投资或其他决定的唯一信赖依据。</w:t>
      </w:r>
    </w:p>
    <w:p>
      <w:pPr>
        <w:pStyle w:val="Heading3"/>
        <w:spacing w:line="240" w:lineRule="exact"/>
        <w:ind w:left="753"/>
      </w:pPr>
      <w:r>
        <w:rPr/>
        <w:pict>
          <v:rect style="position:absolute;margin-left:55.080002pt;margin-top:11.414988pt;width:489.090023pt;height:.48pt;mso-position-horizontal-relative:page;mso-position-vertical-relative:paragraph;z-index:15771136" filled="true" fillcolor="#000000" stroked="false">
            <v:fill type="solid"/>
            <w10:wrap type="none"/>
          </v:rect>
        </w:pict>
      </w:r>
      <w:r>
        <w:rPr/>
        <w:t>兴业证券研究</w:t>
      </w:r>
    </w:p>
    <w:p>
      <w:pPr>
        <w:tabs>
          <w:tab w:pos="4229" w:val="left" w:leader="none"/>
          <w:tab w:pos="7489" w:val="left" w:leader="none"/>
        </w:tabs>
        <w:spacing w:line="284" w:lineRule="exact" w:before="0"/>
        <w:ind w:left="967" w:right="0" w:firstLine="0"/>
        <w:jc w:val="left"/>
        <w:rPr>
          <w:rFonts w:ascii="Microsoft JhengHei" w:eastAsia="Microsoft JhengHei" w:hint="eastAsia"/>
          <w:b/>
          <w:sz w:val="18"/>
        </w:rPr>
      </w:pPr>
      <w:r>
        <w:rPr/>
        <w:pict>
          <v:rect style="position:absolute;margin-left:55.080002pt;margin-top:12.014202pt;width:489.090023pt;height:.48pt;mso-position-horizontal-relative:page;mso-position-vertical-relative:paragraph;z-index:-16564224" filled="true" fillcolor="#000000" stroked="false">
            <v:fill type="solid"/>
            <w10:wrap type="none"/>
          </v:rect>
        </w:pict>
      </w:r>
      <w:r>
        <w:rPr>
          <w:rFonts w:ascii="Microsoft JhengHei" w:eastAsia="Microsoft JhengHei" w:hint="eastAsia"/>
          <w:b/>
          <w:sz w:val="18"/>
        </w:rPr>
        <w:t>上 </w:t>
      </w:r>
      <w:r>
        <w:rPr>
          <w:rFonts w:ascii="Microsoft JhengHei" w:eastAsia="Microsoft JhengHei" w:hint="eastAsia"/>
          <w:b/>
          <w:spacing w:val="1"/>
          <w:sz w:val="18"/>
        </w:rPr>
        <w:t> </w:t>
      </w:r>
      <w:r>
        <w:rPr>
          <w:rFonts w:ascii="Microsoft JhengHei" w:eastAsia="Microsoft JhengHei" w:hint="eastAsia"/>
          <w:b/>
          <w:sz w:val="18"/>
        </w:rPr>
        <w:t>海</w:t>
        <w:tab/>
        <w:t>北 </w:t>
      </w:r>
      <w:r>
        <w:rPr>
          <w:rFonts w:ascii="Microsoft JhengHei" w:eastAsia="Microsoft JhengHei" w:hint="eastAsia"/>
          <w:b/>
          <w:spacing w:val="1"/>
          <w:sz w:val="18"/>
        </w:rPr>
        <w:t> </w:t>
      </w:r>
      <w:r>
        <w:rPr>
          <w:rFonts w:ascii="Microsoft JhengHei" w:eastAsia="Microsoft JhengHei" w:hint="eastAsia"/>
          <w:b/>
          <w:sz w:val="18"/>
        </w:rPr>
        <w:t>京</w:t>
        <w:tab/>
        <w:t>深</w:t>
      </w:r>
      <w:r>
        <w:rPr>
          <w:rFonts w:ascii="Microsoft JhengHei" w:eastAsia="Microsoft JhengHei" w:hint="eastAsia"/>
          <w:b/>
          <w:spacing w:val="1"/>
          <w:sz w:val="18"/>
        </w:rPr>
        <w:t> </w:t>
      </w:r>
      <w:r>
        <w:rPr>
          <w:rFonts w:ascii="Microsoft JhengHei" w:eastAsia="Microsoft JhengHei" w:hint="eastAsia"/>
          <w:b/>
          <w:sz w:val="18"/>
        </w:rPr>
        <w:t>圳</w:t>
      </w:r>
    </w:p>
    <w:p>
      <w:pPr>
        <w:spacing w:after="0" w:line="284" w:lineRule="exact"/>
        <w:jc w:val="left"/>
        <w:rPr>
          <w:rFonts w:ascii="Microsoft JhengHei" w:eastAsia="Microsoft JhengHei" w:hint="eastAsia"/>
          <w:sz w:val="18"/>
        </w:rPr>
        <w:sectPr>
          <w:pgSz w:w="11910" w:h="16840"/>
          <w:pgMar w:header="868" w:footer="1201" w:top="1400" w:bottom="1400" w:left="240" w:right="620"/>
        </w:sectPr>
      </w:pPr>
    </w:p>
    <w:p>
      <w:pPr>
        <w:spacing w:before="8"/>
        <w:ind w:left="967" w:right="0" w:firstLine="0"/>
        <w:jc w:val="left"/>
        <w:rPr>
          <w:sz w:val="15"/>
        </w:rPr>
      </w:pPr>
      <w:r>
        <w:rPr>
          <w:sz w:val="15"/>
        </w:rPr>
        <w:t>地址：上海浦东新区长柳路36号兴业证券大厦</w:t>
      </w:r>
    </w:p>
    <w:p>
      <w:pPr>
        <w:spacing w:before="47"/>
        <w:ind w:left="967" w:right="0" w:firstLine="0"/>
        <w:jc w:val="left"/>
        <w:rPr>
          <w:sz w:val="15"/>
        </w:rPr>
      </w:pPr>
      <w:r>
        <w:rPr>
          <w:sz w:val="15"/>
        </w:rPr>
        <w:t>15层</w:t>
      </w:r>
    </w:p>
    <w:p>
      <w:pPr>
        <w:spacing w:before="48"/>
        <w:ind w:left="967" w:right="0" w:firstLine="0"/>
        <w:jc w:val="left"/>
        <w:rPr>
          <w:sz w:val="15"/>
        </w:rPr>
      </w:pPr>
      <w:r>
        <w:rPr>
          <w:sz w:val="15"/>
        </w:rPr>
        <w:t>邮编：200135</w:t>
      </w:r>
    </w:p>
    <w:p>
      <w:pPr>
        <w:spacing w:before="48"/>
        <w:ind w:left="967" w:right="0" w:firstLine="0"/>
        <w:jc w:val="left"/>
        <w:rPr>
          <w:sz w:val="15"/>
        </w:rPr>
      </w:pPr>
      <w:r>
        <w:rPr>
          <w:sz w:val="15"/>
        </w:rPr>
        <w:t>邮箱：</w:t>
      </w:r>
      <w:hyperlink r:id="rId34">
        <w:r>
          <w:rPr>
            <w:sz w:val="15"/>
          </w:rPr>
          <w:t>research@xyzq.com.cn</w:t>
        </w:r>
      </w:hyperlink>
    </w:p>
    <w:p>
      <w:pPr>
        <w:spacing w:before="8"/>
        <w:ind w:left="219" w:right="0" w:firstLine="0"/>
        <w:jc w:val="left"/>
        <w:rPr>
          <w:sz w:val="15"/>
        </w:rPr>
      </w:pPr>
      <w:r>
        <w:rPr/>
        <w:br w:type="column"/>
      </w:r>
      <w:r>
        <w:rPr>
          <w:sz w:val="15"/>
        </w:rPr>
        <w:t>地址：北京市朝阳区建国门大街甲6号SK大厦</w:t>
      </w:r>
    </w:p>
    <w:p>
      <w:pPr>
        <w:spacing w:line="300" w:lineRule="auto" w:before="47"/>
        <w:ind w:left="219" w:right="1949" w:firstLine="0"/>
        <w:jc w:val="left"/>
        <w:rPr>
          <w:sz w:val="15"/>
        </w:rPr>
      </w:pPr>
      <w:r>
        <w:rPr>
          <w:sz w:val="15"/>
        </w:rPr>
        <w:t>32层01-08单元邮编：100020</w:t>
      </w:r>
    </w:p>
    <w:p>
      <w:pPr>
        <w:spacing w:line="192" w:lineRule="exact" w:before="0"/>
        <w:ind w:left="219" w:right="0" w:firstLine="0"/>
        <w:jc w:val="left"/>
        <w:rPr>
          <w:sz w:val="15"/>
        </w:rPr>
      </w:pPr>
      <w:r>
        <w:rPr>
          <w:sz w:val="15"/>
        </w:rPr>
        <w:t>邮箱：</w:t>
      </w:r>
      <w:hyperlink r:id="rId34">
        <w:r>
          <w:rPr>
            <w:sz w:val="15"/>
          </w:rPr>
          <w:t>research@xyzq.com.cn</w:t>
        </w:r>
      </w:hyperlink>
    </w:p>
    <w:p>
      <w:pPr>
        <w:spacing w:line="300" w:lineRule="auto" w:before="8"/>
        <w:ind w:left="293" w:right="554" w:firstLine="0"/>
        <w:jc w:val="left"/>
        <w:rPr>
          <w:sz w:val="15"/>
        </w:rPr>
      </w:pPr>
      <w:r>
        <w:rPr/>
        <w:br w:type="column"/>
      </w:r>
      <w:r>
        <w:rPr>
          <w:sz w:val="15"/>
        </w:rPr>
        <w:t>地址：深圳市福田区皇岗路5001号深业上城T2 座52楼</w:t>
      </w:r>
    </w:p>
    <w:p>
      <w:pPr>
        <w:spacing w:line="192" w:lineRule="exact" w:before="0"/>
        <w:ind w:left="293" w:right="0" w:firstLine="0"/>
        <w:jc w:val="left"/>
        <w:rPr>
          <w:sz w:val="15"/>
        </w:rPr>
      </w:pPr>
      <w:r>
        <w:rPr>
          <w:sz w:val="15"/>
        </w:rPr>
        <w:t>邮编：518035</w:t>
      </w:r>
    </w:p>
    <w:p>
      <w:pPr>
        <w:spacing w:before="47"/>
        <w:ind w:left="293" w:right="0" w:firstLine="0"/>
        <w:jc w:val="left"/>
        <w:rPr>
          <w:sz w:val="15"/>
        </w:rPr>
      </w:pPr>
      <w:r>
        <w:rPr>
          <w:sz w:val="15"/>
        </w:rPr>
        <w:t>邮箱：</w:t>
      </w:r>
      <w:hyperlink r:id="rId34">
        <w:r>
          <w:rPr>
            <w:sz w:val="15"/>
          </w:rPr>
          <w:t>research@xyzq.com.cn</w:t>
        </w:r>
      </w:hyperlink>
    </w:p>
    <w:p>
      <w:pPr>
        <w:spacing w:after="0"/>
        <w:jc w:val="left"/>
        <w:rPr>
          <w:sz w:val="15"/>
        </w:rPr>
        <w:sectPr>
          <w:type w:val="continuous"/>
          <w:pgSz w:w="11910" w:h="16840"/>
          <w:pgMar w:top="220" w:bottom="280" w:left="240" w:right="620"/>
          <w:cols w:num="3" w:equalWidth="0">
            <w:col w:w="3970" w:space="40"/>
            <w:col w:w="3146" w:space="39"/>
            <w:col w:w="3855"/>
          </w:cols>
        </w:sectPr>
      </w:pPr>
    </w:p>
    <w:p>
      <w:pPr>
        <w:pStyle w:val="BodyText"/>
        <w:spacing w:line="20" w:lineRule="exact"/>
        <w:ind w:left="847"/>
        <w:rPr>
          <w:sz w:val="2"/>
        </w:rPr>
      </w:pPr>
      <w:r>
        <w:rPr>
          <w:sz w:val="2"/>
        </w:rPr>
        <w:pict>
          <v:group style="width:489.85pt;height:.5pt;mso-position-horizontal-relative:char;mso-position-vertical-relative:line" coordorigin="0,0" coordsize="9797,10">
            <v:rect style="position:absolute;left:0;top:0;width:9797;height:10" filled="true" fillcolor="#000000" stroked="false">
              <v:fill type="solid"/>
            </v:rect>
          </v:group>
        </w:pict>
      </w:r>
      <w:r>
        <w:rPr>
          <w:sz w:val="2"/>
        </w:rPr>
      </w:r>
    </w:p>
    <w:sectPr>
      <w:type w:val="continuous"/>
      <w:pgSz w:w="11910" w:h="16840"/>
      <w:pgMar w:top="220" w:bottom="280" w:left="2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楷体">
    <w:altName w:val="楷体"/>
    <w:charset w:val="86"/>
    <w:family w:val="modern"/>
    <w:pitch w:val="fixed"/>
  </w:font>
  <w:font w:name="Calibri">
    <w:altName w:val="Calibri"/>
    <w:charset w:val="0"/>
    <w:family w:val="swiss"/>
    <w:pitch w:val="variable"/>
  </w:font>
  <w:font w:name="宋体">
    <w:altName w:val="宋体"/>
    <w:charset w:val="86"/>
    <w:family w:val="auto"/>
    <w:pitch w:val="variable"/>
  </w:font>
  <w:font w:name="Symbol">
    <w:altName w:val="Symbol"/>
    <w:charset w:val="2"/>
    <w:family w:val="roman"/>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720001pt;margin-top:767.855957pt;width:508.06pt;height:1.44pt;mso-position-horizontal-relative:page;mso-position-vertical-relative:page;z-index:-16606208" filled="true" fillcolor="#333366" stroked="false">
          <v:fill type="solid"/>
          <w10:wrap type="none"/>
        </v:rect>
      </w:pict>
    </w:r>
    <w:r>
      <w:rPr/>
      <w:pict>
        <v:shape style="position:absolute;margin-left:209.889999pt;margin-top:770.641602pt;width:173.65pt;height:11pt;mso-position-horizontal-relative:page;mso-position-vertical-relative:page;z-index:-16605696" type="#_x0000_t202" filled="false" stroked="false">
          <v:textbox inset="0,0,0,0">
            <w:txbxContent>
              <w:p>
                <w:pPr>
                  <w:spacing w:line="220" w:lineRule="exact" w:before="0"/>
                  <w:ind w:left="20" w:right="0" w:firstLine="0"/>
                  <w:jc w:val="left"/>
                  <w:rPr>
                    <w:b/>
                    <w:sz w:val="18"/>
                  </w:rPr>
                </w:pPr>
                <w:r>
                  <w:rPr>
                    <w:b/>
                    <w:color w:val="333366"/>
                    <w:sz w:val="18"/>
                  </w:rPr>
                  <w:t>请务必阅读正文之后的信息披露和重要声明</w:t>
                </w:r>
              </w:p>
            </w:txbxContent>
          </v:textbox>
          <w10:wrap type="none"/>
        </v:shape>
      </w:pict>
    </w:r>
    <w:r>
      <w:rPr/>
      <w:pict>
        <v:shape style="position:absolute;margin-left:529.020020pt;margin-top:781.395935pt;width:24.45pt;height:12pt;mso-position-horizontal-relative:page;mso-position-vertical-relative:page;z-index:-1660518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2</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2.720001pt;margin-top:767.855957pt;width:508.06pt;height:1.44pt;mso-position-horizontal-relative:page;mso-position-vertical-relative:page;z-index:-16603648" filled="true" fillcolor="#333366" stroked="false">
          <v:fill type="solid"/>
          <w10:wrap type="none"/>
        </v:rect>
      </w:pict>
    </w:r>
    <w:r>
      <w:rPr/>
      <w:pict>
        <v:shape style="position:absolute;margin-left:209.889999pt;margin-top:770.641602pt;width:173.65pt;height:11pt;mso-position-horizontal-relative:page;mso-position-vertical-relative:page;z-index:-16603136" type="#_x0000_t202" filled="false" stroked="false">
          <v:textbox inset="0,0,0,0">
            <w:txbxContent>
              <w:p>
                <w:pPr>
                  <w:spacing w:line="220" w:lineRule="exact" w:before="0"/>
                  <w:ind w:left="20" w:right="0" w:firstLine="0"/>
                  <w:jc w:val="left"/>
                  <w:rPr>
                    <w:b/>
                    <w:sz w:val="18"/>
                  </w:rPr>
                </w:pPr>
                <w:r>
                  <w:rPr>
                    <w:b/>
                    <w:color w:val="333366"/>
                    <w:sz w:val="18"/>
                  </w:rPr>
                  <w:t>请务必阅读正文之后的信息披露和重要声明</w:t>
                </w:r>
              </w:p>
            </w:txbxContent>
          </v:textbox>
          <w10:wrap type="none"/>
        </v:shape>
      </w:pict>
    </w:r>
    <w:r>
      <w:rPr/>
      <w:pict>
        <v:shape style="position:absolute;margin-left:524.460022pt;margin-top:781.395935pt;width:29pt;height:12pt;mso-position-horizontal-relative:page;mso-position-vertical-relative:page;z-index:-1660262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709248">
          <wp:simplePos x="0" y="0"/>
          <wp:positionH relativeFrom="page">
            <wp:posOffset>5451323</wp:posOffset>
          </wp:positionH>
          <wp:positionV relativeFrom="page">
            <wp:posOffset>551149</wp:posOffset>
          </wp:positionV>
          <wp:extent cx="1490305" cy="345092"/>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 cstate="print"/>
                  <a:stretch>
                    <a:fillRect/>
                  </a:stretch>
                </pic:blipFill>
                <pic:spPr>
                  <a:xfrm>
                    <a:off x="0" y="0"/>
                    <a:ext cx="1490305" cy="345092"/>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4.360001pt;margin-top:57.364983pt;width:65.4pt;height:12.6pt;mso-position-horizontal-relative:page;mso-position-vertical-relative:page;z-index:-16606720" type="#_x0000_t202" filled="false" stroked="false">
          <v:textbox inset="0,0,0,0">
            <w:txbxContent>
              <w:p>
                <w:pPr>
                  <w:spacing w:line="251" w:lineRule="exact" w:before="0"/>
                  <w:ind w:left="20" w:right="0" w:firstLine="0"/>
                  <w:jc w:val="left"/>
                  <w:rPr>
                    <w:rFonts w:ascii="Microsoft JhengHei" w:eastAsia="Microsoft JhengHei" w:hint="eastAsia"/>
                    <w:b/>
                    <w:sz w:val="21"/>
                  </w:rPr>
                </w:pPr>
                <w:r>
                  <w:rPr>
                    <w:rFonts w:ascii="Microsoft JhengHei" w:eastAsia="Microsoft JhengHei" w:hint="eastAsia"/>
                    <w:b/>
                    <w:color w:val="333366"/>
                    <w:sz w:val="21"/>
                  </w:rPr>
                  <w:t>行业跟踪报告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711808">
          <wp:simplePos x="0" y="0"/>
          <wp:positionH relativeFrom="page">
            <wp:posOffset>5451323</wp:posOffset>
          </wp:positionH>
          <wp:positionV relativeFrom="page">
            <wp:posOffset>551149</wp:posOffset>
          </wp:positionV>
          <wp:extent cx="1490305" cy="345092"/>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1" cstate="print"/>
                  <a:stretch>
                    <a:fillRect/>
                  </a:stretch>
                </pic:blipFill>
                <pic:spPr>
                  <a:xfrm>
                    <a:off x="0" y="0"/>
                    <a:ext cx="1490305" cy="345092"/>
                  </a:xfrm>
                  <a:prstGeom prst="rect">
                    <a:avLst/>
                  </a:prstGeom>
                </pic:spPr>
              </pic:pic>
            </a:graphicData>
          </a:graphic>
        </wp:anchor>
      </w:drawing>
    </w:r>
    <w:r>
      <w:rPr/>
      <w:pict>
        <v:shape style="position:absolute;margin-left:44.360001pt;margin-top:57.364983pt;width:65.4pt;height:12.6pt;mso-position-horizontal-relative:page;mso-position-vertical-relative:page;z-index:-16604160" type="#_x0000_t202" filled="false" stroked="false">
          <v:textbox inset="0,0,0,0">
            <w:txbxContent>
              <w:p>
                <w:pPr>
                  <w:spacing w:line="251" w:lineRule="exact" w:before="0"/>
                  <w:ind w:left="20" w:right="0" w:firstLine="0"/>
                  <w:jc w:val="left"/>
                  <w:rPr>
                    <w:rFonts w:ascii="Microsoft JhengHei" w:eastAsia="Microsoft JhengHei" w:hint="eastAsia"/>
                    <w:b/>
                    <w:sz w:val="21"/>
                  </w:rPr>
                </w:pPr>
                <w:r>
                  <w:rPr>
                    <w:rFonts w:ascii="Microsoft JhengHei" w:eastAsia="Microsoft JhengHei" w:hint="eastAsia"/>
                    <w:b/>
                    <w:color w:val="333366"/>
                    <w:sz w:val="21"/>
                  </w:rPr>
                  <w:t>行业跟踪报告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524" w:hanging="361"/>
        <w:jc w:val="left"/>
      </w:pPr>
      <w:rPr>
        <w:rFonts w:hint="default" w:ascii="Times New Roman" w:hAnsi="Times New Roman" w:eastAsia="Times New Roman" w:cs="Times New Roman"/>
        <w:w w:val="100"/>
        <w:sz w:val="21"/>
        <w:szCs w:val="21"/>
        <w:lang w:val="en-US" w:eastAsia="zh-CN" w:bidi="ar-SA"/>
      </w:rPr>
    </w:lvl>
    <w:lvl w:ilvl="1">
      <w:start w:val="0"/>
      <w:numFmt w:val="bullet"/>
      <w:lvlText w:val="•"/>
      <w:lvlJc w:val="left"/>
      <w:pPr>
        <w:ind w:left="4272" w:hanging="361"/>
      </w:pPr>
      <w:rPr>
        <w:rFonts w:hint="default"/>
        <w:lang w:val="en-US" w:eastAsia="zh-CN" w:bidi="ar-SA"/>
      </w:rPr>
    </w:lvl>
    <w:lvl w:ilvl="2">
      <w:start w:val="0"/>
      <w:numFmt w:val="bullet"/>
      <w:lvlText w:val="•"/>
      <w:lvlJc w:val="left"/>
      <w:pPr>
        <w:ind w:left="5025" w:hanging="361"/>
      </w:pPr>
      <w:rPr>
        <w:rFonts w:hint="default"/>
        <w:lang w:val="en-US" w:eastAsia="zh-CN" w:bidi="ar-SA"/>
      </w:rPr>
    </w:lvl>
    <w:lvl w:ilvl="3">
      <w:start w:val="0"/>
      <w:numFmt w:val="bullet"/>
      <w:lvlText w:val="•"/>
      <w:lvlJc w:val="left"/>
      <w:pPr>
        <w:ind w:left="5777" w:hanging="361"/>
      </w:pPr>
      <w:rPr>
        <w:rFonts w:hint="default"/>
        <w:lang w:val="en-US" w:eastAsia="zh-CN" w:bidi="ar-SA"/>
      </w:rPr>
    </w:lvl>
    <w:lvl w:ilvl="4">
      <w:start w:val="0"/>
      <w:numFmt w:val="bullet"/>
      <w:lvlText w:val="•"/>
      <w:lvlJc w:val="left"/>
      <w:pPr>
        <w:ind w:left="6530" w:hanging="361"/>
      </w:pPr>
      <w:rPr>
        <w:rFonts w:hint="default"/>
        <w:lang w:val="en-US" w:eastAsia="zh-CN" w:bidi="ar-SA"/>
      </w:rPr>
    </w:lvl>
    <w:lvl w:ilvl="5">
      <w:start w:val="0"/>
      <w:numFmt w:val="bullet"/>
      <w:lvlText w:val="•"/>
      <w:lvlJc w:val="left"/>
      <w:pPr>
        <w:ind w:left="7283" w:hanging="361"/>
      </w:pPr>
      <w:rPr>
        <w:rFonts w:hint="default"/>
        <w:lang w:val="en-US" w:eastAsia="zh-CN" w:bidi="ar-SA"/>
      </w:rPr>
    </w:lvl>
    <w:lvl w:ilvl="6">
      <w:start w:val="0"/>
      <w:numFmt w:val="bullet"/>
      <w:lvlText w:val="•"/>
      <w:lvlJc w:val="left"/>
      <w:pPr>
        <w:ind w:left="8035" w:hanging="361"/>
      </w:pPr>
      <w:rPr>
        <w:rFonts w:hint="default"/>
        <w:lang w:val="en-US" w:eastAsia="zh-CN" w:bidi="ar-SA"/>
      </w:rPr>
    </w:lvl>
    <w:lvl w:ilvl="7">
      <w:start w:val="0"/>
      <w:numFmt w:val="bullet"/>
      <w:lvlText w:val="•"/>
      <w:lvlJc w:val="left"/>
      <w:pPr>
        <w:ind w:left="8788" w:hanging="361"/>
      </w:pPr>
      <w:rPr>
        <w:rFonts w:hint="default"/>
        <w:lang w:val="en-US" w:eastAsia="zh-CN" w:bidi="ar-SA"/>
      </w:rPr>
    </w:lvl>
    <w:lvl w:ilvl="8">
      <w:start w:val="0"/>
      <w:numFmt w:val="bullet"/>
      <w:lvlText w:val="•"/>
      <w:lvlJc w:val="left"/>
      <w:pPr>
        <w:ind w:left="9541" w:hanging="361"/>
      </w:pPr>
      <w:rPr>
        <w:rFonts w:hint="default"/>
        <w:lang w:val="en-US" w:eastAsia="zh-CN" w:bidi="ar-SA"/>
      </w:rPr>
    </w:lvl>
  </w:abstractNum>
  <w:abstractNum w:abstractNumId="2">
    <w:multiLevelType w:val="hybridMultilevel"/>
    <w:lvl w:ilvl="0">
      <w:start w:val="1"/>
      <w:numFmt w:val="decimal"/>
      <w:lvlText w:val="%1"/>
      <w:lvlJc w:val="left"/>
      <w:pPr>
        <w:ind w:left="3589" w:hanging="426"/>
        <w:jc w:val="left"/>
      </w:pPr>
      <w:rPr>
        <w:rFonts w:hint="default" w:ascii="Times New Roman" w:hAnsi="Times New Roman" w:eastAsia="Times New Roman" w:cs="Times New Roman"/>
        <w:b/>
        <w:bCs/>
        <w:color w:val="333366"/>
        <w:w w:val="100"/>
        <w:sz w:val="28"/>
        <w:szCs w:val="28"/>
        <w:lang w:val="en-US" w:eastAsia="zh-CN" w:bidi="ar-SA"/>
      </w:rPr>
    </w:lvl>
    <w:lvl w:ilvl="1">
      <w:start w:val="1"/>
      <w:numFmt w:val="decimal"/>
      <w:lvlText w:val="%1.%2"/>
      <w:lvlJc w:val="left"/>
      <w:pPr>
        <w:ind w:left="3584" w:hanging="421"/>
        <w:jc w:val="right"/>
      </w:pPr>
      <w:rPr>
        <w:rFonts w:hint="default" w:ascii="Times New Roman" w:hAnsi="Times New Roman" w:eastAsia="Times New Roman" w:cs="Times New Roman"/>
        <w:b/>
        <w:bCs/>
        <w:color w:val="333366"/>
        <w:w w:val="100"/>
        <w:sz w:val="24"/>
        <w:szCs w:val="24"/>
        <w:lang w:val="en-US" w:eastAsia="zh-CN" w:bidi="ar-SA"/>
      </w:rPr>
    </w:lvl>
    <w:lvl w:ilvl="2">
      <w:start w:val="0"/>
      <w:numFmt w:val="bullet"/>
      <w:lvlText w:val="•"/>
      <w:lvlJc w:val="left"/>
      <w:pPr>
        <w:ind w:left="4782" w:hanging="421"/>
      </w:pPr>
      <w:rPr>
        <w:rFonts w:hint="default"/>
        <w:lang w:val="en-US" w:eastAsia="zh-CN" w:bidi="ar-SA"/>
      </w:rPr>
    </w:lvl>
    <w:lvl w:ilvl="3">
      <w:start w:val="0"/>
      <w:numFmt w:val="bullet"/>
      <w:lvlText w:val="•"/>
      <w:lvlJc w:val="left"/>
      <w:pPr>
        <w:ind w:left="5565" w:hanging="421"/>
      </w:pPr>
      <w:rPr>
        <w:rFonts w:hint="default"/>
        <w:lang w:val="en-US" w:eastAsia="zh-CN" w:bidi="ar-SA"/>
      </w:rPr>
    </w:lvl>
    <w:lvl w:ilvl="4">
      <w:start w:val="0"/>
      <w:numFmt w:val="bullet"/>
      <w:lvlText w:val="•"/>
      <w:lvlJc w:val="left"/>
      <w:pPr>
        <w:ind w:left="6348" w:hanging="421"/>
      </w:pPr>
      <w:rPr>
        <w:rFonts w:hint="default"/>
        <w:lang w:val="en-US" w:eastAsia="zh-CN" w:bidi="ar-SA"/>
      </w:rPr>
    </w:lvl>
    <w:lvl w:ilvl="5">
      <w:start w:val="0"/>
      <w:numFmt w:val="bullet"/>
      <w:lvlText w:val="•"/>
      <w:lvlJc w:val="left"/>
      <w:pPr>
        <w:ind w:left="7131" w:hanging="421"/>
      </w:pPr>
      <w:rPr>
        <w:rFonts w:hint="default"/>
        <w:lang w:val="en-US" w:eastAsia="zh-CN" w:bidi="ar-SA"/>
      </w:rPr>
    </w:lvl>
    <w:lvl w:ilvl="6">
      <w:start w:val="0"/>
      <w:numFmt w:val="bullet"/>
      <w:lvlText w:val="•"/>
      <w:lvlJc w:val="left"/>
      <w:pPr>
        <w:ind w:left="7914" w:hanging="421"/>
      </w:pPr>
      <w:rPr>
        <w:rFonts w:hint="default"/>
        <w:lang w:val="en-US" w:eastAsia="zh-CN" w:bidi="ar-SA"/>
      </w:rPr>
    </w:lvl>
    <w:lvl w:ilvl="7">
      <w:start w:val="0"/>
      <w:numFmt w:val="bullet"/>
      <w:lvlText w:val="•"/>
      <w:lvlJc w:val="left"/>
      <w:pPr>
        <w:ind w:left="8697" w:hanging="421"/>
      </w:pPr>
      <w:rPr>
        <w:rFonts w:hint="default"/>
        <w:lang w:val="en-US" w:eastAsia="zh-CN" w:bidi="ar-SA"/>
      </w:rPr>
    </w:lvl>
    <w:lvl w:ilvl="8">
      <w:start w:val="0"/>
      <w:numFmt w:val="bullet"/>
      <w:lvlText w:val="•"/>
      <w:lvlJc w:val="left"/>
      <w:pPr>
        <w:ind w:left="9480" w:hanging="421"/>
      </w:pPr>
      <w:rPr>
        <w:rFonts w:hint="default"/>
        <w:lang w:val="en-US" w:eastAsia="zh-CN" w:bidi="ar-SA"/>
      </w:rPr>
    </w:lvl>
  </w:abstractNum>
  <w:abstractNum w:abstractNumId="1">
    <w:multiLevelType w:val="hybridMultilevel"/>
    <w:lvl w:ilvl="0">
      <w:start w:val="0"/>
      <w:numFmt w:val="bullet"/>
      <w:lvlText w:val="•"/>
      <w:lvlJc w:val="left"/>
      <w:pPr>
        <w:ind w:left="535" w:hanging="420"/>
      </w:pPr>
      <w:rPr>
        <w:rFonts w:hint="default" w:ascii="Arial" w:hAnsi="Arial" w:eastAsia="Arial" w:cs="Arial"/>
        <w:w w:val="100"/>
        <w:sz w:val="21"/>
        <w:szCs w:val="21"/>
        <w:lang w:val="en-US" w:eastAsia="zh-CN" w:bidi="ar-SA"/>
      </w:rPr>
    </w:lvl>
    <w:lvl w:ilvl="1">
      <w:start w:val="0"/>
      <w:numFmt w:val="bullet"/>
      <w:lvlText w:val="•"/>
      <w:lvlJc w:val="left"/>
      <w:pPr>
        <w:ind w:left="4000" w:hanging="420"/>
      </w:pPr>
      <w:rPr>
        <w:rFonts w:hint="default"/>
        <w:lang w:val="en-US" w:eastAsia="zh-CN" w:bidi="ar-SA"/>
      </w:rPr>
    </w:lvl>
    <w:lvl w:ilvl="2">
      <w:start w:val="0"/>
      <w:numFmt w:val="bullet"/>
      <w:lvlText w:val="•"/>
      <w:lvlJc w:val="left"/>
      <w:pPr>
        <w:ind w:left="4378" w:hanging="420"/>
      </w:pPr>
      <w:rPr>
        <w:rFonts w:hint="default"/>
        <w:lang w:val="en-US" w:eastAsia="zh-CN" w:bidi="ar-SA"/>
      </w:rPr>
    </w:lvl>
    <w:lvl w:ilvl="3">
      <w:start w:val="0"/>
      <w:numFmt w:val="bullet"/>
      <w:lvlText w:val="•"/>
      <w:lvlJc w:val="left"/>
      <w:pPr>
        <w:ind w:left="4756" w:hanging="420"/>
      </w:pPr>
      <w:rPr>
        <w:rFonts w:hint="default"/>
        <w:lang w:val="en-US" w:eastAsia="zh-CN" w:bidi="ar-SA"/>
      </w:rPr>
    </w:lvl>
    <w:lvl w:ilvl="4">
      <w:start w:val="0"/>
      <w:numFmt w:val="bullet"/>
      <w:lvlText w:val="•"/>
      <w:lvlJc w:val="left"/>
      <w:pPr>
        <w:ind w:left="5134" w:hanging="420"/>
      </w:pPr>
      <w:rPr>
        <w:rFonts w:hint="default"/>
        <w:lang w:val="en-US" w:eastAsia="zh-CN" w:bidi="ar-SA"/>
      </w:rPr>
    </w:lvl>
    <w:lvl w:ilvl="5">
      <w:start w:val="0"/>
      <w:numFmt w:val="bullet"/>
      <w:lvlText w:val="•"/>
      <w:lvlJc w:val="left"/>
      <w:pPr>
        <w:ind w:left="5513" w:hanging="420"/>
      </w:pPr>
      <w:rPr>
        <w:rFonts w:hint="default"/>
        <w:lang w:val="en-US" w:eastAsia="zh-CN" w:bidi="ar-SA"/>
      </w:rPr>
    </w:lvl>
    <w:lvl w:ilvl="6">
      <w:start w:val="0"/>
      <w:numFmt w:val="bullet"/>
      <w:lvlText w:val="•"/>
      <w:lvlJc w:val="left"/>
      <w:pPr>
        <w:ind w:left="5891" w:hanging="420"/>
      </w:pPr>
      <w:rPr>
        <w:rFonts w:hint="default"/>
        <w:lang w:val="en-US" w:eastAsia="zh-CN" w:bidi="ar-SA"/>
      </w:rPr>
    </w:lvl>
    <w:lvl w:ilvl="7">
      <w:start w:val="0"/>
      <w:numFmt w:val="bullet"/>
      <w:lvlText w:val="•"/>
      <w:lvlJc w:val="left"/>
      <w:pPr>
        <w:ind w:left="6269" w:hanging="420"/>
      </w:pPr>
      <w:rPr>
        <w:rFonts w:hint="default"/>
        <w:lang w:val="en-US" w:eastAsia="zh-CN" w:bidi="ar-SA"/>
      </w:rPr>
    </w:lvl>
    <w:lvl w:ilvl="8">
      <w:start w:val="0"/>
      <w:numFmt w:val="bullet"/>
      <w:lvlText w:val="•"/>
      <w:lvlJc w:val="left"/>
      <w:pPr>
        <w:ind w:left="6648" w:hanging="420"/>
      </w:pPr>
      <w:rPr>
        <w:rFonts w:hint="default"/>
        <w:lang w:val="en-US" w:eastAsia="zh-CN" w:bidi="ar-SA"/>
      </w:rPr>
    </w:lvl>
  </w:abstractNum>
  <w:abstractNum w:abstractNumId="0">
    <w:multiLevelType w:val="hybridMultilevel"/>
    <w:lvl w:ilvl="0">
      <w:start w:val="0"/>
      <w:numFmt w:val="bullet"/>
      <w:lvlText w:val=""/>
      <w:lvlJc w:val="left"/>
      <w:pPr>
        <w:ind w:left="835" w:hanging="360"/>
      </w:pPr>
      <w:rPr>
        <w:rFonts w:hint="default"/>
        <w:w w:val="99"/>
        <w:lang w:val="en-US" w:eastAsia="zh-CN" w:bidi="ar-SA"/>
      </w:rPr>
    </w:lvl>
    <w:lvl w:ilvl="1">
      <w:start w:val="0"/>
      <w:numFmt w:val="bullet"/>
      <w:lvlText w:val="•"/>
      <w:lvlJc w:val="left"/>
      <w:pPr>
        <w:ind w:left="1496" w:hanging="360"/>
      </w:pPr>
      <w:rPr>
        <w:rFonts w:hint="default"/>
        <w:lang w:val="en-US" w:eastAsia="zh-CN" w:bidi="ar-SA"/>
      </w:rPr>
    </w:lvl>
    <w:lvl w:ilvl="2">
      <w:start w:val="0"/>
      <w:numFmt w:val="bullet"/>
      <w:lvlText w:val="•"/>
      <w:lvlJc w:val="left"/>
      <w:pPr>
        <w:ind w:left="2152" w:hanging="360"/>
      </w:pPr>
      <w:rPr>
        <w:rFonts w:hint="default"/>
        <w:lang w:val="en-US" w:eastAsia="zh-CN" w:bidi="ar-SA"/>
      </w:rPr>
    </w:lvl>
    <w:lvl w:ilvl="3">
      <w:start w:val="0"/>
      <w:numFmt w:val="bullet"/>
      <w:lvlText w:val="•"/>
      <w:lvlJc w:val="left"/>
      <w:pPr>
        <w:ind w:left="2809" w:hanging="360"/>
      </w:pPr>
      <w:rPr>
        <w:rFonts w:hint="default"/>
        <w:lang w:val="en-US" w:eastAsia="zh-CN" w:bidi="ar-SA"/>
      </w:rPr>
    </w:lvl>
    <w:lvl w:ilvl="4">
      <w:start w:val="0"/>
      <w:numFmt w:val="bullet"/>
      <w:lvlText w:val="•"/>
      <w:lvlJc w:val="left"/>
      <w:pPr>
        <w:ind w:left="3465" w:hanging="360"/>
      </w:pPr>
      <w:rPr>
        <w:rFonts w:hint="default"/>
        <w:lang w:val="en-US" w:eastAsia="zh-CN" w:bidi="ar-SA"/>
      </w:rPr>
    </w:lvl>
    <w:lvl w:ilvl="5">
      <w:start w:val="0"/>
      <w:numFmt w:val="bullet"/>
      <w:lvlText w:val="•"/>
      <w:lvlJc w:val="left"/>
      <w:pPr>
        <w:ind w:left="4122" w:hanging="360"/>
      </w:pPr>
      <w:rPr>
        <w:rFonts w:hint="default"/>
        <w:lang w:val="en-US" w:eastAsia="zh-CN" w:bidi="ar-SA"/>
      </w:rPr>
    </w:lvl>
    <w:lvl w:ilvl="6">
      <w:start w:val="0"/>
      <w:numFmt w:val="bullet"/>
      <w:lvlText w:val="•"/>
      <w:lvlJc w:val="left"/>
      <w:pPr>
        <w:ind w:left="4778" w:hanging="360"/>
      </w:pPr>
      <w:rPr>
        <w:rFonts w:hint="default"/>
        <w:lang w:val="en-US" w:eastAsia="zh-CN" w:bidi="ar-SA"/>
      </w:rPr>
    </w:lvl>
    <w:lvl w:ilvl="7">
      <w:start w:val="0"/>
      <w:numFmt w:val="bullet"/>
      <w:lvlText w:val="•"/>
      <w:lvlJc w:val="left"/>
      <w:pPr>
        <w:ind w:left="5435" w:hanging="360"/>
      </w:pPr>
      <w:rPr>
        <w:rFonts w:hint="default"/>
        <w:lang w:val="en-US" w:eastAsia="zh-CN" w:bidi="ar-SA"/>
      </w:rPr>
    </w:lvl>
    <w:lvl w:ilvl="8">
      <w:start w:val="0"/>
      <w:numFmt w:val="bullet"/>
      <w:lvlText w:val="•"/>
      <w:lvlJc w:val="left"/>
      <w:pPr>
        <w:ind w:left="6091" w:hanging="360"/>
      </w:pPr>
      <w:rPr>
        <w:rFonts w:hint="default"/>
        <w:lang w:val="en-US" w:eastAsia="zh-CN"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rPr>
      <w:rFonts w:ascii="宋体" w:hAnsi="宋体" w:eastAsia="宋体" w:cs="宋体"/>
      <w:sz w:val="21"/>
      <w:szCs w:val="21"/>
      <w:lang w:val="en-US" w:eastAsia="zh-CN" w:bidi="ar-SA"/>
    </w:rPr>
  </w:style>
  <w:style w:styleId="Heading1" w:type="paragraph">
    <w:name w:val="Heading 1"/>
    <w:basedOn w:val="Normal"/>
    <w:uiPriority w:val="1"/>
    <w:qFormat/>
    <w:pPr>
      <w:ind w:left="115"/>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ind w:left="4155" w:hanging="567"/>
      <w:outlineLvl w:val="2"/>
    </w:pPr>
    <w:rPr>
      <w:rFonts w:ascii="Microsoft JhengHei" w:hAnsi="Microsoft JhengHei" w:eastAsia="Microsoft JhengHei" w:cs="Microsoft JhengHei"/>
      <w:b/>
      <w:bCs/>
      <w:sz w:val="24"/>
      <w:szCs w:val="24"/>
      <w:lang w:val="en-US" w:eastAsia="zh-CN" w:bidi="ar-SA"/>
    </w:rPr>
  </w:style>
  <w:style w:styleId="Heading3" w:type="paragraph">
    <w:name w:val="Heading 3"/>
    <w:basedOn w:val="Normal"/>
    <w:uiPriority w:val="1"/>
    <w:qFormat/>
    <w:pPr>
      <w:ind w:left="3163"/>
      <w:outlineLvl w:val="3"/>
    </w:pPr>
    <w:rPr>
      <w:rFonts w:ascii="Microsoft JhengHei" w:hAnsi="Microsoft JhengHei" w:eastAsia="Microsoft JhengHei" w:cs="Microsoft JhengHei"/>
      <w:b/>
      <w:bCs/>
      <w:sz w:val="21"/>
      <w:szCs w:val="21"/>
      <w:lang w:val="en-US" w:eastAsia="zh-CN" w:bidi="ar-SA"/>
    </w:rPr>
  </w:style>
  <w:style w:styleId="Title" w:type="paragraph">
    <w:name w:val="Title"/>
    <w:basedOn w:val="Normal"/>
    <w:uiPriority w:val="1"/>
    <w:qFormat/>
    <w:pPr>
      <w:ind w:left="146" w:right="174"/>
      <w:jc w:val="center"/>
    </w:pPr>
    <w:rPr>
      <w:rFonts w:ascii="Microsoft JhengHei" w:hAnsi="Microsoft JhengHei" w:eastAsia="Microsoft JhengHei" w:cs="Microsoft JhengHei"/>
      <w:b/>
      <w:bCs/>
      <w:sz w:val="32"/>
      <w:szCs w:val="32"/>
      <w:lang w:val="en-US" w:eastAsia="zh-CN" w:bidi="ar-SA"/>
    </w:rPr>
  </w:style>
  <w:style w:styleId="ListParagraph" w:type="paragraph">
    <w:name w:val="List Paragraph"/>
    <w:basedOn w:val="Normal"/>
    <w:uiPriority w:val="1"/>
    <w:qFormat/>
    <w:pPr>
      <w:ind w:left="3584" w:hanging="567"/>
    </w:pPr>
    <w:rPr>
      <w:rFonts w:ascii="宋体" w:hAnsi="宋体" w:eastAsia="宋体" w:cs="宋体"/>
      <w:lang w:val="en-US" w:eastAsia="zh-CN" w:bidi="ar-SA"/>
    </w:rPr>
  </w:style>
  <w:style w:styleId="TableParagraph" w:type="paragraph">
    <w:name w:val="Table Paragraph"/>
    <w:basedOn w:val="Normal"/>
    <w:uiPriority w:val="1"/>
    <w:qFormat/>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huanghanyang@xyzq.com.cn" TargetMode="External"/><Relationship Id="rId6" Type="http://schemas.openxmlformats.org/officeDocument/2006/relationships/hyperlink" Target="mailto:sunyuanyuan@xyzq.com.cn" TargetMode="Externa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png"/><Relationship Id="rId32" Type="http://schemas.openxmlformats.org/officeDocument/2006/relationships/image" Target="media/image23.jpeg"/><Relationship Id="rId33" Type="http://schemas.openxmlformats.org/officeDocument/2006/relationships/hyperlink" Target="http://www.xyzq.com.cn/" TargetMode="External"/><Relationship Id="rId34" Type="http://schemas.openxmlformats.org/officeDocument/2006/relationships/hyperlink" Target="mailto:research@xyzq.com.cn" TargetMode="External"/><Relationship Id="rId3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兴业证券-医药生物行业CXO增量需求分析：多肽产业链备受关注，阿尔兹海默症抗体需求广阔-230724.pdf</dc:title>
  <dcterms:created xsi:type="dcterms:W3CDTF">2023-08-05T04:34:42Z</dcterms:created>
  <dcterms:modified xsi:type="dcterms:W3CDTF">2023-08-05T04:34:42Z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2023-08-05T00:00:00Z</vt:filetime>
  </property>
  <property fmtid="{D5CDD505-2E9C-101B-9397-08002B2CF9AE}" pid="3" name="LastSaved">
    <vt:filetime>2023-08-05T00:00:00Z</vt:filetime>
  </property>
</Properties>
</file>