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Default Extension="png" ContentType="image/pn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Default Extension="jpeg" ContentType="image/jpeg"/>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1"/>
        <w:rPr>
          <w:rFonts w:ascii="Times New Roman"/>
          <w:sz w:val="19"/>
        </w:rPr>
      </w:pPr>
      <w:r>
        <w:rPr/>
        <w:pict>
          <v:shape style="position:absolute;margin-left:960pt;margin-top:56.040001pt;width:.1pt;height:25pt;mso-position-horizontal-relative:page;mso-position-vertical-relative:page;z-index:15729664" coordorigin="19200,1121" coordsize="0,500" path="m19200,1121l19200,1620,19200,1121xe" filled="true" fillcolor="#7030a0" stroked="false">
            <v:path arrowok="t"/>
            <v:fill type="solid"/>
            <w10:wrap type="none"/>
          </v:shape>
        </w:pict>
      </w:r>
      <w:r>
        <w:rPr/>
        <w:pict>
          <v:shape style="position:absolute;margin-left:960pt;margin-top:90.959999pt;width:.1pt;height:25.1pt;mso-position-horizontal-relative:page;mso-position-vertical-relative:page;z-index:15730176" coordorigin="19200,1819" coordsize="0,502" path="m19200,1819l19200,2321,19200,1819xe" filled="true" fillcolor="#0065b3" stroked="false">
            <v:path arrowok="t"/>
            <v:fill type="solid"/>
            <w10:wrap type="none"/>
          </v:shape>
        </w:pict>
      </w:r>
      <w:r>
        <w:rPr/>
        <w:pict>
          <v:shape style="position:absolute;margin-left:960pt;margin-top:126pt;width:.1pt;height:25pt;mso-position-horizontal-relative:page;mso-position-vertical-relative:page;z-index:15730688" coordorigin="19200,2520" coordsize="0,500" path="m19200,2520l19200,3019,19200,2520xe" filled="true" fillcolor="#1f4e79" stroked="false">
            <v:path arrowok="t"/>
            <v:fill type="solid"/>
            <w10:wrap type="none"/>
          </v:shape>
        </w:pict>
      </w:r>
      <w:r>
        <w:rPr/>
        <w:pict>
          <v:shape style="position:absolute;margin-left:960pt;margin-top:161.039993pt;width:.1pt;height:25pt;mso-position-horizontal-relative:page;mso-position-vertical-relative:page;z-index:15731200" coordorigin="19200,3221" coordsize="0,500" path="m19200,3221l19200,3720,19200,3221xe" filled="true" fillcolor="#545f86" stroked="false">
            <v:path arrowok="t"/>
            <v:fill type="solid"/>
            <w10:wrap type="none"/>
          </v:shape>
        </w:pict>
      </w:r>
      <w:r>
        <w:rPr/>
        <w:pict>
          <v:shape style="position:absolute;margin-left:960pt;margin-top:195.960007pt;width:.1pt;height:25.1pt;mso-position-horizontal-relative:page;mso-position-vertical-relative:page;z-index:15731712" coordorigin="19200,3919" coordsize="0,502" path="m19200,3919l19200,4421,19200,3919xe" filled="true" fillcolor="#c34f51" stroked="false">
            <v:path arrowok="t"/>
            <v:fill type="solid"/>
            <w10:wrap type="none"/>
          </v:shape>
        </w:pict>
      </w:r>
      <w:r>
        <w:rPr/>
        <w:pict>
          <v:shape style="position:absolute;margin-left:960pt;margin-top:231pt;width:.1pt;height:25pt;mso-position-horizontal-relative:page;mso-position-vertical-relative:page;z-index:15732224" coordorigin="19200,4620" coordsize="0,500" path="m19200,4620l19200,5119,19200,4620xe" filled="true" fillcolor="#e57f25" stroked="false">
            <v:path arrowok="t"/>
            <v:fill type="solid"/>
            <w10:wrap type="none"/>
          </v:shape>
        </w:pict>
      </w:r>
    </w:p>
    <w:p>
      <w:pPr>
        <w:spacing w:before="37"/>
        <w:ind w:left="483" w:right="0" w:firstLine="0"/>
        <w:jc w:val="left"/>
        <w:rPr>
          <w:sz w:val="24"/>
        </w:rPr>
      </w:pPr>
      <w:r>
        <w:rPr/>
        <w:pict>
          <v:shape style="position:absolute;margin-left:960pt;margin-top:-10.996099pt;width:.1pt;height:25pt;mso-position-horizontal-relative:page;mso-position-vertical-relative:paragraph;z-index:15729152" coordorigin="19200,-220" coordsize="0,500" path="m19200,-220l19200,279,19200,-220xe" filled="true" fillcolor="#0066b3" stroked="false">
            <v:path arrowok="t"/>
            <v:fill type="solid"/>
            <w10:wrap type="none"/>
          </v:shape>
        </w:pict>
      </w:r>
      <w:r>
        <w:rPr>
          <w:sz w:val="24"/>
        </w:rPr>
        <w:t>证券研究报告 行业研究 医药生物</w:t>
      </w:r>
    </w:p>
    <w:p>
      <w:pPr>
        <w:pStyle w:val="BodyText"/>
      </w:pPr>
    </w:p>
    <w:p>
      <w:pPr>
        <w:pStyle w:val="BodyText"/>
      </w:pPr>
    </w:p>
    <w:p>
      <w:pPr>
        <w:pStyle w:val="BodyText"/>
      </w:pPr>
    </w:p>
    <w:p>
      <w:pPr>
        <w:pStyle w:val="BodyText"/>
        <w:spacing w:before="7"/>
        <w:rPr>
          <w:sz w:val="28"/>
        </w:rPr>
      </w:pPr>
      <w:r>
        <w:rPr/>
        <w:pict>
          <v:shapetype id="_x0000_t202" o:spt="202" coordsize="21600,21600" path="m,l,21600r21600,l21600,xe">
            <v:stroke joinstyle="miter"/>
            <v:path gradientshapeok="t" o:connecttype="rect"/>
          </v:shapetype>
          <v:shape style="position:absolute;margin-left:45pt;margin-top:27.358936pt;width:848.65pt;height:140.2pt;mso-position-horizontal-relative:page;mso-position-vertical-relative:paragraph;z-index:-15728640;mso-wrap-distance-left:0;mso-wrap-distance-right:0" type="#_x0000_t202" filled="true" fillcolor="#0595d4" stroked="false">
            <v:textbox inset="0,0,0,0">
              <w:txbxContent>
                <w:p>
                  <w:pPr>
                    <w:spacing w:before="167"/>
                    <w:ind w:left="570" w:right="0" w:firstLine="0"/>
                    <w:jc w:val="left"/>
                    <w:rPr>
                      <w:b/>
                      <w:sz w:val="24"/>
                    </w:rPr>
                  </w:pPr>
                  <w:r>
                    <w:rPr>
                      <w:b/>
                      <w:color w:val="FFFFFF"/>
                      <w:sz w:val="24"/>
                    </w:rPr>
                    <w:t>2021年度中国创新药领域投资策略系列研究</w:t>
                  </w:r>
                </w:p>
                <w:p>
                  <w:pPr>
                    <w:spacing w:line="1178" w:lineRule="exact" w:before="35"/>
                    <w:ind w:left="3177" w:right="4155" w:firstLine="0"/>
                    <w:jc w:val="center"/>
                    <w:rPr>
                      <w:b/>
                      <w:sz w:val="64"/>
                    </w:rPr>
                  </w:pPr>
                  <w:r>
                    <w:rPr>
                      <w:b/>
                      <w:color w:val="FFFFFF"/>
                      <w:sz w:val="64"/>
                    </w:rPr>
                    <w:t>千呼万唤始出来</w:t>
                  </w:r>
                  <w:r>
                    <w:rPr>
                      <w:color w:val="FFFFFF"/>
                      <w:sz w:val="64"/>
                    </w:rPr>
                    <w:t>，</w:t>
                  </w:r>
                  <w:r>
                    <w:rPr>
                      <w:b/>
                      <w:color w:val="FFFFFF"/>
                      <w:sz w:val="64"/>
                    </w:rPr>
                    <w:t>犹抱琵琶半遮面</w:t>
                  </w:r>
                </w:p>
                <w:p>
                  <w:pPr>
                    <w:spacing w:line="736" w:lineRule="exact" w:before="0"/>
                    <w:ind w:left="11165" w:right="0" w:firstLine="0"/>
                    <w:jc w:val="left"/>
                    <w:rPr>
                      <w:b/>
                      <w:sz w:val="40"/>
                    </w:rPr>
                  </w:pPr>
                  <w:r>
                    <w:rPr>
                      <w:b/>
                      <w:color w:val="FFFFFF"/>
                      <w:sz w:val="40"/>
                    </w:rPr>
                    <w:t>—— 中国细胞治疗产业研究(三)</w:t>
                  </w:r>
                </w:p>
              </w:txbxContent>
            </v:textbox>
            <v:fill type="solid"/>
            <w10:wrap type="topAndBottom"/>
          </v:shape>
        </w:pict>
      </w:r>
    </w:p>
    <w:p>
      <w:pPr>
        <w:pStyle w:val="BodyText"/>
        <w:spacing w:before="15"/>
        <w:rPr>
          <w:sz w:val="29"/>
        </w:rPr>
      </w:pPr>
    </w:p>
    <w:p>
      <w:pPr>
        <w:spacing w:line="365" w:lineRule="exact" w:before="37"/>
        <w:ind w:left="0" w:right="780" w:firstLine="0"/>
        <w:jc w:val="center"/>
        <w:rPr>
          <w:sz w:val="24"/>
        </w:rPr>
      </w:pPr>
      <w:r>
        <w:rPr>
          <w:sz w:val="24"/>
        </w:rPr>
        <w:t>证券分析师 ：朱国广</w:t>
      </w:r>
    </w:p>
    <w:p>
      <w:pPr>
        <w:spacing w:line="156" w:lineRule="auto" w:before="34"/>
        <w:ind w:left="7376" w:right="8155" w:hanging="4"/>
        <w:jc w:val="center"/>
        <w:rPr>
          <w:sz w:val="24"/>
        </w:rPr>
      </w:pPr>
      <w:r>
        <w:rPr>
          <w:sz w:val="24"/>
        </w:rPr>
        <w:t>执业证书编号：S0600520070004 联系邮箱：</w:t>
      </w:r>
      <w:hyperlink r:id="rId5">
        <w:r>
          <w:rPr>
            <w:sz w:val="24"/>
            <w:u w:val="single"/>
          </w:rPr>
          <w:t>zhugg@dwzq.com.cn</w:t>
        </w:r>
      </w:hyperlink>
    </w:p>
    <w:p>
      <w:pPr>
        <w:spacing w:line="365" w:lineRule="exact" w:before="178"/>
        <w:ind w:left="0" w:right="783" w:firstLine="0"/>
        <w:jc w:val="center"/>
        <w:rPr>
          <w:sz w:val="24"/>
        </w:rPr>
      </w:pPr>
      <w:r>
        <w:rPr>
          <w:sz w:val="24"/>
        </w:rPr>
        <w:t>证券分析师 ： 柴博</w:t>
      </w:r>
    </w:p>
    <w:p>
      <w:pPr>
        <w:spacing w:line="288" w:lineRule="exact" w:before="0"/>
        <w:ind w:left="0" w:right="785" w:firstLine="0"/>
        <w:jc w:val="center"/>
        <w:rPr>
          <w:sz w:val="24"/>
        </w:rPr>
      </w:pPr>
      <w:r>
        <w:rPr>
          <w:sz w:val="24"/>
        </w:rPr>
        <w:t>执业证书编号： S0600520070002</w:t>
      </w:r>
    </w:p>
    <w:p>
      <w:pPr>
        <w:spacing w:line="365" w:lineRule="exact" w:before="0"/>
        <w:ind w:left="0" w:right="782" w:firstLine="0"/>
        <w:jc w:val="center"/>
        <w:rPr>
          <w:sz w:val="24"/>
        </w:rPr>
      </w:pPr>
      <w:r>
        <w:rPr>
          <w:sz w:val="24"/>
        </w:rPr>
        <w:t>联系邮箱：</w:t>
      </w:r>
      <w:hyperlink r:id="rId6">
        <w:r>
          <w:rPr>
            <w:sz w:val="24"/>
            <w:u w:val="single"/>
          </w:rPr>
          <w:t>chaib@dwzq.com.cn</w:t>
        </w:r>
      </w:hyperlink>
    </w:p>
    <w:p>
      <w:pPr>
        <w:spacing w:line="365" w:lineRule="exact" w:before="134"/>
        <w:ind w:left="0" w:right="780" w:firstLine="0"/>
        <w:jc w:val="center"/>
        <w:rPr>
          <w:sz w:val="24"/>
        </w:rPr>
      </w:pPr>
      <w:r>
        <w:rPr>
          <w:sz w:val="24"/>
        </w:rPr>
        <w:t>证券分析师 ：周新明</w:t>
      </w:r>
    </w:p>
    <w:p>
      <w:pPr>
        <w:spacing w:line="156" w:lineRule="auto" w:before="33"/>
        <w:ind w:left="7277" w:right="8059" w:hanging="2"/>
        <w:jc w:val="center"/>
        <w:rPr>
          <w:sz w:val="24"/>
        </w:rPr>
      </w:pPr>
      <w:r>
        <w:rPr>
          <w:sz w:val="24"/>
        </w:rPr>
        <w:t>执业证书编号：S0600520090004 联系邮箱：</w:t>
      </w:r>
      <w:hyperlink r:id="rId7">
        <w:r>
          <w:rPr>
            <w:sz w:val="24"/>
            <w:u w:val="single"/>
          </w:rPr>
          <w:t>zhouxm@dwzq.com.cn</w:t>
        </w:r>
      </w:hyperlink>
    </w:p>
    <w:p>
      <w:pPr>
        <w:spacing w:before="178"/>
        <w:ind w:left="0" w:right="777" w:firstLine="0"/>
        <w:jc w:val="center"/>
        <w:rPr>
          <w:sz w:val="24"/>
        </w:rPr>
      </w:pPr>
      <w:r>
        <w:rPr>
          <w:sz w:val="24"/>
        </w:rPr>
        <w:t>2021.07.15</w:t>
      </w:r>
    </w:p>
    <w:p>
      <w:pPr>
        <w:spacing w:after="0"/>
        <w:jc w:val="center"/>
        <w:rPr>
          <w:sz w:val="24"/>
        </w:rPr>
        <w:sectPr>
          <w:type w:val="continuous"/>
          <w:pgSz w:w="19200" w:h="10800" w:orient="landscape"/>
          <w:pgMar w:top="420" w:bottom="280" w:left="0" w:right="0"/>
        </w:sectPr>
      </w:pPr>
    </w:p>
    <w:p>
      <w:pPr>
        <w:pStyle w:val="BodyText"/>
        <w:spacing w:before="9"/>
        <w:rPr>
          <w:sz w:val="23"/>
        </w:rPr>
      </w:pPr>
      <w:r>
        <w:rPr/>
        <w:pict>
          <v:group style="position:absolute;margin-left:-.5pt;margin-top:53.174999pt;width:960.6pt;height:446.65pt;mso-position-horizontal-relative:page;mso-position-vertical-relative:page;z-index:-17092096" coordorigin="-10,1063" coordsize="19212,8933">
            <v:shape style="position:absolute;left:19200;top:1120;width:2;height:500" coordorigin="19200,1121" coordsize="0,500" path="m19200,1121l19200,1620,19200,1121xe" filled="true" fillcolor="#7030a0" stroked="false">
              <v:path arrowok="t"/>
              <v:fill type="solid"/>
            </v:shape>
            <v:line style="position:absolute" from="1,1086" to="19201,1086" stroked="true" strokeweight="2.25pt" strokecolor="#0066b3">
              <v:stroke dashstyle="solid"/>
            </v:line>
            <v:shape style="position:absolute;left:0;top:1324;width:358;height:3466" coordorigin="0,1325" coordsize="358,3466" path="m358,3117l298,3058,0,3058,0,4790,298,4790,358,4731,358,3117xm358,1384l298,1325,0,1325,0,3058,298,3058,358,2998,358,1384xe" filled="true" fillcolor="#0066b3" stroked="false">
              <v:path arrowok="t"/>
              <v:fill type="solid"/>
            </v:shape>
            <v:shape style="position:absolute;left:0;top:3057;width:358;height:1733" coordorigin="0,3058" coordsize="358,1733" path="m358,3117l358,4731,298,4790,0,4790,0,3058,298,3058,358,3117xe" filled="false" stroked="true" strokeweight="1pt" strokecolor="#ffffff">
              <v:path arrowok="t"/>
              <v:stroke dashstyle="solid"/>
            </v:shape>
            <v:shape style="position:absolute;left:0;top:4790;width:358;height:1733" coordorigin="0,4790" coordsize="358,1733" path="m298,4790l0,4790,0,6523,298,6523,358,6464,358,4850,298,4790xe" filled="true" fillcolor="#0066b3" stroked="false">
              <v:path arrowok="t"/>
              <v:fill type="solid"/>
            </v:shape>
            <v:shape style="position:absolute;left:0;top:4790;width:358;height:1733" coordorigin="0,4790" coordsize="358,1733" path="m358,4850l358,6464,298,6523,0,6523,0,4790,298,4790,358,4850xe" filled="false" stroked="true" strokeweight="1pt" strokecolor="#ffffff">
              <v:path arrowok="t"/>
              <v:stroke dashstyle="solid"/>
            </v:shape>
            <v:shape style="position:absolute;left:0;top:6523;width:358;height:1731" coordorigin="0,6523" coordsize="358,1731" path="m298,6523l0,6523,0,8254,298,8254,358,8194,358,6583,298,6523xe" filled="true" fillcolor="#0066b3" stroked="false">
              <v:path arrowok="t"/>
              <v:fill type="solid"/>
            </v:shape>
            <v:shape style="position:absolute;left:0;top:6523;width:358;height:1731" coordorigin="0,6523" coordsize="358,1731" path="m358,6583l358,8194,298,8254,0,8254,0,6523,298,6523,358,6583xe" filled="false" stroked="true" strokeweight="1.0pt" strokecolor="#ffffff">
              <v:path arrowok="t"/>
              <v:stroke dashstyle="solid"/>
            </v:shape>
            <v:shape style="position:absolute;left:0;top:8253;width:358;height:1733" coordorigin="0,8254" coordsize="358,1733" path="m298,8254l0,8254,0,9986,298,9986,358,9927,358,8313,298,8254xe" filled="true" fillcolor="#0066b3" stroked="false">
              <v:path arrowok="t"/>
              <v:fill type="solid"/>
            </v:shape>
            <v:shape style="position:absolute;left:0;top:8253;width:358;height:1733" coordorigin="0,8254" coordsize="358,1733" path="m358,8313l358,9927,298,9986,0,9986,0,8254,298,8254,358,8313xe" filled="false" stroked="true" strokeweight="1pt" strokecolor="#ffffff">
              <v:path arrowok="t"/>
              <v:stroke dashstyle="solid"/>
            </v:shape>
            <w10:wrap type="none"/>
          </v:group>
        </w:pict>
      </w:r>
    </w:p>
    <w:p>
      <w:pPr>
        <w:pStyle w:val="Heading1"/>
        <w:tabs>
          <w:tab w:pos="1370" w:val="left" w:leader="none"/>
        </w:tabs>
        <w:spacing w:line="235" w:lineRule="auto" w:before="58"/>
        <w:ind w:right="386"/>
        <w:jc w:val="both"/>
      </w:pPr>
      <w:r>
        <w:rPr/>
        <w:pict>
          <v:shape style="position:absolute;margin-left:960pt;margin-top:23.351595pt;width:.1pt;height:25.1pt;mso-position-horizontal-relative:page;mso-position-vertical-relative:paragraph;z-index:15733248" coordorigin="19200,467" coordsize="0,502" path="m19200,467l19200,969,19200,467xe" filled="true" fillcolor="#0065b3" stroked="false">
            <v:path arrowok="t"/>
            <v:fill type="solid"/>
            <w10:wrap type="none"/>
          </v:shape>
        </w:pict>
      </w:r>
      <w:r>
        <w:rPr/>
        <w:pict>
          <v:shape style="position:absolute;margin-left:960pt;margin-top:58.391594pt;width:.1pt;height:25pt;mso-position-horizontal-relative:page;mso-position-vertical-relative:paragraph;z-index:15733760" coordorigin="19200,1168" coordsize="0,500" path="m19200,1168l19200,1667,19200,1168xe" filled="true" fillcolor="#1f4e79" stroked="false">
            <v:path arrowok="t"/>
            <v:fill type="solid"/>
            <w10:wrap type="none"/>
          </v:shape>
        </w:pict>
      </w:r>
      <w:r>
        <w:rPr/>
        <w:pict>
          <v:shape style="position:absolute;margin-left:3.1711pt;margin-top:17.036064pt;width:10pt;height:13.15pt;mso-position-horizontal-relative:page;mso-position-vertical-relative:paragraph;z-index:-17089024" type="#_x0000_t202" filled="false" stroked="false">
            <v:textbox inset="0,0,0,0">
              <w:txbxContent>
                <w:p>
                  <w:pPr>
                    <w:pStyle w:val="BodyText"/>
                    <w:spacing w:line="263" w:lineRule="exact"/>
                  </w:pPr>
                  <w:r>
                    <w:rPr>
                      <w:color w:val="FFFFFF"/>
                      <w:w w:val="99"/>
                    </w:rPr>
                    <w:t>胞</w:t>
                  </w:r>
                </w:p>
              </w:txbxContent>
            </v:textbox>
            <w10:wrap type="none"/>
          </v:shape>
        </w:pict>
      </w:r>
      <w:r>
        <w:rPr/>
        <w:pict>
          <v:shape style="position:absolute;margin-left:3.1711pt;margin-top:41.039665pt;width:10pt;height:13.15pt;mso-position-horizontal-relative:page;mso-position-vertical-relative:paragraph;z-index:-17088512" type="#_x0000_t202" filled="false" stroked="false">
            <v:textbox inset="0,0,0,0">
              <w:txbxContent>
                <w:p>
                  <w:pPr>
                    <w:pStyle w:val="BodyText"/>
                    <w:spacing w:line="263" w:lineRule="exact"/>
                  </w:pPr>
                  <w:r>
                    <w:rPr>
                      <w:color w:val="FFFFFF"/>
                      <w:w w:val="99"/>
                    </w:rPr>
                    <w:t>疗</w:t>
                  </w:r>
                </w:p>
              </w:txbxContent>
            </v:textbox>
            <w10:wrap type="none"/>
          </v:shape>
        </w:pict>
      </w:r>
      <w:r>
        <w:rPr/>
        <w:pict>
          <v:shape style="position:absolute;margin-left:3.1711pt;margin-top:65.043266pt;width:10pt;height:13.15pt;mso-position-horizontal-relative:page;mso-position-vertical-relative:paragraph;z-index:-17088000" type="#_x0000_t202" filled="false" stroked="false">
            <v:textbox inset="0,0,0,0">
              <w:txbxContent>
                <w:p>
                  <w:pPr>
                    <w:pStyle w:val="BodyText"/>
                    <w:spacing w:line="263" w:lineRule="exact"/>
                  </w:pPr>
                  <w:r>
                    <w:rPr>
                      <w:color w:val="FFFFFF"/>
                      <w:w w:val="99"/>
                    </w:rPr>
                    <w:t>述</w:t>
                  </w:r>
                </w:p>
              </w:txbxContent>
            </v:textbox>
            <w10:wrap type="none"/>
          </v:shape>
        </w:pict>
      </w:r>
      <w:r>
        <w:rPr>
          <w:b w:val="0"/>
          <w:color w:val="FFFFFF"/>
          <w:position w:val="11"/>
          <w:sz w:val="20"/>
        </w:rPr>
        <w:t>细</w:t>
        <w:tab/>
      </w:r>
      <w:r>
        <w:rPr>
          <w:color w:val="0066B3"/>
        </w:rPr>
        <w:t>细胞</w:t>
      </w:r>
      <w:r>
        <w:rPr>
          <w:color w:val="0066B3"/>
          <w:spacing w:val="-3"/>
        </w:rPr>
        <w:t>疗</w:t>
      </w:r>
      <w:r>
        <w:rPr>
          <w:color w:val="0066B3"/>
        </w:rPr>
        <w:t>法作</w:t>
      </w:r>
      <w:r>
        <w:rPr>
          <w:color w:val="0066B3"/>
          <w:spacing w:val="-3"/>
        </w:rPr>
        <w:t>为</w:t>
      </w:r>
      <w:r>
        <w:rPr>
          <w:color w:val="0066B3"/>
        </w:rPr>
        <w:t>创新生</w:t>
      </w:r>
      <w:r>
        <w:rPr>
          <w:color w:val="0066B3"/>
          <w:spacing w:val="-3"/>
        </w:rPr>
        <w:t>物</w:t>
      </w:r>
      <w:r>
        <w:rPr>
          <w:color w:val="0066B3"/>
        </w:rPr>
        <w:t>技术</w:t>
      </w:r>
      <w:r>
        <w:rPr>
          <w:color w:val="0066B3"/>
          <w:spacing w:val="-3"/>
        </w:rPr>
        <w:t>在医</w:t>
      </w:r>
      <w:r>
        <w:rPr>
          <w:color w:val="0066B3"/>
        </w:rPr>
        <w:t>疗健康</w:t>
      </w:r>
      <w:r>
        <w:rPr>
          <w:color w:val="0066B3"/>
          <w:spacing w:val="-3"/>
        </w:rPr>
        <w:t>发</w:t>
      </w:r>
      <w:r>
        <w:rPr>
          <w:color w:val="0066B3"/>
        </w:rPr>
        <w:t>展中</w:t>
      </w:r>
      <w:r>
        <w:rPr>
          <w:color w:val="0066B3"/>
          <w:spacing w:val="-3"/>
        </w:rPr>
        <w:t>扮演</w:t>
      </w:r>
      <w:r>
        <w:rPr>
          <w:color w:val="0066B3"/>
        </w:rPr>
        <w:t>着重要</w:t>
      </w:r>
      <w:r>
        <w:rPr>
          <w:color w:val="0066B3"/>
          <w:spacing w:val="-3"/>
        </w:rPr>
        <w:t>角</w:t>
      </w:r>
      <w:r>
        <w:rPr>
          <w:color w:val="0066B3"/>
        </w:rPr>
        <w:t>色。</w:t>
      </w:r>
      <w:r>
        <w:rPr>
          <w:color w:val="0066B3"/>
          <w:spacing w:val="-3"/>
        </w:rPr>
        <w:t>一方</w:t>
      </w:r>
      <w:r>
        <w:rPr>
          <w:color w:val="0066B3"/>
        </w:rPr>
        <w:t>面</w:t>
      </w:r>
      <w:r>
        <w:rPr>
          <w:color w:val="0066B3"/>
          <w:spacing w:val="41"/>
        </w:rPr>
        <w:t> </w:t>
      </w:r>
      <w:r>
        <w:rPr>
          <w:color w:val="0066B3"/>
          <w:spacing w:val="-3"/>
        </w:rPr>
        <w:t>，</w:t>
      </w:r>
      <w:r>
        <w:rPr>
          <w:color w:val="0066B3"/>
        </w:rPr>
        <w:t>当下</w:t>
      </w:r>
      <w:r>
        <w:rPr>
          <w:color w:val="0066B3"/>
          <w:spacing w:val="-3"/>
        </w:rPr>
        <w:t>小</w:t>
      </w:r>
      <w:r>
        <w:rPr>
          <w:color w:val="0066B3"/>
        </w:rPr>
        <w:t>分子</w:t>
      </w:r>
      <w:r>
        <w:rPr>
          <w:color w:val="0066B3"/>
          <w:spacing w:val="-3"/>
        </w:rPr>
        <w:t>、</w:t>
      </w:r>
      <w:r>
        <w:rPr>
          <w:color w:val="0066B3"/>
        </w:rPr>
        <w:t>单抗、</w:t>
      </w:r>
      <w:r>
        <w:rPr>
          <w:color w:val="0066B3"/>
          <w:spacing w:val="-3"/>
        </w:rPr>
        <w:t>双</w:t>
      </w:r>
      <w:r>
        <w:rPr>
          <w:color w:val="0066B3"/>
        </w:rPr>
        <w:t>抗等</w:t>
      </w:r>
      <w:r>
        <w:rPr>
          <w:color w:val="0066B3"/>
          <w:spacing w:val="-3"/>
        </w:rPr>
        <w:t>技术</w:t>
      </w:r>
      <w:r>
        <w:rPr>
          <w:color w:val="0066B3"/>
        </w:rPr>
        <w:t>在部分</w:t>
      </w:r>
      <w:r>
        <w:rPr>
          <w:color w:val="0066B3"/>
          <w:spacing w:val="-3"/>
        </w:rPr>
        <w:t>癌</w:t>
      </w:r>
      <w:r>
        <w:rPr>
          <w:color w:val="0066B3"/>
        </w:rPr>
        <w:t>种上</w:t>
      </w:r>
      <w:r>
        <w:rPr>
          <w:color w:val="0066B3"/>
          <w:spacing w:val="-3"/>
        </w:rPr>
        <w:t>已经</w:t>
      </w:r>
      <w:r>
        <w:rPr>
          <w:color w:val="0066B3"/>
        </w:rPr>
        <w:t>出现有</w:t>
      </w:r>
      <w:r>
        <w:rPr>
          <w:color w:val="0066B3"/>
          <w:spacing w:val="-3"/>
        </w:rPr>
        <w:t>效</w:t>
      </w:r>
      <w:r>
        <w:rPr>
          <w:color w:val="0066B3"/>
        </w:rPr>
        <w:t>性瓶</w:t>
      </w:r>
      <w:r>
        <w:rPr>
          <w:color w:val="0066B3"/>
          <w:spacing w:val="-3"/>
        </w:rPr>
        <w:t>颈</w:t>
      </w:r>
      <w:r>
        <w:rPr>
          <w:color w:val="0066B3"/>
        </w:rPr>
        <w:t>， </w:t>
      </w:r>
      <w:r>
        <w:rPr>
          <w:b w:val="0"/>
          <w:color w:val="FFFFFF"/>
          <w:vertAlign w:val="superscript"/>
        </w:rPr>
        <w:t>治</w:t>
      </w:r>
      <w:r>
        <w:rPr>
          <w:b w:val="0"/>
          <w:color w:val="FFFFFF"/>
          <w:vertAlign w:val="baseline"/>
        </w:rPr>
        <w:t>      </w:t>
      </w:r>
      <w:r>
        <w:rPr>
          <w:b w:val="0"/>
          <w:color w:val="FFFFFF"/>
          <w:spacing w:val="7"/>
          <w:vertAlign w:val="baseline"/>
        </w:rPr>
        <w:t> </w:t>
      </w:r>
      <w:r>
        <w:rPr>
          <w:color w:val="0066B3"/>
          <w:vertAlign w:val="baseline"/>
        </w:rPr>
        <w:t>颠覆性改变患者治疗现</w:t>
      </w:r>
      <w:r>
        <w:rPr>
          <w:color w:val="0066B3"/>
          <w:spacing w:val="-3"/>
          <w:vertAlign w:val="baseline"/>
        </w:rPr>
        <w:t>状</w:t>
      </w:r>
      <w:r>
        <w:rPr>
          <w:color w:val="0066B3"/>
          <w:vertAlign w:val="baseline"/>
        </w:rPr>
        <w:t>亟待</w:t>
      </w:r>
      <w:r>
        <w:rPr>
          <w:color w:val="0066B3"/>
          <w:spacing w:val="-3"/>
          <w:vertAlign w:val="baseline"/>
        </w:rPr>
        <w:t>新</w:t>
      </w:r>
      <w:r>
        <w:rPr>
          <w:color w:val="0066B3"/>
          <w:vertAlign w:val="baseline"/>
        </w:rPr>
        <w:t>的创</w:t>
      </w:r>
      <w:r>
        <w:rPr>
          <w:color w:val="0066B3"/>
          <w:spacing w:val="-3"/>
          <w:vertAlign w:val="baseline"/>
        </w:rPr>
        <w:t>新</w:t>
      </w:r>
      <w:r>
        <w:rPr>
          <w:color w:val="0066B3"/>
          <w:vertAlign w:val="baseline"/>
        </w:rPr>
        <w:t>技术</w:t>
      </w:r>
      <w:r>
        <w:rPr>
          <w:color w:val="0066B3"/>
          <w:spacing w:val="-3"/>
          <w:vertAlign w:val="baseline"/>
        </w:rPr>
        <w:t>的</w:t>
      </w:r>
      <w:r>
        <w:rPr>
          <w:color w:val="0066B3"/>
          <w:vertAlign w:val="baseline"/>
        </w:rPr>
        <w:t>出现</w:t>
      </w:r>
      <w:r>
        <w:rPr>
          <w:color w:val="0066B3"/>
          <w:spacing w:val="-3"/>
          <w:vertAlign w:val="baseline"/>
        </w:rPr>
        <w:t>，</w:t>
      </w:r>
      <w:r>
        <w:rPr>
          <w:color w:val="0066B3"/>
          <w:vertAlign w:val="baseline"/>
        </w:rPr>
        <w:t>另一</w:t>
      </w:r>
      <w:r>
        <w:rPr>
          <w:color w:val="0066B3"/>
          <w:spacing w:val="-3"/>
          <w:vertAlign w:val="baseline"/>
        </w:rPr>
        <w:t>方</w:t>
      </w:r>
      <w:r>
        <w:rPr>
          <w:color w:val="0066B3"/>
          <w:vertAlign w:val="baseline"/>
        </w:rPr>
        <w:t>面，</w:t>
      </w:r>
      <w:r>
        <w:rPr>
          <w:color w:val="0066B3"/>
          <w:spacing w:val="-3"/>
          <w:vertAlign w:val="baseline"/>
        </w:rPr>
        <w:t>创</w:t>
      </w:r>
      <w:r>
        <w:rPr>
          <w:color w:val="0066B3"/>
          <w:vertAlign w:val="baseline"/>
        </w:rPr>
        <w:t>新技</w:t>
      </w:r>
      <w:r>
        <w:rPr>
          <w:color w:val="0066B3"/>
          <w:spacing w:val="-3"/>
          <w:vertAlign w:val="baseline"/>
        </w:rPr>
        <w:t>术</w:t>
      </w:r>
      <w:r>
        <w:rPr>
          <w:color w:val="0066B3"/>
          <w:vertAlign w:val="baseline"/>
        </w:rPr>
        <w:t>的产</w:t>
      </w:r>
      <w:r>
        <w:rPr>
          <w:color w:val="0066B3"/>
          <w:spacing w:val="-3"/>
          <w:vertAlign w:val="baseline"/>
        </w:rPr>
        <w:t>业</w:t>
      </w:r>
      <w:r>
        <w:rPr>
          <w:color w:val="0066B3"/>
          <w:vertAlign w:val="baseline"/>
        </w:rPr>
        <w:t>环境</w:t>
      </w:r>
      <w:r>
        <w:rPr>
          <w:color w:val="0066B3"/>
          <w:spacing w:val="-3"/>
          <w:vertAlign w:val="baseline"/>
        </w:rPr>
        <w:t>亟</w:t>
      </w:r>
      <w:r>
        <w:rPr>
          <w:color w:val="0066B3"/>
          <w:vertAlign w:val="baseline"/>
        </w:rPr>
        <w:t>待新</w:t>
      </w:r>
      <w:r>
        <w:rPr>
          <w:color w:val="0066B3"/>
          <w:spacing w:val="-3"/>
          <w:vertAlign w:val="baseline"/>
        </w:rPr>
        <w:t>的</w:t>
      </w:r>
      <w:r>
        <w:rPr>
          <w:color w:val="0066B3"/>
          <w:vertAlign w:val="baseline"/>
        </w:rPr>
        <w:t>底层</w:t>
      </w:r>
      <w:r>
        <w:rPr>
          <w:color w:val="0066B3"/>
          <w:spacing w:val="-3"/>
          <w:vertAlign w:val="baseline"/>
        </w:rPr>
        <w:t>逻</w:t>
      </w:r>
      <w:r>
        <w:rPr>
          <w:color w:val="0066B3"/>
          <w:vertAlign w:val="baseline"/>
        </w:rPr>
        <w:t>辑挖</w:t>
      </w:r>
      <w:r>
        <w:rPr>
          <w:color w:val="0066B3"/>
          <w:spacing w:val="-3"/>
          <w:vertAlign w:val="baseline"/>
        </w:rPr>
        <w:t>掘</w:t>
      </w:r>
      <w:r>
        <w:rPr>
          <w:color w:val="0066B3"/>
          <w:vertAlign w:val="baseline"/>
        </w:rPr>
        <w:t>，区</w:t>
      </w:r>
      <w:r>
        <w:rPr>
          <w:color w:val="0066B3"/>
          <w:spacing w:val="-3"/>
          <w:vertAlign w:val="baseline"/>
        </w:rPr>
        <w:t>别</w:t>
      </w:r>
      <w:r>
        <w:rPr>
          <w:color w:val="0066B3"/>
          <w:vertAlign w:val="baseline"/>
        </w:rPr>
        <w:t>于过</w:t>
      </w:r>
      <w:r>
        <w:rPr>
          <w:color w:val="0066B3"/>
          <w:spacing w:val="-3"/>
          <w:vertAlign w:val="baseline"/>
        </w:rPr>
        <w:t>去</w:t>
      </w:r>
      <w:r>
        <w:rPr>
          <w:color w:val="0066B3"/>
          <w:vertAlign w:val="baseline"/>
        </w:rPr>
        <w:t>传统</w:t>
      </w:r>
      <w:r>
        <w:rPr>
          <w:color w:val="0066B3"/>
          <w:spacing w:val="-3"/>
          <w:vertAlign w:val="baseline"/>
        </w:rPr>
        <w:t>的</w:t>
      </w:r>
      <w:r>
        <w:rPr>
          <w:color w:val="0066B3"/>
          <w:vertAlign w:val="baseline"/>
        </w:rPr>
        <w:t>治疗</w:t>
      </w:r>
      <w:r>
        <w:rPr>
          <w:color w:val="0066B3"/>
          <w:spacing w:val="-3"/>
          <w:vertAlign w:val="baseline"/>
        </w:rPr>
        <w:t>方</w:t>
      </w:r>
      <w:r>
        <w:rPr>
          <w:color w:val="0066B3"/>
          <w:vertAlign w:val="baseline"/>
        </w:rPr>
        <w:t>案的</w:t>
      </w:r>
      <w:r>
        <w:rPr>
          <w:color w:val="0066B3"/>
          <w:spacing w:val="-3"/>
          <w:vertAlign w:val="baseline"/>
        </w:rPr>
        <w:t>市</w:t>
      </w:r>
      <w:r>
        <w:rPr>
          <w:color w:val="0066B3"/>
          <w:vertAlign w:val="baseline"/>
        </w:rPr>
        <w:t>场评</w:t>
      </w:r>
      <w:r>
        <w:rPr>
          <w:b w:val="0"/>
          <w:color w:val="FFFFFF"/>
          <w:vertAlign w:val="superscript"/>
        </w:rPr>
        <w:t>综</w:t>
      </w:r>
      <w:r>
        <w:rPr>
          <w:b w:val="0"/>
          <w:color w:val="FFFFFF"/>
          <w:spacing w:val="52"/>
          <w:vertAlign w:val="baseline"/>
        </w:rPr>
        <w:t> </w:t>
      </w:r>
      <w:r>
        <w:rPr>
          <w:color w:val="0066B3"/>
          <w:vertAlign w:val="baseline"/>
        </w:rPr>
        <w:t>估体系，细胞治疗作为</w:t>
      </w:r>
      <w:r>
        <w:rPr>
          <w:color w:val="0066B3"/>
          <w:spacing w:val="-3"/>
          <w:vertAlign w:val="baseline"/>
        </w:rPr>
        <w:t>技</w:t>
      </w:r>
      <w:r>
        <w:rPr>
          <w:color w:val="0066B3"/>
          <w:vertAlign w:val="baseline"/>
        </w:rPr>
        <w:t>术和</w:t>
      </w:r>
      <w:r>
        <w:rPr>
          <w:color w:val="0066B3"/>
          <w:spacing w:val="-3"/>
          <w:vertAlign w:val="baseline"/>
        </w:rPr>
        <w:t>消</w:t>
      </w:r>
      <w:r>
        <w:rPr>
          <w:color w:val="0066B3"/>
          <w:vertAlign w:val="baseline"/>
        </w:rPr>
        <w:t>费属</w:t>
      </w:r>
      <w:r>
        <w:rPr>
          <w:color w:val="0066B3"/>
          <w:spacing w:val="-3"/>
          <w:vertAlign w:val="baseline"/>
        </w:rPr>
        <w:t>性</w:t>
      </w:r>
      <w:r>
        <w:rPr>
          <w:color w:val="0066B3"/>
          <w:vertAlign w:val="baseline"/>
        </w:rPr>
        <w:t>并存</w:t>
      </w:r>
      <w:r>
        <w:rPr>
          <w:color w:val="0066B3"/>
          <w:spacing w:val="-3"/>
          <w:vertAlign w:val="baseline"/>
        </w:rPr>
        <w:t>的</w:t>
      </w:r>
      <w:r>
        <w:rPr>
          <w:color w:val="0066B3"/>
          <w:vertAlign w:val="baseline"/>
        </w:rPr>
        <w:t>创新</w:t>
      </w:r>
      <w:r>
        <w:rPr>
          <w:color w:val="0066B3"/>
          <w:spacing w:val="-3"/>
          <w:vertAlign w:val="baseline"/>
        </w:rPr>
        <w:t>治</w:t>
      </w:r>
      <w:r>
        <w:rPr>
          <w:color w:val="0066B3"/>
          <w:vertAlign w:val="baseline"/>
        </w:rPr>
        <w:t>疗方</w:t>
      </w:r>
      <w:r>
        <w:rPr>
          <w:color w:val="0066B3"/>
          <w:spacing w:val="-3"/>
          <w:vertAlign w:val="baseline"/>
        </w:rPr>
        <w:t>案</w:t>
      </w:r>
      <w:r>
        <w:rPr>
          <w:color w:val="0066B3"/>
          <w:vertAlign w:val="baseline"/>
        </w:rPr>
        <w:t>，其</w:t>
      </w:r>
      <w:r>
        <w:rPr>
          <w:color w:val="0066B3"/>
          <w:spacing w:val="-3"/>
          <w:vertAlign w:val="baseline"/>
        </w:rPr>
        <w:t>技</w:t>
      </w:r>
      <w:r>
        <w:rPr>
          <w:color w:val="0066B3"/>
          <w:vertAlign w:val="baseline"/>
        </w:rPr>
        <w:t>术高</w:t>
      </w:r>
      <w:r>
        <w:rPr>
          <w:color w:val="0066B3"/>
          <w:spacing w:val="-3"/>
          <w:vertAlign w:val="baseline"/>
        </w:rPr>
        <w:t>壁</w:t>
      </w:r>
      <w:r>
        <w:rPr>
          <w:color w:val="0066B3"/>
          <w:vertAlign w:val="baseline"/>
        </w:rPr>
        <w:t>垒性</w:t>
      </w:r>
      <w:r>
        <w:rPr>
          <w:color w:val="0066B3"/>
          <w:spacing w:val="-3"/>
          <w:vertAlign w:val="baseline"/>
        </w:rPr>
        <w:t>决</w:t>
      </w:r>
      <w:r>
        <w:rPr>
          <w:color w:val="0066B3"/>
          <w:vertAlign w:val="baseline"/>
        </w:rPr>
        <w:t>定我</w:t>
      </w:r>
      <w:r>
        <w:rPr>
          <w:color w:val="0066B3"/>
          <w:spacing w:val="-3"/>
          <w:vertAlign w:val="baseline"/>
        </w:rPr>
        <w:t>们</w:t>
      </w:r>
      <w:r>
        <w:rPr>
          <w:color w:val="0066B3"/>
          <w:vertAlign w:val="baseline"/>
        </w:rPr>
        <w:t>应当</w:t>
      </w:r>
      <w:r>
        <w:rPr>
          <w:color w:val="0066B3"/>
          <w:spacing w:val="-3"/>
          <w:vertAlign w:val="baseline"/>
        </w:rPr>
        <w:t>以</w:t>
      </w:r>
      <w:r>
        <w:rPr>
          <w:color w:val="0066B3"/>
          <w:vertAlign w:val="baseline"/>
        </w:rPr>
        <w:t>新的</w:t>
      </w:r>
      <w:r>
        <w:rPr>
          <w:color w:val="0066B3"/>
          <w:spacing w:val="-3"/>
          <w:vertAlign w:val="baseline"/>
        </w:rPr>
        <w:t>逻</w:t>
      </w:r>
      <w:r>
        <w:rPr>
          <w:color w:val="0066B3"/>
          <w:vertAlign w:val="baseline"/>
        </w:rPr>
        <w:t>辑思</w:t>
      </w:r>
      <w:r>
        <w:rPr>
          <w:color w:val="0066B3"/>
          <w:spacing w:val="-3"/>
          <w:vertAlign w:val="baseline"/>
        </w:rPr>
        <w:t>维</w:t>
      </w:r>
      <w:r>
        <w:rPr>
          <w:color w:val="0066B3"/>
          <w:vertAlign w:val="baseline"/>
        </w:rPr>
        <w:t>去审</w:t>
      </w:r>
      <w:r>
        <w:rPr>
          <w:color w:val="0066B3"/>
          <w:spacing w:val="-3"/>
          <w:vertAlign w:val="baseline"/>
        </w:rPr>
        <w:t>视</w:t>
      </w:r>
      <w:r>
        <w:rPr>
          <w:color w:val="0066B3"/>
          <w:vertAlign w:val="baseline"/>
        </w:rPr>
        <w:t>整个</w:t>
      </w:r>
      <w:r>
        <w:rPr>
          <w:color w:val="0066B3"/>
          <w:spacing w:val="-3"/>
          <w:vertAlign w:val="baseline"/>
        </w:rPr>
        <w:t>行</w:t>
      </w:r>
      <w:r>
        <w:rPr>
          <w:color w:val="0066B3"/>
          <w:vertAlign w:val="baseline"/>
        </w:rPr>
        <w:t>业的</w:t>
      </w:r>
      <w:r>
        <w:rPr>
          <w:color w:val="0066B3"/>
          <w:spacing w:val="-3"/>
          <w:vertAlign w:val="baseline"/>
        </w:rPr>
        <w:t>发</w:t>
      </w:r>
      <w:r>
        <w:rPr>
          <w:color w:val="0066B3"/>
          <w:vertAlign w:val="baseline"/>
        </w:rPr>
        <w:t>展逻</w:t>
      </w:r>
      <w:r>
        <w:rPr>
          <w:color w:val="0066B3"/>
          <w:spacing w:val="-3"/>
          <w:vertAlign w:val="baseline"/>
        </w:rPr>
        <w:t>辑</w:t>
      </w:r>
      <w:r>
        <w:rPr>
          <w:color w:val="0066B3"/>
          <w:vertAlign w:val="baseline"/>
        </w:rPr>
        <w:t>。</w:t>
      </w:r>
    </w:p>
    <w:p>
      <w:pPr>
        <w:pStyle w:val="BodyText"/>
        <w:spacing w:line="290" w:lineRule="exact" w:before="80"/>
        <w:ind w:left="63"/>
      </w:pPr>
      <w:r>
        <w:rPr/>
        <w:pict>
          <v:shape style="position:absolute;margin-left:960pt;margin-top:14.448234pt;width:.1pt;height:25pt;mso-position-horizontal-relative:page;mso-position-vertical-relative:paragraph;z-index:15734272" coordorigin="19200,289" coordsize="0,500" path="m19200,289l19200,788,19200,289xe" filled="true" fillcolor="#545f86" stroked="false">
            <v:path arrowok="t"/>
            <v:fill type="solid"/>
            <w10:wrap type="none"/>
          </v:shape>
        </w:pict>
      </w:r>
      <w:r>
        <w:rPr>
          <w:color w:val="FFFFFF"/>
          <w:w w:val="99"/>
        </w:rPr>
        <w:t>行</w:t>
      </w:r>
    </w:p>
    <w:p>
      <w:pPr>
        <w:tabs>
          <w:tab w:pos="1090" w:val="left" w:leader="none"/>
        </w:tabs>
        <w:spacing w:line="141" w:lineRule="auto" w:before="51"/>
        <w:ind w:left="63" w:right="690" w:firstLine="0"/>
        <w:jc w:val="both"/>
        <w:rPr>
          <w:sz w:val="24"/>
        </w:rPr>
      </w:pPr>
      <w:r>
        <w:rPr/>
        <w:pict>
          <v:shape style="position:absolute;margin-left:960pt;margin-top:30.810867pt;width:.1pt;height:25.1pt;mso-position-horizontal-relative:page;mso-position-vertical-relative:paragraph;z-index:15734784" coordorigin="19200,616" coordsize="0,502" path="m19200,616l19200,1118,19200,616xe" filled="true" fillcolor="#c34f51" stroked="false">
            <v:path arrowok="t"/>
            <v:fill type="solid"/>
            <w10:wrap type="none"/>
          </v:shape>
        </w:pict>
      </w:r>
      <w:r>
        <w:rPr/>
        <w:pict>
          <v:shape style="position:absolute;margin-left:3.1711pt;margin-top:36.109337pt;width:10pt;height:13.15pt;mso-position-horizontal-relative:page;mso-position-vertical-relative:paragraph;z-index:-17087488" type="#_x0000_t202" filled="false" stroked="false">
            <v:textbox inset="0,0,0,0">
              <w:txbxContent>
                <w:p>
                  <w:pPr>
                    <w:pStyle w:val="BodyText"/>
                    <w:spacing w:line="263" w:lineRule="exact"/>
                  </w:pPr>
                  <w:r>
                    <w:rPr>
                      <w:color w:val="FFFFFF"/>
                      <w:w w:val="99"/>
                    </w:rPr>
                    <w:t>和</w:t>
                  </w:r>
                </w:p>
              </w:txbxContent>
            </v:textbox>
            <w10:wrap type="none"/>
          </v:shape>
        </w:pict>
      </w:r>
      <w:r>
        <w:rPr>
          <w:color w:val="FFFFFF"/>
          <w:position w:val="3"/>
          <w:sz w:val="20"/>
        </w:rPr>
        <w:t>业       </w:t>
      </w:r>
      <w:r>
        <w:rPr>
          <w:color w:val="FFFFFF"/>
          <w:spacing w:val="51"/>
          <w:position w:val="3"/>
          <w:sz w:val="20"/>
        </w:rPr>
        <w:t> </w:t>
      </w:r>
      <w:r>
        <w:rPr>
          <w:rFonts w:ascii="Wingdings" w:hAnsi="Wingdings" w:eastAsia="Wingdings"/>
          <w:color w:val="2E75B6"/>
          <w:sz w:val="24"/>
        </w:rPr>
        <w:t></w:t>
      </w:r>
      <w:r>
        <w:rPr>
          <w:rFonts w:ascii="Times New Roman" w:hAnsi="Times New Roman" w:eastAsia="Times New Roman"/>
          <w:color w:val="2E75B6"/>
          <w:spacing w:val="32"/>
          <w:sz w:val="24"/>
        </w:rPr>
        <w:t> </w:t>
      </w:r>
      <w:r>
        <w:rPr>
          <w:b/>
          <w:color w:val="2E75B6"/>
          <w:sz w:val="24"/>
        </w:rPr>
        <w:t>具有先发优势和专利战略性布局的企业将持续保有竞争活力。</w:t>
      </w:r>
      <w:r>
        <w:rPr>
          <w:sz w:val="24"/>
        </w:rPr>
        <w:t>目前CAR-T疗法的临床试验数量大，赛道拥挤，但该领域技术迭代创新快，专利技术布局层出不穷，这</w:t>
      </w:r>
      <w:r>
        <w:rPr>
          <w:color w:val="FFFFFF"/>
          <w:position w:val="7"/>
          <w:sz w:val="20"/>
        </w:rPr>
        <w:t>痛</w:t>
        <w:tab/>
      </w:r>
      <w:r>
        <w:rPr>
          <w:sz w:val="24"/>
        </w:rPr>
        <w:t>些新技术可能会极大提升CAR-T的疗效，以及适用范围。伴随新技术而生的</w:t>
      </w:r>
      <w:r>
        <w:rPr>
          <w:spacing w:val="-4"/>
          <w:sz w:val="24"/>
        </w:rPr>
        <w:t>BioTech</w:t>
      </w:r>
      <w:r>
        <w:rPr>
          <w:sz w:val="24"/>
        </w:rPr>
        <w:t>公司受到国际Big Pharma的重视，收购和合作频发。目前国内的细胞治疗企业均</w:t>
      </w:r>
      <w:r>
        <w:rPr>
          <w:color w:val="FFFFFF"/>
          <w:position w:val="12"/>
          <w:sz w:val="20"/>
        </w:rPr>
        <w:t>点</w:t>
        <w:tab/>
      </w:r>
      <w:r>
        <w:rPr>
          <w:sz w:val="24"/>
        </w:rPr>
        <w:t>处于发展早期，专利技术壁垒将是细胞治疗企业最深的护城河。在实体瘤攻克，通用CAR-T技术方面有技术布局的企业将逐渐脱颖而出。</w:t>
      </w:r>
    </w:p>
    <w:p>
      <w:pPr>
        <w:pStyle w:val="BodyText"/>
        <w:spacing w:line="257" w:lineRule="exact"/>
        <w:ind w:left="63"/>
      </w:pPr>
      <w:r>
        <w:rPr>
          <w:color w:val="FFFFFF"/>
          <w:w w:val="99"/>
        </w:rPr>
        <w:t>机</w:t>
      </w:r>
    </w:p>
    <w:p>
      <w:pPr>
        <w:tabs>
          <w:tab w:pos="819" w:val="left" w:leader="none"/>
        </w:tabs>
        <w:spacing w:line="156" w:lineRule="auto" w:before="9"/>
        <w:ind w:left="1090" w:right="690" w:hanging="1028"/>
        <w:jc w:val="left"/>
        <w:rPr>
          <w:sz w:val="24"/>
        </w:rPr>
      </w:pPr>
      <w:r>
        <w:rPr/>
        <w:pict>
          <v:shape style="position:absolute;margin-left:960pt;margin-top:7.101135pt;width:.1pt;height:25pt;mso-position-horizontal-relative:page;mso-position-vertical-relative:paragraph;z-index:15735296" coordorigin="19200,142" coordsize="0,500" path="m19200,142l19200,641,19200,142xe" filled="true" fillcolor="#e57f25" stroked="false">
            <v:path arrowok="t"/>
            <v:fill type="solid"/>
            <w10:wrap type="none"/>
          </v:shape>
        </w:pict>
      </w:r>
      <w:r>
        <w:rPr>
          <w:color w:val="FFFFFF"/>
          <w:position w:val="-1"/>
          <w:sz w:val="20"/>
        </w:rPr>
        <w:t>会</w:t>
        <w:tab/>
      </w:r>
      <w:r>
        <w:rPr>
          <w:rFonts w:ascii="Wingdings" w:hAnsi="Wingdings" w:eastAsia="Wingdings"/>
          <w:color w:val="2E75B6"/>
          <w:sz w:val="24"/>
        </w:rPr>
        <w:t></w:t>
      </w:r>
      <w:r>
        <w:rPr>
          <w:rFonts w:ascii="Times New Roman" w:hAnsi="Times New Roman" w:eastAsia="Times New Roman"/>
          <w:color w:val="2E75B6"/>
          <w:spacing w:val="37"/>
          <w:sz w:val="24"/>
        </w:rPr>
        <w:t> </w:t>
      </w:r>
      <w:r>
        <w:rPr>
          <w:b/>
          <w:color w:val="2E75B6"/>
          <w:sz w:val="24"/>
        </w:rPr>
        <w:t>细胞治疗技术手段不断成熟，安全性有效性大幅提升，治疗潜力巨大。</w:t>
      </w:r>
      <w:r>
        <w:rPr>
          <w:sz w:val="24"/>
        </w:rPr>
        <w:t>随着细胞工程手段和基因编辑技术的不断成熟，CAR-T技术的有效性和安全性已大幅提升。目</w:t>
      </w:r>
      <w:r>
        <w:rPr>
          <w:spacing w:val="4"/>
          <w:sz w:val="24"/>
        </w:rPr>
        <w:t>前美</w:t>
      </w:r>
      <w:r>
        <w:rPr>
          <w:sz w:val="24"/>
        </w:rPr>
        <w:t>国</w:t>
      </w:r>
      <w:r>
        <w:rPr>
          <w:spacing w:val="4"/>
          <w:sz w:val="24"/>
        </w:rPr>
        <w:t>已</w:t>
      </w:r>
      <w:r>
        <w:rPr>
          <w:sz w:val="24"/>
        </w:rPr>
        <w:t>上</w:t>
      </w:r>
      <w:r>
        <w:rPr>
          <w:spacing w:val="4"/>
          <w:sz w:val="24"/>
        </w:rPr>
        <w:t>市五</w:t>
      </w:r>
      <w:r>
        <w:rPr>
          <w:sz w:val="24"/>
        </w:rPr>
        <w:t>款CAR-T</w:t>
      </w:r>
      <w:r>
        <w:rPr>
          <w:spacing w:val="4"/>
          <w:sz w:val="24"/>
        </w:rPr>
        <w:t>产</w:t>
      </w:r>
      <w:r>
        <w:rPr>
          <w:sz w:val="24"/>
        </w:rPr>
        <w:t>品</w:t>
      </w:r>
      <w:r>
        <w:rPr>
          <w:spacing w:val="4"/>
          <w:sz w:val="24"/>
        </w:rPr>
        <w:t>，</w:t>
      </w:r>
      <w:r>
        <w:rPr>
          <w:sz w:val="24"/>
        </w:rPr>
        <w:t>国</w:t>
      </w:r>
      <w:r>
        <w:rPr>
          <w:spacing w:val="4"/>
          <w:sz w:val="24"/>
        </w:rPr>
        <w:t>内</w:t>
      </w:r>
      <w:r>
        <w:rPr>
          <w:sz w:val="24"/>
        </w:rPr>
        <w:t>上</w:t>
      </w:r>
      <w:r>
        <w:rPr>
          <w:spacing w:val="4"/>
          <w:sz w:val="24"/>
        </w:rPr>
        <w:t>市</w:t>
      </w:r>
      <w:r>
        <w:rPr>
          <w:sz w:val="24"/>
        </w:rPr>
        <w:t>一</w:t>
      </w:r>
      <w:r>
        <w:rPr>
          <w:spacing w:val="4"/>
          <w:sz w:val="24"/>
        </w:rPr>
        <w:t>款</w:t>
      </w:r>
      <w:r>
        <w:rPr>
          <w:sz w:val="24"/>
        </w:rPr>
        <w:t>；临</w:t>
      </w:r>
      <w:r>
        <w:rPr>
          <w:spacing w:val="4"/>
          <w:sz w:val="24"/>
        </w:rPr>
        <w:t>床</w:t>
      </w:r>
      <w:r>
        <w:rPr>
          <w:sz w:val="24"/>
        </w:rPr>
        <w:t>试</w:t>
      </w:r>
      <w:r>
        <w:rPr>
          <w:spacing w:val="4"/>
          <w:sz w:val="24"/>
        </w:rPr>
        <w:t>验</w:t>
      </w:r>
      <w:r>
        <w:rPr>
          <w:sz w:val="24"/>
        </w:rPr>
        <w:t>结</w:t>
      </w:r>
      <w:r>
        <w:rPr>
          <w:spacing w:val="4"/>
          <w:sz w:val="24"/>
        </w:rPr>
        <w:t>果</w:t>
      </w:r>
      <w:r>
        <w:rPr>
          <w:sz w:val="24"/>
        </w:rPr>
        <w:t>显示CAR-T</w:t>
      </w:r>
      <w:r>
        <w:rPr>
          <w:spacing w:val="4"/>
          <w:sz w:val="24"/>
        </w:rPr>
        <w:t>产</w:t>
      </w:r>
      <w:r>
        <w:rPr>
          <w:sz w:val="24"/>
        </w:rPr>
        <w:t>品</w:t>
      </w:r>
      <w:r>
        <w:rPr>
          <w:spacing w:val="4"/>
          <w:sz w:val="24"/>
        </w:rPr>
        <w:t>对</w:t>
      </w:r>
      <w:r>
        <w:rPr>
          <w:sz w:val="24"/>
        </w:rPr>
        <w:t>难</w:t>
      </w:r>
      <w:r>
        <w:rPr>
          <w:spacing w:val="4"/>
          <w:sz w:val="24"/>
        </w:rPr>
        <w:t>治</w:t>
      </w:r>
      <w:r>
        <w:rPr>
          <w:sz w:val="24"/>
        </w:rPr>
        <w:t>复</w:t>
      </w:r>
      <w:r>
        <w:rPr>
          <w:spacing w:val="4"/>
          <w:sz w:val="24"/>
        </w:rPr>
        <w:t>发</w:t>
      </w:r>
      <w:r>
        <w:rPr>
          <w:sz w:val="24"/>
        </w:rPr>
        <w:t>性血</w:t>
      </w:r>
      <w:r>
        <w:rPr>
          <w:spacing w:val="4"/>
          <w:sz w:val="24"/>
        </w:rPr>
        <w:t>液</w:t>
      </w:r>
      <w:r>
        <w:rPr>
          <w:sz w:val="24"/>
        </w:rPr>
        <w:t>瘤</w:t>
      </w:r>
      <w:r>
        <w:rPr>
          <w:spacing w:val="4"/>
          <w:sz w:val="24"/>
        </w:rPr>
        <w:t>具</w:t>
      </w:r>
      <w:r>
        <w:rPr>
          <w:sz w:val="24"/>
        </w:rPr>
        <w:t>有</w:t>
      </w:r>
      <w:r>
        <w:rPr>
          <w:spacing w:val="4"/>
          <w:sz w:val="24"/>
        </w:rPr>
        <w:t>显</w:t>
      </w:r>
      <w:r>
        <w:rPr>
          <w:sz w:val="24"/>
        </w:rPr>
        <w:t>著</w:t>
      </w:r>
      <w:r>
        <w:rPr>
          <w:spacing w:val="4"/>
          <w:sz w:val="24"/>
        </w:rPr>
        <w:t>的治</w:t>
      </w:r>
      <w:r>
        <w:rPr>
          <w:sz w:val="24"/>
        </w:rPr>
        <w:t>疗效</w:t>
      </w:r>
      <w:r>
        <w:rPr>
          <w:spacing w:val="4"/>
          <w:sz w:val="24"/>
        </w:rPr>
        <w:t>果</w:t>
      </w:r>
      <w:r>
        <w:rPr>
          <w:sz w:val="24"/>
        </w:rPr>
        <w:t>，</w:t>
      </w:r>
      <w:r>
        <w:rPr>
          <w:spacing w:val="4"/>
          <w:sz w:val="24"/>
        </w:rPr>
        <w:t>客</w:t>
      </w:r>
      <w:r>
        <w:rPr>
          <w:sz w:val="24"/>
        </w:rPr>
        <w:t>观</w:t>
      </w:r>
      <w:r>
        <w:rPr>
          <w:spacing w:val="4"/>
          <w:sz w:val="24"/>
        </w:rPr>
        <w:t>缓</w:t>
      </w:r>
      <w:r>
        <w:rPr>
          <w:sz w:val="24"/>
        </w:rPr>
        <w:t>解</w:t>
      </w:r>
      <w:r>
        <w:rPr>
          <w:spacing w:val="4"/>
          <w:sz w:val="24"/>
        </w:rPr>
        <w:t>率普</w:t>
      </w:r>
      <w:r>
        <w:rPr>
          <w:sz w:val="24"/>
        </w:rPr>
        <w:t>遍达到70%-80%以上，随着</w:t>
      </w:r>
    </w:p>
    <w:p>
      <w:pPr>
        <w:tabs>
          <w:tab w:pos="1090" w:val="left" w:leader="none"/>
        </w:tabs>
        <w:spacing w:line="187" w:lineRule="exact" w:before="0"/>
        <w:ind w:left="63" w:right="0" w:firstLine="0"/>
        <w:jc w:val="both"/>
        <w:rPr>
          <w:sz w:val="24"/>
        </w:rPr>
      </w:pPr>
      <w:r>
        <w:rPr>
          <w:color w:val="FFFFFF"/>
          <w:position w:val="14"/>
          <w:sz w:val="20"/>
        </w:rPr>
        <w:t>国</w:t>
        <w:tab/>
      </w:r>
      <w:r>
        <w:rPr>
          <w:sz w:val="24"/>
        </w:rPr>
        <w:t>随访时间的延长，患者的总生存期大概率继续延长至20个月以上，部分患者有望实现临床治愈；尽管CAR-T对实体瘤的治疗存在缺陷，但新靶点以及CAR-T技术的创</w:t>
      </w:r>
    </w:p>
    <w:p>
      <w:pPr>
        <w:tabs>
          <w:tab w:pos="1090" w:val="left" w:leader="none"/>
        </w:tabs>
        <w:spacing w:line="144" w:lineRule="auto" w:before="0"/>
        <w:ind w:left="63" w:right="0" w:firstLine="0"/>
        <w:jc w:val="both"/>
        <w:rPr>
          <w:sz w:val="24"/>
        </w:rPr>
      </w:pPr>
      <w:r>
        <w:rPr/>
        <w:pict>
          <v:shape style="position:absolute;margin-left:3.1711pt;margin-top:8.541429pt;width:10pt;height:13.15pt;mso-position-horizontal-relative:page;mso-position-vertical-relative:paragraph;z-index:-17086976" type="#_x0000_t202" filled="false" stroked="false">
            <v:textbox inset="0,0,0,0">
              <w:txbxContent>
                <w:p>
                  <w:pPr>
                    <w:pStyle w:val="BodyText"/>
                    <w:spacing w:line="263" w:lineRule="exact"/>
                  </w:pPr>
                  <w:r>
                    <w:rPr>
                      <w:color w:val="FFFFFF"/>
                      <w:w w:val="99"/>
                    </w:rPr>
                    <w:t>案</w:t>
                  </w:r>
                </w:p>
              </w:txbxContent>
            </v:textbox>
            <w10:wrap type="none"/>
          </v:shape>
        </w:pict>
      </w:r>
      <w:r>
        <w:rPr>
          <w:color w:val="FFFFFF"/>
          <w:position w:val="19"/>
          <w:sz w:val="20"/>
        </w:rPr>
        <w:t>外</w:t>
        <w:tab/>
      </w:r>
      <w:r>
        <w:rPr>
          <w:sz w:val="24"/>
        </w:rPr>
        <w:t>新有望大幅提升晚期实体瘤患者的治疗效果。</w:t>
      </w:r>
    </w:p>
    <w:p>
      <w:pPr>
        <w:pStyle w:val="BodyText"/>
        <w:spacing w:line="251" w:lineRule="exact"/>
        <w:ind w:left="63"/>
      </w:pPr>
      <w:r>
        <w:rPr>
          <w:color w:val="FFFFFF"/>
          <w:w w:val="99"/>
        </w:rPr>
        <w:t>例</w:t>
      </w:r>
    </w:p>
    <w:p>
      <w:pPr>
        <w:tabs>
          <w:tab w:pos="1090" w:val="left" w:leader="none"/>
        </w:tabs>
        <w:spacing w:line="151" w:lineRule="auto" w:before="26"/>
        <w:ind w:left="63" w:right="685" w:firstLine="0"/>
        <w:jc w:val="both"/>
        <w:rPr>
          <w:sz w:val="24"/>
        </w:rPr>
      </w:pPr>
      <w:r>
        <w:rPr>
          <w:color w:val="FFFFFF"/>
          <w:position w:val="4"/>
          <w:sz w:val="20"/>
        </w:rPr>
        <w:t>分       </w:t>
      </w:r>
      <w:r>
        <w:rPr>
          <w:color w:val="FFFFFF"/>
          <w:spacing w:val="25"/>
          <w:position w:val="4"/>
          <w:sz w:val="20"/>
        </w:rPr>
        <w:t> </w:t>
      </w:r>
      <w:r>
        <w:rPr>
          <w:rFonts w:ascii="Wingdings" w:hAnsi="Wingdings" w:eastAsia="Wingdings"/>
          <w:color w:val="2E75B6"/>
          <w:sz w:val="24"/>
        </w:rPr>
        <w:t></w:t>
      </w:r>
      <w:r>
        <w:rPr>
          <w:rFonts w:ascii="Times New Roman" w:hAnsi="Times New Roman" w:eastAsia="Times New Roman"/>
          <w:color w:val="2E75B6"/>
          <w:spacing w:val="28"/>
          <w:sz w:val="24"/>
        </w:rPr>
        <w:t> </w:t>
      </w:r>
      <w:r>
        <w:rPr>
          <w:b/>
          <w:color w:val="2E75B6"/>
          <w:sz w:val="24"/>
        </w:rPr>
        <w:t>CAR-T疗法市场前景广阔，但商业化前景不明确。</w:t>
      </w:r>
      <w:r>
        <w:rPr>
          <w:sz w:val="24"/>
        </w:rPr>
        <w:t>细胞是比各种分子复合物更强大的生物武器，全球晚期癌症患者存在极大未满足临床需求，对能够显著延长生存时</w:t>
      </w:r>
      <w:r>
        <w:rPr>
          <w:color w:val="FFFFFF"/>
          <w:position w:val="9"/>
          <w:sz w:val="20"/>
        </w:rPr>
        <w:t>析</w:t>
        <w:tab/>
      </w:r>
      <w:r>
        <w:rPr>
          <w:sz w:val="24"/>
        </w:rPr>
        <w:t>间的新型疗法需求迫切。但CAR-T作为全新的治疗手段，和传统药物的治疗模式差距极大，医生和患者对这种新疗法的接受需要时间，需注重学术推广和医患教育。</w:t>
      </w:r>
      <w:r>
        <w:rPr>
          <w:color w:val="FFFFFF"/>
          <w:position w:val="-2"/>
          <w:sz w:val="20"/>
        </w:rPr>
        <w:t>工</w:t>
        <w:tab/>
      </w:r>
      <w:r>
        <w:rPr>
          <w:sz w:val="24"/>
        </w:rPr>
        <w:t>此外CAR-T疗法一人一药，生产耗时长，成本高，产品定价高，患者可及性低，这是CAR-T市场放量的核心障碍。如何提高患者的可及性是CAR-T疗法亟待解决的问</w:t>
      </w:r>
      <w:r>
        <w:rPr>
          <w:color w:val="FFFFFF"/>
          <w:position w:val="2"/>
          <w:sz w:val="20"/>
        </w:rPr>
        <w:t>艺</w:t>
        <w:tab/>
      </w:r>
      <w:r>
        <w:rPr>
          <w:sz w:val="24"/>
        </w:rPr>
        <w:t>题。合理化定价策略的制定、商业保险的介入、通用型（现货型）CAR-T技术的成熟、CDMO加持下生产工艺的优化以及生产成本的控制或有助于解决这一问题。</w:t>
      </w:r>
    </w:p>
    <w:p>
      <w:pPr>
        <w:pStyle w:val="BodyText"/>
        <w:spacing w:line="168" w:lineRule="exact"/>
        <w:ind w:left="63"/>
      </w:pPr>
      <w:r>
        <w:rPr>
          <w:color w:val="FFFFFF"/>
          <w:w w:val="99"/>
        </w:rPr>
        <w:t>与</w:t>
      </w:r>
    </w:p>
    <w:p>
      <w:pPr>
        <w:pStyle w:val="ListParagraph"/>
        <w:numPr>
          <w:ilvl w:val="0"/>
          <w:numId w:val="1"/>
        </w:numPr>
        <w:tabs>
          <w:tab w:pos="820" w:val="left" w:leader="none"/>
        </w:tabs>
        <w:spacing w:line="306" w:lineRule="exact" w:before="0" w:after="0"/>
        <w:ind w:left="819" w:right="0" w:hanging="733"/>
        <w:jc w:val="both"/>
        <w:rPr>
          <w:sz w:val="24"/>
        </w:rPr>
      </w:pPr>
      <w:r>
        <w:rPr>
          <w:rFonts w:ascii="Wingdings" w:hAnsi="Wingdings" w:eastAsia="Wingdings"/>
          <w:color w:val="2E75B6"/>
          <w:sz w:val="24"/>
        </w:rPr>
        <w:t></w:t>
      </w:r>
      <w:r>
        <w:rPr>
          <w:rFonts w:ascii="Times New Roman" w:hAnsi="Times New Roman" w:eastAsia="Times New Roman"/>
          <w:color w:val="2E75B6"/>
          <w:spacing w:val="26"/>
          <w:sz w:val="24"/>
        </w:rPr>
        <w:t> </w:t>
      </w:r>
      <w:r>
        <w:rPr>
          <w:b/>
          <w:color w:val="2E75B6"/>
          <w:sz w:val="24"/>
        </w:rPr>
        <w:t>当下CAR-T 疗法的市场空间估值建议以死亡率或（患病率-发病率）估值。</w:t>
      </w:r>
      <w:r>
        <w:rPr>
          <w:sz w:val="24"/>
        </w:rPr>
        <w:t>考虑到CAR-T产品当前的个性化治疗和未有大规模的真实世界研究，当前CAR-T疗法的定</w:t>
      </w:r>
    </w:p>
    <w:p>
      <w:pPr>
        <w:pStyle w:val="ListParagraph"/>
        <w:numPr>
          <w:ilvl w:val="0"/>
          <w:numId w:val="1"/>
        </w:numPr>
        <w:tabs>
          <w:tab w:pos="1090" w:val="left" w:leader="none"/>
          <w:tab w:pos="1091" w:val="left" w:leader="none"/>
        </w:tabs>
        <w:spacing w:line="342" w:lineRule="exact" w:before="0" w:after="0"/>
        <w:ind w:left="1090" w:right="0" w:hanging="1014"/>
        <w:jc w:val="both"/>
        <w:rPr>
          <w:sz w:val="24"/>
        </w:rPr>
      </w:pPr>
      <w:r>
        <w:rPr/>
        <w:pict>
          <v:shape style="position:absolute;margin-left:3.1711pt;margin-top:8.092467pt;width:9.75pt;height:13.15pt;mso-position-horizontal-relative:page;mso-position-vertical-relative:paragraph;z-index:-17086464" type="#_x0000_t202" filled="false" stroked="false">
            <v:textbox inset="0,0,0,0">
              <w:txbxContent>
                <w:p>
                  <w:pPr>
                    <w:pStyle w:val="BodyText"/>
                    <w:spacing w:line="263" w:lineRule="exact"/>
                  </w:pPr>
                  <w:r>
                    <w:rPr>
                      <w:color w:val="FFFFFF"/>
                      <w:w w:val="99"/>
                    </w:rPr>
                    <w:t>M</w:t>
                  </w:r>
                </w:p>
              </w:txbxContent>
            </v:textbox>
            <w10:wrap type="none"/>
          </v:shape>
        </w:pict>
      </w:r>
      <w:r>
        <w:rPr>
          <w:sz w:val="24"/>
        </w:rPr>
        <w:t>价相对现有疗法方案患者可接受度相对较低，商业化前景尚不明晰。另外，当前大部分细胞疗法用于末线患者的替代性治疗，我们认为，短期在患者的可及性未明显</w:t>
      </w:r>
    </w:p>
    <w:p>
      <w:pPr>
        <w:tabs>
          <w:tab w:pos="1090" w:val="left" w:leader="none"/>
        </w:tabs>
        <w:spacing w:line="374" w:lineRule="exact" w:before="0"/>
        <w:ind w:left="72" w:right="0" w:firstLine="0"/>
        <w:jc w:val="left"/>
        <w:rPr>
          <w:sz w:val="24"/>
        </w:rPr>
      </w:pPr>
      <w:r>
        <w:rPr>
          <w:color w:val="FFFFFF"/>
          <w:position w:val="-2"/>
          <w:sz w:val="20"/>
        </w:rPr>
        <w:t>O</w:t>
        <w:tab/>
      </w:r>
      <w:r>
        <w:rPr>
          <w:sz w:val="24"/>
        </w:rPr>
        <w:t>提高的前提下，可将细胞疗法作为肿瘤患者末线疗法（没有可替代疗法）下的刚需，因此，我们认为，可以以死亡率或者（患病率-发病率）作为市场空间估值的标尺。</w:t>
      </w:r>
    </w:p>
    <w:p>
      <w:pPr>
        <w:pStyle w:val="BodyText"/>
        <w:spacing w:line="305" w:lineRule="exact" w:before="45"/>
        <w:ind w:left="63"/>
      </w:pPr>
      <w:r>
        <w:rPr>
          <w:color w:val="FFFFFF"/>
          <w:w w:val="99"/>
        </w:rPr>
        <w:t>国</w:t>
      </w:r>
    </w:p>
    <w:p>
      <w:pPr>
        <w:spacing w:line="461" w:lineRule="exact" w:before="0"/>
        <w:ind w:left="63" w:right="0" w:firstLine="0"/>
        <w:jc w:val="both"/>
        <w:rPr>
          <w:sz w:val="24"/>
        </w:rPr>
      </w:pPr>
      <w:r>
        <w:rPr/>
        <w:pict>
          <v:shape style="position:absolute;margin-left:3.1711pt;margin-top:11.432902pt;width:10pt;height:13.15pt;mso-position-horizontal-relative:page;mso-position-vertical-relative:paragraph;z-index:-17085952" type="#_x0000_t202" filled="false" stroked="false">
            <v:textbox inset="0,0,0,0">
              <w:txbxContent>
                <w:p>
                  <w:pPr>
                    <w:pStyle w:val="BodyText"/>
                    <w:spacing w:line="263" w:lineRule="exact"/>
                  </w:pPr>
                  <w:r>
                    <w:rPr>
                      <w:color w:val="FFFFFF"/>
                      <w:w w:val="99"/>
                    </w:rPr>
                    <w:t>个</w:t>
                  </w:r>
                </w:p>
              </w:txbxContent>
            </v:textbox>
            <w10:wrap type="none"/>
          </v:shape>
        </w:pict>
      </w:r>
      <w:r>
        <w:rPr>
          <w:color w:val="FFFFFF"/>
          <w:spacing w:val="2"/>
          <w:position w:val="18"/>
          <w:sz w:val="20"/>
        </w:rPr>
        <w:t>内         </w:t>
      </w:r>
      <w:r>
        <w:rPr>
          <w:rFonts w:ascii="Wingdings" w:hAnsi="Wingdings" w:eastAsia="Wingdings"/>
          <w:color w:val="2E75B6"/>
          <w:sz w:val="24"/>
        </w:rPr>
        <w:t></w:t>
      </w:r>
      <w:r>
        <w:rPr>
          <w:rFonts w:ascii="Times New Roman" w:hAnsi="Times New Roman" w:eastAsia="Times New Roman"/>
          <w:color w:val="2E75B6"/>
          <w:spacing w:val="5"/>
          <w:sz w:val="24"/>
        </w:rPr>
        <w:t>    </w:t>
      </w:r>
      <w:r>
        <w:rPr>
          <w:b/>
          <w:color w:val="2E75B6"/>
          <w:sz w:val="24"/>
        </w:rPr>
        <w:t>【投资策略】：</w:t>
      </w:r>
      <w:r>
        <w:rPr>
          <w:sz w:val="24"/>
        </w:rPr>
        <w:t>建议关注国内细胞治疗企业：复星凯特、药明巨诺、南京传奇、科济药业、亘喜生物等。</w:t>
      </w:r>
    </w:p>
    <w:p>
      <w:pPr>
        <w:pStyle w:val="BodyText"/>
        <w:spacing w:line="251" w:lineRule="exact"/>
        <w:ind w:left="63"/>
      </w:pPr>
      <w:r>
        <w:rPr>
          <w:color w:val="FFFFFF"/>
          <w:w w:val="99"/>
        </w:rPr>
        <w:t>股</w:t>
      </w:r>
    </w:p>
    <w:p>
      <w:pPr>
        <w:spacing w:line="277" w:lineRule="exact" w:before="0"/>
        <w:ind w:left="63" w:right="0" w:firstLine="0"/>
        <w:jc w:val="both"/>
        <w:rPr>
          <w:sz w:val="24"/>
        </w:rPr>
      </w:pPr>
      <w:r>
        <w:rPr>
          <w:color w:val="FFFFFF"/>
          <w:spacing w:val="2"/>
          <w:position w:val="4"/>
          <w:sz w:val="20"/>
        </w:rPr>
        <w:t>分         </w:t>
      </w:r>
      <w:r>
        <w:rPr>
          <w:rFonts w:ascii="Wingdings" w:hAnsi="Wingdings" w:eastAsia="Wingdings"/>
          <w:color w:val="2E75B6"/>
          <w:sz w:val="24"/>
        </w:rPr>
        <w:t></w:t>
      </w:r>
      <w:r>
        <w:rPr>
          <w:rFonts w:ascii="Times New Roman" w:hAnsi="Times New Roman" w:eastAsia="Times New Roman"/>
          <w:color w:val="2E75B6"/>
          <w:spacing w:val="5"/>
          <w:sz w:val="24"/>
        </w:rPr>
        <w:t>    </w:t>
      </w:r>
      <w:r>
        <w:rPr>
          <w:b/>
          <w:color w:val="2E75B6"/>
          <w:sz w:val="24"/>
        </w:rPr>
        <w:t>【风险提示】：</w:t>
      </w:r>
      <w:r>
        <w:rPr>
          <w:sz w:val="24"/>
        </w:rPr>
        <w:t>研发进展不及预期，政策环境变化不及预期，成本控制不及预期，商业化进展不及预期。</w:t>
      </w:r>
    </w:p>
    <w:p>
      <w:pPr>
        <w:pStyle w:val="BodyText"/>
        <w:spacing w:line="276" w:lineRule="exact"/>
        <w:ind w:left="63"/>
      </w:pPr>
      <w:r>
        <w:rPr>
          <w:color w:val="FFFFFF"/>
          <w:w w:val="99"/>
        </w:rPr>
        <w:t>析</w:t>
      </w:r>
    </w:p>
    <w:p>
      <w:pPr>
        <w:spacing w:after="0" w:line="276" w:lineRule="exact"/>
        <w:sectPr>
          <w:headerReference w:type="default" r:id="rId8"/>
          <w:footerReference w:type="default" r:id="rId9"/>
          <w:pgSz w:w="19200" w:h="10800" w:orient="landscape"/>
          <w:pgMar w:header="194" w:footer="274" w:top="900" w:bottom="460" w:left="0" w:right="0"/>
        </w:sectPr>
      </w:pPr>
    </w:p>
    <w:p>
      <w:pPr>
        <w:pStyle w:val="BodyText"/>
        <w:spacing w:before="10"/>
        <w:rPr>
          <w:sz w:val="17"/>
        </w:rPr>
      </w:pPr>
    </w:p>
    <w:p>
      <w:pPr>
        <w:spacing w:after="0"/>
        <w:rPr>
          <w:sz w:val="17"/>
        </w:rPr>
        <w:sectPr>
          <w:headerReference w:type="default" r:id="rId10"/>
          <w:footerReference w:type="default" r:id="rId11"/>
          <w:pgSz w:w="19200" w:h="10800" w:orient="landscape"/>
          <w:pgMar w:header="194" w:footer="0" w:top="900" w:bottom="0" w:left="0" w:right="0"/>
        </w:sectPr>
      </w:pPr>
    </w:p>
    <w:p>
      <w:pPr>
        <w:pStyle w:val="Heading1"/>
        <w:ind w:left="582"/>
      </w:pPr>
      <w:r>
        <w:rPr/>
        <w:pict>
          <v:group style="position:absolute;margin-left:.06pt;margin-top:-8.946973pt;width:960pt;height:27.85pt;mso-position-horizontal-relative:page;mso-position-vertical-relative:paragraph;z-index:-17084928" coordorigin="1,-179" coordsize="19200,557">
            <v:shape style="position:absolute;left:19200;top:-122;width:2;height:500" coordorigin="19200,-122" coordsize="0,500" path="m19200,-122l19200,378,19200,-122xe" filled="true" fillcolor="#7030a0" stroked="false">
              <v:path arrowok="t"/>
              <v:fill type="solid"/>
            </v:shape>
            <v:line style="position:absolute" from="1,-156" to="19201,-156" stroked="true" strokeweight="2.25pt" strokecolor="#0066b3">
              <v:stroke dashstyle="solid"/>
            </v:line>
            <w10:wrap type="none"/>
          </v:group>
        </w:pict>
      </w:r>
      <w:r>
        <w:rPr/>
        <w:pict>
          <v:shape style="position:absolute;margin-left:960pt;margin-top:28.838028pt;width:.1pt;height:25.1pt;mso-position-horizontal-relative:page;mso-position-vertical-relative:paragraph;z-index:15740416" coordorigin="19200,577" coordsize="0,502" path="m19200,577l19200,1078,19200,577xe" filled="true" fillcolor="#0065b3" stroked="false">
            <v:path arrowok="t"/>
            <v:fill type="solid"/>
            <w10:wrap type="none"/>
          </v:shape>
        </w:pict>
      </w:r>
      <w:r>
        <w:rPr>
          <w:color w:val="0066B3"/>
        </w:rPr>
        <w:t>细胞治疗产业技术不断优化迭代，中国创新药与创新技术都迎来高速成长的关键时期</w:t>
      </w:r>
    </w:p>
    <w:p>
      <w:pPr>
        <w:spacing w:before="127"/>
        <w:ind w:left="582" w:right="0" w:firstLine="0"/>
        <w:jc w:val="left"/>
        <w:rPr>
          <w:b/>
          <w:sz w:val="22"/>
        </w:rPr>
      </w:pPr>
      <w:r>
        <w:rPr/>
        <w:br w:type="column"/>
      </w:r>
      <w:r>
        <w:rPr>
          <w:b/>
          <w:color w:val="0066B3"/>
          <w:sz w:val="22"/>
        </w:rPr>
        <w:t>成熟度低，迭代加速</w:t>
      </w:r>
    </w:p>
    <w:p>
      <w:pPr>
        <w:spacing w:after="0"/>
        <w:jc w:val="left"/>
        <w:rPr>
          <w:sz w:val="22"/>
        </w:rPr>
        <w:sectPr>
          <w:type w:val="continuous"/>
          <w:pgSz w:w="19200" w:h="10800" w:orient="landscape"/>
          <w:pgMar w:top="420" w:bottom="280" w:left="0" w:right="0"/>
          <w:cols w:num="2" w:equalWidth="0">
            <w:col w:w="10991" w:space="4760"/>
            <w:col w:w="3449"/>
          </w:cols>
        </w:sectPr>
      </w:pPr>
    </w:p>
    <w:p>
      <w:pPr>
        <w:pStyle w:val="BodyText"/>
        <w:spacing w:before="5"/>
        <w:rPr>
          <w:b/>
          <w:sz w:val="2"/>
        </w:rPr>
      </w:pPr>
    </w:p>
    <w:p>
      <w:pPr>
        <w:pStyle w:val="BodyText"/>
        <w:spacing w:line="367" w:lineRule="exact"/>
        <w:ind w:left="564"/>
      </w:pPr>
      <w:r>
        <w:rPr>
          <w:position w:val="-6"/>
        </w:rPr>
        <w:drawing>
          <wp:inline distT="0" distB="0" distL="0" distR="0">
            <wp:extent cx="11556782" cy="233362"/>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12" cstate="print"/>
                    <a:stretch>
                      <a:fillRect/>
                    </a:stretch>
                  </pic:blipFill>
                  <pic:spPr>
                    <a:xfrm>
                      <a:off x="0" y="0"/>
                      <a:ext cx="11556782" cy="233362"/>
                    </a:xfrm>
                    <a:prstGeom prst="rect">
                      <a:avLst/>
                    </a:prstGeom>
                  </pic:spPr>
                </pic:pic>
              </a:graphicData>
            </a:graphic>
          </wp:inline>
        </w:drawing>
      </w:r>
      <w:r>
        <w:rPr>
          <w:position w:val="-6"/>
        </w:rPr>
      </w:r>
    </w:p>
    <w:p>
      <w:pPr>
        <w:pStyle w:val="BodyText"/>
        <w:spacing w:before="5"/>
        <w:rPr>
          <w:b/>
          <w:sz w:val="4"/>
        </w:rPr>
      </w:pPr>
    </w:p>
    <w:p>
      <w:pPr>
        <w:spacing w:after="0"/>
        <w:rPr>
          <w:sz w:val="4"/>
        </w:rPr>
        <w:sectPr>
          <w:type w:val="continuous"/>
          <w:pgSz w:w="19200" w:h="10800" w:orient="landscape"/>
          <w:pgMar w:top="420" w:bottom="280" w:left="0" w:right="0"/>
        </w:sectPr>
      </w:pPr>
    </w:p>
    <w:p>
      <w:pPr>
        <w:pStyle w:val="Heading3"/>
        <w:spacing w:before="47"/>
        <w:ind w:left="0"/>
        <w:jc w:val="right"/>
      </w:pPr>
      <w:r>
        <w:rPr/>
        <w:t>重组多肽</w:t>
      </w:r>
    </w:p>
    <w:p>
      <w:pPr>
        <w:pStyle w:val="BodyText"/>
        <w:spacing w:before="15"/>
        <w:rPr>
          <w:b/>
          <w:sz w:val="19"/>
        </w:rPr>
      </w:pPr>
      <w:r>
        <w:rPr/>
        <w:br w:type="column"/>
      </w:r>
      <w:r>
        <w:rPr>
          <w:b/>
          <w:sz w:val="19"/>
        </w:rPr>
      </w:r>
    </w:p>
    <w:p>
      <w:pPr>
        <w:spacing w:before="0"/>
        <w:ind w:left="282" w:right="0" w:firstLine="0"/>
        <w:jc w:val="left"/>
        <w:rPr>
          <w:b/>
          <w:sz w:val="20"/>
        </w:rPr>
      </w:pPr>
      <w:r>
        <w:rPr>
          <w:b/>
          <w:spacing w:val="-4"/>
          <w:sz w:val="20"/>
        </w:rPr>
        <w:t>抗体偶联药物</w:t>
      </w:r>
    </w:p>
    <w:p>
      <w:pPr>
        <w:pStyle w:val="Heading3"/>
        <w:spacing w:line="339" w:lineRule="exact" w:before="155"/>
        <w:ind w:left="0"/>
        <w:jc w:val="right"/>
      </w:pPr>
      <w:r>
        <w:rPr>
          <w:b w:val="0"/>
        </w:rPr>
        <w:br w:type="column"/>
      </w:r>
      <w:r>
        <w:rPr/>
        <w:t>溶瘤病毒</w:t>
      </w:r>
    </w:p>
    <w:p>
      <w:pPr>
        <w:spacing w:line="339" w:lineRule="exact" w:before="0"/>
        <w:ind w:left="1428" w:right="1803" w:firstLine="0"/>
        <w:jc w:val="center"/>
        <w:rPr>
          <w:b/>
          <w:sz w:val="20"/>
        </w:rPr>
      </w:pPr>
      <w:r>
        <w:rPr/>
        <w:drawing>
          <wp:anchor distT="0" distB="0" distL="0" distR="0" allowOverlap="1" layoutInCell="1" locked="0" behindDoc="1" simplePos="0" relativeHeight="486235136">
            <wp:simplePos x="0" y="0"/>
            <wp:positionH relativeFrom="page">
              <wp:posOffset>450090</wp:posOffset>
            </wp:positionH>
            <wp:positionV relativeFrom="paragraph">
              <wp:posOffset>-30272</wp:posOffset>
            </wp:positionV>
            <wp:extent cx="11542125" cy="1125353"/>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13" cstate="print"/>
                    <a:stretch>
                      <a:fillRect/>
                    </a:stretch>
                  </pic:blipFill>
                  <pic:spPr>
                    <a:xfrm>
                      <a:off x="0" y="0"/>
                      <a:ext cx="11542125" cy="1125353"/>
                    </a:xfrm>
                    <a:prstGeom prst="rect">
                      <a:avLst/>
                    </a:prstGeom>
                  </pic:spPr>
                </pic:pic>
              </a:graphicData>
            </a:graphic>
          </wp:anchor>
        </w:drawing>
      </w:r>
      <w:r>
        <w:rPr>
          <w:b/>
          <w:sz w:val="20"/>
        </w:rPr>
        <w:t>RNA干扰</w:t>
      </w:r>
    </w:p>
    <w:p>
      <w:pPr>
        <w:pStyle w:val="BodyText"/>
        <w:spacing w:before="5"/>
        <w:rPr>
          <w:b/>
          <w:sz w:val="17"/>
        </w:rPr>
      </w:pPr>
      <w:r>
        <w:rPr/>
        <w:br w:type="column"/>
      </w:r>
      <w:r>
        <w:rPr>
          <w:b/>
          <w:sz w:val="17"/>
        </w:rPr>
      </w:r>
    </w:p>
    <w:p>
      <w:pPr>
        <w:pStyle w:val="Heading3"/>
        <w:spacing w:line="289" w:lineRule="exact"/>
        <w:ind w:left="0"/>
        <w:jc w:val="right"/>
      </w:pPr>
      <w:r>
        <w:rPr/>
        <w:t>TILs</w:t>
      </w:r>
    </w:p>
    <w:p>
      <w:pPr>
        <w:spacing w:line="289" w:lineRule="exact" w:before="0"/>
        <w:ind w:left="493" w:right="0" w:firstLine="0"/>
        <w:jc w:val="left"/>
        <w:rPr>
          <w:b/>
          <w:sz w:val="20"/>
        </w:rPr>
      </w:pPr>
      <w:r>
        <w:rPr/>
        <w:pict>
          <v:shape style="position:absolute;margin-left:960pt;margin-top:16.951439pt;width:.1pt;height:25pt;mso-position-horizontal-relative:page;mso-position-vertical-relative:paragraph;z-index:15741440" coordorigin="19200,339" coordsize="0,500" path="m19200,339l19200,838,19200,339xe" filled="true" fillcolor="#545f86" stroked="false">
            <v:path arrowok="t"/>
            <v:fill type="solid"/>
            <w10:wrap type="none"/>
          </v:shape>
        </w:pict>
      </w:r>
      <w:r>
        <w:rPr>
          <w:b/>
          <w:sz w:val="20"/>
        </w:rPr>
        <w:t>Protac</w:t>
      </w:r>
    </w:p>
    <w:p>
      <w:pPr>
        <w:pStyle w:val="Heading3"/>
        <w:spacing w:before="159"/>
        <w:ind w:left="761"/>
      </w:pPr>
      <w:r>
        <w:rPr>
          <w:b w:val="0"/>
        </w:rPr>
        <w:br w:type="column"/>
      </w:r>
      <w:r>
        <w:rPr/>
        <w:t>基因编辑</w:t>
      </w:r>
    </w:p>
    <w:p>
      <w:pPr>
        <w:spacing w:before="159"/>
        <w:ind w:left="1610" w:right="0" w:firstLine="0"/>
        <w:jc w:val="left"/>
        <w:rPr>
          <w:b/>
          <w:sz w:val="20"/>
        </w:rPr>
      </w:pPr>
      <w:r>
        <w:rPr/>
        <w:br w:type="column"/>
      </w:r>
      <w:r>
        <w:rPr>
          <w:b/>
          <w:sz w:val="20"/>
        </w:rPr>
        <w:t>肿瘤疫苗</w:t>
      </w:r>
    </w:p>
    <w:p>
      <w:pPr>
        <w:spacing w:after="0"/>
        <w:jc w:val="left"/>
        <w:rPr>
          <w:sz w:val="20"/>
        </w:rPr>
        <w:sectPr>
          <w:type w:val="continuous"/>
          <w:pgSz w:w="19200" w:h="10800" w:orient="landscape"/>
          <w:pgMar w:top="420" w:bottom="280" w:left="0" w:right="0"/>
          <w:cols w:num="6" w:equalWidth="0">
            <w:col w:w="2408" w:space="40"/>
            <w:col w:w="1478" w:space="39"/>
            <w:col w:w="4131" w:space="40"/>
            <w:col w:w="2565" w:space="40"/>
            <w:col w:w="1599" w:space="839"/>
            <w:col w:w="6021"/>
          </w:cols>
        </w:sectPr>
      </w:pPr>
    </w:p>
    <w:p>
      <w:pPr>
        <w:pStyle w:val="BodyText"/>
        <w:spacing w:before="10"/>
        <w:rPr>
          <w:b/>
        </w:rPr>
      </w:pPr>
    </w:p>
    <w:p>
      <w:pPr>
        <w:spacing w:after="0"/>
        <w:sectPr>
          <w:type w:val="continuous"/>
          <w:pgSz w:w="19200" w:h="10800" w:orient="landscape"/>
          <w:pgMar w:top="420" w:bottom="280" w:left="0" w:right="0"/>
        </w:sectPr>
      </w:pPr>
    </w:p>
    <w:p>
      <w:pPr>
        <w:pStyle w:val="Heading3"/>
        <w:spacing w:before="47"/>
        <w:ind w:left="218"/>
      </w:pPr>
      <w:r>
        <w:rPr/>
        <w:pict>
          <v:shape style="position:absolute;margin-left:960pt;margin-top:-51.491646pt;width:.1pt;height:25pt;mso-position-horizontal-relative:page;mso-position-vertical-relative:paragraph;z-index:15740928" coordorigin="19200,-1030" coordsize="0,500" path="m19200,-1030l19200,-531,19200,-1030xe" filled="true" fillcolor="#1f4e79" stroked="false">
            <v:path arrowok="t"/>
            <v:fill type="solid"/>
            <w10:wrap type="none"/>
          </v:shape>
        </w:pict>
      </w:r>
      <w:r>
        <w:rPr/>
        <w:pict>
          <v:shape style="position:absolute;margin-left:960pt;margin-top:18.468355pt;width:.1pt;height:25.1pt;mso-position-horizontal-relative:page;mso-position-vertical-relative:paragraph;z-index:15741952" coordorigin="19200,369" coordsize="0,502" path="m19200,369l19200,871,19200,369xe" filled="true" fillcolor="#c34f51" stroked="false">
            <v:path arrowok="t"/>
            <v:fill type="solid"/>
            <w10:wrap type="none"/>
          </v:shape>
        </w:pict>
      </w:r>
      <w:r>
        <w:rPr/>
        <w:t>小分子靶向药物</w:t>
      </w:r>
    </w:p>
    <w:p>
      <w:pPr>
        <w:spacing w:before="210"/>
        <w:ind w:left="2673" w:right="0" w:firstLine="0"/>
        <w:jc w:val="left"/>
        <w:rPr>
          <w:b/>
          <w:sz w:val="20"/>
        </w:rPr>
      </w:pPr>
      <w:r>
        <w:rPr/>
        <w:br w:type="column"/>
      </w:r>
      <w:r>
        <w:rPr>
          <w:b/>
          <w:sz w:val="20"/>
        </w:rPr>
        <w:t>CAR-T</w:t>
      </w:r>
    </w:p>
    <w:p>
      <w:pPr>
        <w:pStyle w:val="BodyText"/>
        <w:spacing w:before="14"/>
        <w:rPr>
          <w:b/>
          <w:sz w:val="13"/>
        </w:rPr>
      </w:pPr>
    </w:p>
    <w:p>
      <w:pPr>
        <w:pStyle w:val="Heading3"/>
        <w:tabs>
          <w:tab w:pos="1499" w:val="left" w:leader="none"/>
          <w:tab w:pos="3815" w:val="left" w:leader="none"/>
        </w:tabs>
        <w:ind w:left="218"/>
      </w:pPr>
      <w:r>
        <w:rPr/>
        <w:t>单克隆抗体</w:t>
        <w:tab/>
      </w:r>
      <w:r>
        <w:rPr>
          <w:position w:val="8"/>
        </w:rPr>
        <w:t>双特异性抗体</w:t>
        <w:tab/>
      </w:r>
      <w:r>
        <w:rPr>
          <w:position w:val="1"/>
        </w:rPr>
        <w:t>基因治疗</w:t>
      </w:r>
    </w:p>
    <w:p>
      <w:pPr>
        <w:pStyle w:val="BodyText"/>
        <w:rPr>
          <w:b/>
          <w:sz w:val="26"/>
        </w:rPr>
      </w:pPr>
      <w:r>
        <w:rPr/>
        <w:br w:type="column"/>
      </w:r>
      <w:r>
        <w:rPr>
          <w:b/>
          <w:sz w:val="26"/>
        </w:rPr>
      </w:r>
    </w:p>
    <w:p>
      <w:pPr>
        <w:pStyle w:val="BodyText"/>
        <w:spacing w:before="17"/>
        <w:rPr>
          <w:b/>
          <w:sz w:val="22"/>
        </w:rPr>
      </w:pPr>
    </w:p>
    <w:p>
      <w:pPr>
        <w:spacing w:before="0"/>
        <w:ind w:left="218" w:right="0" w:firstLine="0"/>
        <w:jc w:val="left"/>
        <w:rPr>
          <w:b/>
          <w:sz w:val="20"/>
        </w:rPr>
      </w:pPr>
      <w:r>
        <w:rPr>
          <w:b/>
          <w:sz w:val="20"/>
        </w:rPr>
        <w:t>mRNA</w:t>
      </w:r>
    </w:p>
    <w:p>
      <w:pPr>
        <w:pStyle w:val="BodyText"/>
        <w:rPr>
          <w:b/>
          <w:sz w:val="26"/>
        </w:rPr>
      </w:pPr>
      <w:r>
        <w:rPr/>
        <w:br w:type="column"/>
      </w:r>
      <w:r>
        <w:rPr>
          <w:b/>
          <w:sz w:val="26"/>
        </w:rPr>
      </w:r>
    </w:p>
    <w:p>
      <w:pPr>
        <w:pStyle w:val="BodyText"/>
        <w:spacing w:before="6"/>
        <w:rPr>
          <w:b/>
          <w:sz w:val="17"/>
        </w:rPr>
      </w:pPr>
    </w:p>
    <w:p>
      <w:pPr>
        <w:pStyle w:val="Heading3"/>
        <w:ind w:left="218"/>
      </w:pPr>
      <w:r>
        <w:rPr/>
        <w:t>TCR-T</w:t>
      </w:r>
    </w:p>
    <w:p>
      <w:pPr>
        <w:pStyle w:val="BodyText"/>
        <w:spacing w:before="1"/>
        <w:rPr>
          <w:b/>
          <w:sz w:val="24"/>
        </w:rPr>
      </w:pPr>
      <w:r>
        <w:rPr/>
        <w:br w:type="column"/>
      </w:r>
      <w:r>
        <w:rPr>
          <w:b/>
          <w:sz w:val="24"/>
        </w:rPr>
      </w:r>
    </w:p>
    <w:p>
      <w:pPr>
        <w:spacing w:before="0"/>
        <w:ind w:left="218" w:right="0" w:firstLine="0"/>
        <w:jc w:val="left"/>
        <w:rPr>
          <w:b/>
          <w:sz w:val="20"/>
        </w:rPr>
      </w:pPr>
      <w:r>
        <w:rPr/>
        <w:pict>
          <v:shape style="position:absolute;margin-left:960pt;margin-top:31.327972pt;width:.1pt;height:25pt;mso-position-horizontal-relative:page;mso-position-vertical-relative:paragraph;z-index:15742464" coordorigin="19200,627" coordsize="0,500" path="m19200,627l19200,1126,19200,627xe" filled="true" fillcolor="#e57f25" stroked="false">
            <v:path arrowok="t"/>
            <v:fill type="solid"/>
            <w10:wrap type="none"/>
          </v:shape>
        </w:pict>
      </w:r>
      <w:r>
        <w:rPr>
          <w:b/>
          <w:sz w:val="20"/>
        </w:rPr>
        <w:t>微生物群</w:t>
      </w:r>
    </w:p>
    <w:p>
      <w:pPr>
        <w:pStyle w:val="BodyText"/>
        <w:rPr>
          <w:b/>
          <w:sz w:val="26"/>
        </w:rPr>
      </w:pPr>
      <w:r>
        <w:rPr/>
        <w:br w:type="column"/>
      </w:r>
      <w:r>
        <w:rPr>
          <w:b/>
          <w:sz w:val="26"/>
        </w:rPr>
      </w:r>
    </w:p>
    <w:p>
      <w:pPr>
        <w:pStyle w:val="BodyText"/>
        <w:spacing w:before="3"/>
        <w:rPr>
          <w:b/>
          <w:sz w:val="22"/>
        </w:rPr>
      </w:pPr>
    </w:p>
    <w:p>
      <w:pPr>
        <w:pStyle w:val="Heading3"/>
        <w:ind w:left="218"/>
      </w:pPr>
      <w:r>
        <w:rPr/>
        <w:t>CAR-NK/M</w:t>
      </w:r>
    </w:p>
    <w:p>
      <w:pPr>
        <w:pStyle w:val="BodyText"/>
        <w:rPr>
          <w:b/>
          <w:sz w:val="26"/>
        </w:rPr>
      </w:pPr>
      <w:r>
        <w:rPr/>
        <w:br w:type="column"/>
      </w:r>
      <w:r>
        <w:rPr>
          <w:b/>
          <w:sz w:val="26"/>
        </w:rPr>
      </w:r>
    </w:p>
    <w:p>
      <w:pPr>
        <w:pStyle w:val="BodyText"/>
        <w:spacing w:before="3"/>
        <w:rPr>
          <w:b/>
          <w:sz w:val="22"/>
        </w:rPr>
      </w:pPr>
    </w:p>
    <w:p>
      <w:pPr>
        <w:spacing w:before="0"/>
        <w:ind w:left="218" w:right="0" w:firstLine="0"/>
        <w:jc w:val="left"/>
        <w:rPr>
          <w:b/>
          <w:sz w:val="20"/>
        </w:rPr>
      </w:pPr>
      <w:r>
        <w:rPr>
          <w:b/>
          <w:sz w:val="20"/>
        </w:rPr>
        <w:t>干细胞移植</w:t>
      </w:r>
    </w:p>
    <w:p>
      <w:pPr>
        <w:pStyle w:val="Heading3"/>
        <w:spacing w:before="116"/>
        <w:ind w:left="218"/>
      </w:pPr>
      <w:r>
        <w:rPr>
          <w:b w:val="0"/>
        </w:rPr>
        <w:br w:type="column"/>
      </w:r>
      <w:r>
        <w:rPr/>
        <w:t>创新型疗法</w:t>
      </w:r>
    </w:p>
    <w:p>
      <w:pPr>
        <w:spacing w:after="0"/>
        <w:sectPr>
          <w:type w:val="continuous"/>
          <w:pgSz w:w="19200" w:h="10800" w:orient="landscape"/>
          <w:pgMar w:top="420" w:bottom="280" w:left="0" w:right="0"/>
          <w:cols w:num="8" w:equalWidth="0">
            <w:col w:w="1653" w:space="95"/>
            <w:col w:w="4653" w:space="809"/>
            <w:col w:w="912" w:space="1898"/>
            <w:col w:w="868" w:space="1267"/>
            <w:col w:w="1056" w:space="374"/>
            <w:col w:w="1373" w:space="504"/>
            <w:col w:w="1255" w:space="608"/>
            <w:col w:w="1875"/>
          </w:cols>
        </w:sectPr>
      </w:pPr>
    </w:p>
    <w:p>
      <w:pPr>
        <w:pStyle w:val="BodyText"/>
        <w:spacing w:before="11"/>
        <w:rPr>
          <w:b/>
          <w:sz w:val="17"/>
        </w:rPr>
      </w:pPr>
    </w:p>
    <w:p>
      <w:pPr>
        <w:tabs>
          <w:tab w:pos="7542" w:val="left" w:leader="none"/>
          <w:tab w:pos="10232" w:val="left" w:leader="none"/>
        </w:tabs>
        <w:spacing w:before="67"/>
        <w:ind w:left="5041" w:right="0" w:firstLine="0"/>
        <w:jc w:val="left"/>
        <w:rPr>
          <w:rFonts w:ascii="等线"/>
          <w:b/>
          <w:sz w:val="14"/>
        </w:rPr>
      </w:pPr>
      <w:r>
        <w:rPr/>
        <w:pict>
          <v:shape style="position:absolute;margin-left:608.900024pt;margin-top:14.785752pt;width:331.65pt;height:235.3pt;mso-position-horizontal-relative:page;mso-position-vertical-relative:paragraph;z-index:-15717888;mso-wrap-distance-left:0;mso-wrap-distance-right:0" type="#_x0000_t202" filled="false" stroked="false">
            <v:textbox inset="0,0,0,0">
              <w:txbxContent>
                <w:p>
                  <w:pPr>
                    <w:pStyle w:val="BodyText"/>
                    <w:spacing w:before="7"/>
                    <w:rPr>
                      <w:rFonts w:ascii="等线"/>
                      <w:b/>
                      <w:sz w:val="30"/>
                    </w:rPr>
                  </w:pPr>
                </w:p>
                <w:p>
                  <w:pPr>
                    <w:pStyle w:val="BodyText"/>
                    <w:numPr>
                      <w:ilvl w:val="0"/>
                      <w:numId w:val="2"/>
                    </w:numPr>
                    <w:tabs>
                      <w:tab w:pos="587" w:val="left" w:leader="none"/>
                    </w:tabs>
                    <w:spacing w:line="156" w:lineRule="auto" w:before="0" w:after="0"/>
                    <w:ind w:left="586" w:right="219" w:hanging="452"/>
                    <w:jc w:val="both"/>
                  </w:pPr>
                  <w:r>
                    <w:rPr>
                      <w:b/>
                      <w:color w:val="0066B3"/>
                    </w:rPr>
                    <w:t>中国医药行业将拥抱创新技术的到来。</w:t>
                  </w:r>
                  <w:r>
                    <w:rPr/>
                    <w:t>化疗开启了肿瘤用药治疗的征程，科学的不断进步加速了靶点的发现及临床验证，分子分型的临床应用使得医药行业进入靶向治疗时代，随着靶向治疗的不断发展，</w:t>
                  </w:r>
                  <w:r>
                    <w:rPr>
                      <w:color w:val="FF0000"/>
                    </w:rPr>
                    <w:t>临床痛点、未满足临床需求和疾病的复发驱动了同靶点药物的不断迭代</w:t>
                  </w:r>
                  <w:r>
                    <w:rPr/>
                    <w:t>。创新技术的出现，使得疾病治疗方案更加呈现多样性， </w:t>
                  </w:r>
                  <w:r>
                    <w:rPr>
                      <w:w w:val="95"/>
                    </w:rPr>
                    <w:t>随着抗体偶联技术、PROTAC技术、细胞治疗技术、RNA</w:t>
                  </w:r>
                  <w:r>
                    <w:rPr>
                      <w:spacing w:val="-3"/>
                      <w:w w:val="95"/>
                    </w:rPr>
                    <w:t>技术的不   </w:t>
                  </w:r>
                  <w:r>
                    <w:rPr/>
                    <w:t>断涌现，中国医药行业正拥抱创新技术时代的到来。</w:t>
                  </w:r>
                </w:p>
                <w:p>
                  <w:pPr>
                    <w:pStyle w:val="BodyText"/>
                    <w:spacing w:before="3"/>
                    <w:rPr>
                      <w:sz w:val="13"/>
                    </w:rPr>
                  </w:pPr>
                </w:p>
                <w:p>
                  <w:pPr>
                    <w:pStyle w:val="BodyText"/>
                    <w:numPr>
                      <w:ilvl w:val="0"/>
                      <w:numId w:val="2"/>
                    </w:numPr>
                    <w:tabs>
                      <w:tab w:pos="587" w:val="left" w:leader="none"/>
                    </w:tabs>
                    <w:spacing w:line="156" w:lineRule="auto" w:before="1" w:after="0"/>
                    <w:ind w:left="586" w:right="255" w:hanging="452"/>
                    <w:jc w:val="both"/>
                  </w:pPr>
                  <w:r>
                    <w:rPr>
                      <w:b/>
                      <w:color w:val="0066B3"/>
                      <w:w w:val="95"/>
                    </w:rPr>
                    <w:t>创新技术的迭代背后更加体现的是企业的顶层设计。</w:t>
                  </w:r>
                  <w:r>
                    <w:rPr>
                      <w:spacing w:val="-3"/>
                      <w:w w:val="95"/>
                    </w:rPr>
                    <w:t>我们认为随着   </w:t>
                  </w:r>
                  <w:r>
                    <w:rPr>
                      <w:spacing w:val="-1"/>
                    </w:rPr>
                    <w:t>临床需求的不断挖掘以及创新技术的不断发展，一方面创新技术之间的迭代会逐渐加速，另一方面，创新技术所能覆盖的疾病领域将</w:t>
                  </w:r>
                  <w:r>
                    <w:rPr/>
                    <w:t>更加广阔，</w:t>
                  </w:r>
                  <w:r>
                    <w:rPr>
                      <w:color w:val="FF0000"/>
                      <w:spacing w:val="-1"/>
                    </w:rPr>
                    <w:t>我们认为战略性前瞻布局创新技术的企业将诞生一批极具投资价值的标的，先发优势明显且同时建立起技术和商业化壁垒</w:t>
                  </w:r>
                  <w:r>
                    <w:rPr>
                      <w:color w:val="FF0000"/>
                    </w:rPr>
                    <w:t>的企业将实现未来核心竞争力的可持续性</w:t>
                  </w:r>
                  <w:r>
                    <w:rPr/>
                    <w:t>。</w:t>
                  </w:r>
                </w:p>
                <w:p>
                  <w:pPr>
                    <w:pStyle w:val="BodyText"/>
                    <w:spacing w:before="11"/>
                    <w:rPr>
                      <w:sz w:val="14"/>
                    </w:rPr>
                  </w:pPr>
                </w:p>
                <w:p>
                  <w:pPr>
                    <w:spacing w:before="0"/>
                    <w:ind w:left="162" w:right="0" w:firstLine="0"/>
                    <w:jc w:val="left"/>
                    <w:rPr>
                      <w:b/>
                      <w:sz w:val="20"/>
                    </w:rPr>
                  </w:pPr>
                  <w:r>
                    <w:rPr>
                      <w:b/>
                      <w:color w:val="0066B3"/>
                      <w:sz w:val="20"/>
                    </w:rPr>
                    <w:t>创新技术迎来新的发展机遇，技术迭代将成为创新技术评价的永恒话题。</w:t>
                  </w:r>
                </w:p>
              </w:txbxContent>
            </v:textbox>
            <w10:wrap type="topAndBottom"/>
          </v:shape>
        </w:pict>
      </w:r>
      <w:r>
        <w:rPr/>
        <w:pict>
          <v:group style="position:absolute;margin-left:0pt;margin-top:-9.594248pt;width:960pt;height:282.150pt;mso-position-horizontal-relative:page;mso-position-vertical-relative:paragraph;z-index:-17081856" coordorigin="0,-192" coordsize="19200,5643">
            <v:rect style="position:absolute;left:0;top:5090;width:19200;height:360" filled="true" fillcolor="#e57f25" stroked="false">
              <v:fill type="solid"/>
            </v:rect>
            <v:shape style="position:absolute;left:0;top:-192;width:12744;height:5420" type="#_x0000_t75" stroked="false">
              <v:imagedata r:id="rId14" o:title=""/>
            </v:shape>
            <v:rect style="position:absolute;left:12168;top:-84;width:6653;height:365" filled="true" fillcolor="#0066b3" stroked="false">
              <v:fill type="solid"/>
            </v:rect>
            <v:shape style="position:absolute;left:12168;top:-84;width:6653;height:5096" coordorigin="12168,-84" coordsize="6653,5096" path="m12168,-84l18821,-84,18821,281,12168,281,12168,-84xm12168,286l18821,286,18821,5011,12168,5011,12168,286xe" filled="false" stroked="true" strokeweight="1pt" strokecolor="#c0c0c0">
              <v:path arrowok="t"/>
              <v:stroke dashstyle="solid"/>
            </v:shape>
            <w10:wrap type="none"/>
          </v:group>
        </w:pict>
      </w:r>
      <w:r>
        <w:rPr/>
        <w:pict>
          <v:shape style="position:absolute;margin-left:608.900024pt;margin-top:-3.694248pt;width:331.65pt;height:17.25pt;mso-position-horizontal-relative:page;mso-position-vertical-relative:paragraph;z-index:15744000" type="#_x0000_t202" filled="false" stroked="false">
            <v:textbox inset="0,0,0,0">
              <w:txbxContent>
                <w:p>
                  <w:pPr>
                    <w:spacing w:line="345" w:lineRule="exact" w:before="0"/>
                    <w:ind w:left="740" w:right="0" w:firstLine="0"/>
                    <w:jc w:val="left"/>
                    <w:rPr>
                      <w:b/>
                      <w:sz w:val="24"/>
                    </w:rPr>
                  </w:pPr>
                  <w:r>
                    <w:rPr>
                      <w:b/>
                      <w:color w:val="FFFFFF"/>
                      <w:sz w:val="24"/>
                    </w:rPr>
                    <w:t>创新技术迭代下的中国创新药/技术行业迎来曙光</w:t>
                  </w:r>
                </w:p>
              </w:txbxContent>
            </v:textbox>
            <w10:wrap type="none"/>
          </v:shape>
        </w:pict>
      </w:r>
      <w:r>
        <w:rPr>
          <w:rFonts w:ascii="等线"/>
          <w:b/>
          <w:color w:val="0066B3"/>
          <w:sz w:val="14"/>
        </w:rPr>
        <w:t>2021~2025</w:t>
        <w:tab/>
        <w:t>2025~2030</w:t>
        <w:tab/>
        <w:t>2030~2040</w:t>
      </w:r>
    </w:p>
    <w:p>
      <w:pPr>
        <w:tabs>
          <w:tab w:pos="18999" w:val="right" w:leader="none"/>
        </w:tabs>
        <w:spacing w:before="58"/>
        <w:ind w:left="593" w:right="0" w:firstLine="0"/>
        <w:jc w:val="left"/>
        <w:rPr>
          <w:rFonts w:ascii="Calibri" w:eastAsia="Calibri"/>
          <w:sz w:val="18"/>
        </w:rPr>
      </w:pPr>
      <w:r>
        <w:rPr>
          <w:b/>
          <w:color w:val="FFFFFF"/>
          <w:position w:val="1"/>
          <w:sz w:val="20"/>
        </w:rPr>
        <w:t>数据来源：BCG，东吴证券研究所整理</w:t>
      </w:r>
      <w:r>
        <w:rPr>
          <w:rFonts w:ascii="Times New Roman" w:eastAsia="Times New Roman"/>
          <w:b/>
          <w:color w:val="FFFFFF"/>
          <w:position w:val="1"/>
          <w:sz w:val="20"/>
        </w:rPr>
        <w:tab/>
      </w:r>
      <w:r>
        <w:rPr>
          <w:rFonts w:ascii="Calibri" w:eastAsia="Calibri"/>
          <w:color w:val="FFFFFF"/>
          <w:sz w:val="18"/>
        </w:rPr>
        <w:t>3</w:t>
      </w:r>
    </w:p>
    <w:p>
      <w:pPr>
        <w:spacing w:after="0"/>
        <w:jc w:val="left"/>
        <w:rPr>
          <w:rFonts w:ascii="Calibri" w:eastAsia="Calibri"/>
          <w:sz w:val="18"/>
        </w:rPr>
        <w:sectPr>
          <w:type w:val="continuous"/>
          <w:pgSz w:w="19200" w:h="10800" w:orient="landscape"/>
          <w:pgMar w:top="420" w:bottom="280" w:left="0" w:right="0"/>
        </w:sectPr>
      </w:pPr>
    </w:p>
    <w:p>
      <w:pPr>
        <w:spacing w:line="1072" w:lineRule="exact" w:before="0"/>
        <w:ind w:left="1856" w:right="0" w:firstLine="0"/>
        <w:jc w:val="left"/>
        <w:rPr>
          <w:b/>
          <w:sz w:val="64"/>
        </w:rPr>
      </w:pPr>
      <w:r>
        <w:rPr/>
        <w:pict>
          <v:shape style="position:absolute;margin-left:960pt;margin-top:21pt;width:.1pt;height:25pt;mso-position-horizontal-relative:page;mso-position-vertical-relative:paragraph;z-index:15744512" coordorigin="19200,420" coordsize="0,500" path="m19200,420l19200,919,19200,420xe" filled="true" fillcolor="#0066b3" stroked="false">
            <v:path arrowok="t"/>
            <v:fill type="solid"/>
            <w10:wrap type="none"/>
          </v:shape>
        </w:pict>
      </w:r>
      <w:r>
        <w:rPr/>
        <w:pict>
          <v:shape style="position:absolute;margin-left:960pt;margin-top:90.959999pt;width:.1pt;height:25.1pt;mso-position-horizontal-relative:page;mso-position-vertical-relative:page;z-index:15745536" coordorigin="19200,1819" coordsize="0,502" path="m19200,1819l19200,2321,19200,1819xe" filled="true" fillcolor="#0065b3" stroked="false">
            <v:path arrowok="t"/>
            <v:fill type="solid"/>
            <w10:wrap type="none"/>
          </v:shape>
        </w:pict>
      </w:r>
      <w:r>
        <w:rPr/>
        <w:pict>
          <v:shape style="position:absolute;margin-left:960pt;margin-top:126pt;width:.1pt;height:25pt;mso-position-horizontal-relative:page;mso-position-vertical-relative:page;z-index:15746048" coordorigin="19200,2520" coordsize="0,500" path="m19200,2520l19200,3019,19200,2520xe" filled="true" fillcolor="#1f4e79" stroked="false">
            <v:path arrowok="t"/>
            <v:fill type="solid"/>
            <w10:wrap type="none"/>
          </v:shape>
        </w:pict>
      </w:r>
      <w:r>
        <w:rPr/>
        <w:pict>
          <v:shape style="position:absolute;margin-left:960pt;margin-top:161.039993pt;width:.1pt;height:25pt;mso-position-horizontal-relative:page;mso-position-vertical-relative:page;z-index:15746560" coordorigin="19200,3221" coordsize="0,500" path="m19200,3221l19200,3720,19200,3221xe" filled="true" fillcolor="#545f86" stroked="false">
            <v:path arrowok="t"/>
            <v:fill type="solid"/>
            <w10:wrap type="none"/>
          </v:shape>
        </w:pict>
      </w:r>
      <w:r>
        <w:rPr/>
        <w:pict>
          <v:shape style="position:absolute;margin-left:.6pt;margin-top:9.719975pt;width:59.4pt;height:34pt;mso-position-horizontal-relative:page;mso-position-vertical-relative:paragraph;z-index:15748096" coordorigin="12,194" coordsize="1188,680" path="m1087,194l12,194,12,874,1087,874,1087,194xm1200,194l1133,194,1133,874,1200,874,1200,194xe" filled="true" fillcolor="#0066b3" stroked="false">
            <v:path arrowok="t"/>
            <v:fill type="solid"/>
            <w10:wrap type="none"/>
          </v:shape>
        </w:pict>
      </w:r>
      <w:r>
        <w:rPr>
          <w:b/>
          <w:color w:val="203864"/>
          <w:sz w:val="64"/>
        </w:rPr>
        <w:t>目录</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0"/>
        <w:rPr>
          <w:b/>
        </w:rPr>
      </w:pPr>
    </w:p>
    <w:p>
      <w:pPr>
        <w:spacing w:line="444" w:lineRule="auto" w:before="6"/>
        <w:ind w:left="8364" w:right="7235" w:firstLine="0"/>
        <w:jc w:val="left"/>
        <w:rPr>
          <w:sz w:val="36"/>
        </w:rPr>
      </w:pPr>
      <w:r>
        <w:rPr/>
        <w:pict>
          <v:group style="position:absolute;margin-left:.06pt;margin-top:-148.425262pt;width:960pt;height:419.15pt;mso-position-horizontal-relative:page;mso-position-vertical-relative:paragraph;z-index:-17079808" coordorigin="1,-2969" coordsize="19200,8383">
            <v:shape style="position:absolute;left:19200;top:-2912;width:2;height:500" coordorigin="19200,-2911" coordsize="0,500" path="m19200,-2911l19200,-2412,19200,-2911xe" filled="true" fillcolor="#7030a0" stroked="false">
              <v:path arrowok="t"/>
              <v:fill type="solid"/>
            </v:shape>
            <v:line style="position:absolute" from="1,-2946" to="19201,-2946" stroked="true" strokeweight="2.25pt" strokecolor="#0066b3">
              <v:stroke dashstyle="solid"/>
            </v:line>
            <v:shape style="position:absolute;left:1096;top:-2408;width:3941;height:7822" type="#_x0000_t75" stroked="false">
              <v:imagedata r:id="rId17" o:title=""/>
            </v:shape>
            <v:line style="position:absolute" from="7354,866" to="15317,866" stroked="true" strokeweight="1pt" strokecolor="#a6a6a6">
              <v:stroke dashstyle="solid"/>
            </v:line>
            <v:rect style="position:absolute;left:7521;top:223;width:341;height:332" filled="true" fillcolor="#ff9900" stroked="false">
              <v:fill type="solid"/>
            </v:rect>
            <v:line style="position:absolute" from="7354,2062" to="15317,2062" stroked="true" strokeweight="1pt" strokecolor="#a6a6a6">
              <v:stroke dashstyle="solid"/>
            </v:line>
            <v:rect style="position:absolute;left:7521;top:1418;width:341;height:332" filled="true" fillcolor="#ff9900" stroked="false">
              <v:fill type="solid"/>
            </v:rect>
            <w10:wrap type="none"/>
          </v:group>
        </w:pict>
      </w:r>
      <w:r>
        <w:rPr/>
        <w:pict>
          <v:shape style="position:absolute;margin-left:960pt;margin-top:-5.640268pt;width:.1pt;height:25.1pt;mso-position-horizontal-relative:page;mso-position-vertical-relative:paragraph;z-index:15747072" coordorigin="19200,-113" coordsize="0,502" path="m19200,-113l19200,389,19200,-113xe" filled="true" fillcolor="#c34f51" stroked="false">
            <v:path arrowok="t"/>
            <v:fill type="solid"/>
            <w10:wrap type="none"/>
          </v:shape>
        </w:pict>
      </w:r>
      <w:r>
        <w:rPr/>
        <w:pict>
          <v:shape style="position:absolute;margin-left:960pt;margin-top:29.399731pt;width:.1pt;height:25pt;mso-position-horizontal-relative:page;mso-position-vertical-relative:paragraph;z-index:15747584" coordorigin="19200,588" coordsize="0,500" path="m19200,588l19200,1087,19200,588xe" filled="true" fillcolor="#e57f25" stroked="false">
            <v:path arrowok="t"/>
            <v:fill type="solid"/>
            <w10:wrap type="none"/>
          </v:shape>
        </w:pict>
      </w:r>
      <w:r>
        <w:rPr>
          <w:sz w:val="36"/>
        </w:rPr>
        <w:t>国内细胞治疗公司例举风险提示</w:t>
      </w:r>
    </w:p>
    <w:p>
      <w:pPr>
        <w:spacing w:after="0" w:line="444" w:lineRule="auto"/>
        <w:jc w:val="left"/>
        <w:rPr>
          <w:sz w:val="36"/>
        </w:rPr>
        <w:sectPr>
          <w:headerReference w:type="default" r:id="rId15"/>
          <w:footerReference w:type="default" r:id="rId16"/>
          <w:pgSz w:w="19200" w:h="10800" w:orient="landscape"/>
          <w:pgMar w:header="0" w:footer="274" w:top="0" w:bottom="460" w:left="0" w:right="0"/>
        </w:sectPr>
      </w:pPr>
    </w:p>
    <w:p>
      <w:pPr>
        <w:pStyle w:val="BodyText"/>
        <w:spacing w:before="10"/>
        <w:rPr>
          <w:sz w:val="18"/>
        </w:rPr>
      </w:pPr>
      <w:r>
        <w:rPr/>
        <w:pict>
          <v:group style="position:absolute;margin-left:0pt;margin-top:53.174999pt;width:960.1pt;height:444.75pt;mso-position-horizontal-relative:page;mso-position-vertical-relative:page;z-index:-17076224" coordorigin="0,1063" coordsize="19202,8895">
            <v:shape style="position:absolute;left:19200;top:1120;width:2;height:500" coordorigin="19200,1121" coordsize="0,500" path="m19200,1121l19200,1620,19200,1121xe" filled="true" fillcolor="#7030a0" stroked="false">
              <v:path arrowok="t"/>
              <v:fill type="solid"/>
            </v:shape>
            <v:line style="position:absolute" from="1,1086" to="19201,1086" stroked="true" strokeweight="2.25pt" strokecolor="#0066b3">
              <v:stroke dashstyle="solid"/>
            </v:line>
            <v:shape style="position:absolute;left:0;top:1238;width:358;height:1323" coordorigin="0,1238" coordsize="358,1323" path="m298,1238l0,1238,0,2561,298,2561,358,2501,358,1298,298,1238xe" filled="true" fillcolor="#0366b3" stroked="false">
              <v:path arrowok="t"/>
              <v:fill type="solid"/>
            </v:shape>
            <v:shape style="position:absolute;left:0;top:2584;width:358;height:2120" coordorigin="0,2585" coordsize="358,2120" path="m358,3717l298,3658,0,3658,0,4704,298,4704,358,4644,358,3717xm358,2644l298,2585,0,2585,0,3631,298,3631,358,3572,358,2644xe" filled="true" fillcolor="#dadada" stroked="false">
              <v:path arrowok="t"/>
              <v:fill type="solid"/>
            </v:shape>
            <v:shape style="position:absolute;left:0;top:4730;width:358;height:1047" coordorigin="0,4730" coordsize="358,1047" path="m298,4730l0,4730,0,5777,298,5777,358,5717,358,4790,298,4730xe" filled="true" fillcolor="#ded9d9" stroked="false">
              <v:path arrowok="t"/>
              <v:fill type="solid"/>
            </v:shape>
            <v:shape style="position:absolute;left:0;top:5803;width:358;height:4155" coordorigin="0,5803" coordsize="358,4155" path="m358,9024l298,8964,0,8964,0,9958,298,9958,358,9898,358,9024xm358,8006l298,7946,0,7946,0,8940,298,8940,358,8880,358,8006xm358,6933l298,6874,0,6874,0,7920,298,7920,358,7860,358,6933xm358,5863l298,5803,0,5803,0,6850,298,6850,358,6790,358,5863xe" filled="true" fillcolor="#dadada" stroked="false">
              <v:path arrowok="t"/>
              <v:fill type="solid"/>
            </v:shape>
            <w10:wrap type="none"/>
          </v:group>
        </w:pict>
      </w:r>
      <w:r>
        <w:rPr/>
        <w:pict>
          <v:shape style="position:absolute;margin-left:24.58pt;margin-top:65.739998pt;width:455.1pt;height:437.6pt;mso-position-horizontal-relative:page;mso-position-vertical-relative:page;z-index:15752704" type="#_x0000_t202" filled="false" stroked="false">
            <v:textbox inset="0,0,0,0">
              <w:txbxContent>
                <w:tbl>
                  <w:tblPr>
                    <w:tblW w:w="0" w:type="auto"/>
                    <w:jc w:val="left"/>
                    <w:tblInd w:w="10" w:type="dxa"/>
                    <w:tblBorders>
                      <w:top w:val="single" w:sz="8" w:space="0" w:color="DADADA"/>
                      <w:left w:val="single" w:sz="8" w:space="0" w:color="DADADA"/>
                      <w:bottom w:val="single" w:sz="8" w:space="0" w:color="DADADA"/>
                      <w:right w:val="single" w:sz="8" w:space="0" w:color="DADADA"/>
                      <w:insideH w:val="single" w:sz="8" w:space="0" w:color="DADADA"/>
                      <w:insideV w:val="single" w:sz="8" w:space="0" w:color="DADADA"/>
                    </w:tblBorders>
                    <w:tblLayout w:type="fixed"/>
                    <w:tblCellMar>
                      <w:top w:w="0" w:type="dxa"/>
                      <w:left w:w="0" w:type="dxa"/>
                      <w:bottom w:w="0" w:type="dxa"/>
                      <w:right w:w="0" w:type="dxa"/>
                    </w:tblCellMar>
                    <w:tblLook w:val="01E0"/>
                  </w:tblPr>
                  <w:tblGrid>
                    <w:gridCol w:w="9072"/>
                  </w:tblGrid>
                  <w:tr>
                    <w:trPr>
                      <w:trHeight w:val="367" w:hRule="atLeast"/>
                    </w:trPr>
                    <w:tc>
                      <w:tcPr>
                        <w:tcW w:w="9072" w:type="dxa"/>
                        <w:tcBorders>
                          <w:bottom w:val="single" w:sz="18" w:space="0" w:color="DADADA"/>
                        </w:tcBorders>
                        <w:shd w:val="clear" w:color="auto" w:fill="0066B3"/>
                      </w:tcPr>
                      <w:p>
                        <w:pPr>
                          <w:pStyle w:val="TableParagraph"/>
                          <w:spacing w:line="347" w:lineRule="exact"/>
                          <w:ind w:left="3068" w:right="3047"/>
                          <w:jc w:val="center"/>
                          <w:rPr>
                            <w:b/>
                            <w:sz w:val="24"/>
                          </w:rPr>
                        </w:pPr>
                        <w:r>
                          <w:rPr>
                            <w:b/>
                            <w:color w:val="FFFFFF"/>
                            <w:sz w:val="24"/>
                          </w:rPr>
                          <w:t>复星凯特 —— 公司介绍</w:t>
                        </w:r>
                      </w:p>
                    </w:tc>
                  </w:tr>
                  <w:tr>
                    <w:trPr>
                      <w:trHeight w:val="2594" w:hRule="atLeast"/>
                    </w:trPr>
                    <w:tc>
                      <w:tcPr>
                        <w:tcW w:w="9072" w:type="dxa"/>
                        <w:tcBorders>
                          <w:top w:val="single" w:sz="18" w:space="0" w:color="DADADA"/>
                        </w:tcBorders>
                      </w:tcPr>
                      <w:p>
                        <w:pPr>
                          <w:pStyle w:val="TableParagraph"/>
                          <w:spacing w:before="8"/>
                          <w:rPr>
                            <w:sz w:val="19"/>
                          </w:rPr>
                        </w:pPr>
                      </w:p>
                      <w:p>
                        <w:pPr>
                          <w:pStyle w:val="TableParagraph"/>
                          <w:spacing w:line="156" w:lineRule="auto"/>
                          <w:ind w:left="3232" w:right="148"/>
                          <w:jc w:val="both"/>
                          <w:rPr>
                            <w:sz w:val="20"/>
                          </w:rPr>
                        </w:pPr>
                        <w:r>
                          <w:rPr>
                            <w:w w:val="95"/>
                            <w:sz w:val="20"/>
                          </w:rPr>
                          <w:t>复星凯特生物科技有限公司为上海复星医药集团与美国Kite Pharma（吉利德科学旗下公司）的合营企业，致力于肿瘤免疫  </w:t>
                        </w:r>
                        <w:r>
                          <w:rPr>
                            <w:sz w:val="20"/>
                          </w:rPr>
                          <w:t>细胞治疗产品的研发和产业化规范化发展。成为免疫细胞治疗领域的创新型规范化标杆企业，造福中国患者。</w:t>
                        </w:r>
                      </w:p>
                      <w:p>
                        <w:pPr>
                          <w:pStyle w:val="TableParagraph"/>
                          <w:spacing w:line="338" w:lineRule="exact"/>
                          <w:ind w:left="298"/>
                          <w:rPr>
                            <w:sz w:val="20"/>
                          </w:rPr>
                        </w:pPr>
                        <w:r>
                          <w:rPr>
                            <w:sz w:val="20"/>
                          </w:rPr>
                          <w:t>公司近期大事件：</w:t>
                        </w:r>
                      </w:p>
                      <w:p>
                        <w:pPr>
                          <w:pStyle w:val="TableParagraph"/>
                          <w:spacing w:line="156" w:lineRule="auto" w:before="121"/>
                          <w:ind w:left="298" w:right="121"/>
                          <w:jc w:val="both"/>
                          <w:rPr>
                            <w:sz w:val="20"/>
                          </w:rPr>
                        </w:pPr>
                        <w:r>
                          <w:rPr>
                            <w:sz w:val="20"/>
                          </w:rPr>
                          <w:t>6 月 22 日，根据中国国家药监局（NMPA）最新公示，复星凯特CD19 CAR-T细胞治疗产品益基利仑赛注射液（又称阿基仑赛，代号：FKC876）已正式获批用于治疗二线或以上系统性治疗后复发或难治性大B细胞淋巴瘤成人患者。</w:t>
                        </w:r>
                      </w:p>
                    </w:tc>
                  </w:tr>
                  <w:tr>
                    <w:trPr>
                      <w:trHeight w:val="390" w:hRule="atLeast"/>
                    </w:trPr>
                    <w:tc>
                      <w:tcPr>
                        <w:tcW w:w="9072" w:type="dxa"/>
                        <w:shd w:val="clear" w:color="auto" w:fill="0066B3"/>
                      </w:tcPr>
                      <w:p>
                        <w:pPr>
                          <w:pStyle w:val="TableParagraph"/>
                          <w:spacing w:line="370" w:lineRule="exact"/>
                          <w:ind w:left="3068" w:right="3047"/>
                          <w:jc w:val="center"/>
                          <w:rPr>
                            <w:b/>
                            <w:sz w:val="24"/>
                          </w:rPr>
                        </w:pPr>
                        <w:r>
                          <w:rPr>
                            <w:b/>
                            <w:color w:val="FFFFFF"/>
                            <w:sz w:val="24"/>
                          </w:rPr>
                          <w:t>合作公司KitePharma介绍</w:t>
                        </w:r>
                      </w:p>
                    </w:tc>
                  </w:tr>
                  <w:tr>
                    <w:trPr>
                      <w:trHeight w:val="5274" w:hRule="atLeast"/>
                    </w:trPr>
                    <w:tc>
                      <w:tcPr>
                        <w:tcW w:w="9072" w:type="dxa"/>
                      </w:tcPr>
                      <w:p>
                        <w:pPr>
                          <w:pStyle w:val="TableParagraph"/>
                          <w:spacing w:before="82"/>
                          <w:ind w:left="102" w:right="-130"/>
                          <w:rPr>
                            <w:sz w:val="20"/>
                          </w:rPr>
                        </w:pPr>
                        <w:r>
                          <w:rPr>
                            <w:w w:val="95"/>
                            <w:sz w:val="20"/>
                          </w:rPr>
                          <w:t>作为细胞治疗研究的先驱，KitePharma成立于2009年；2017年10月被生物制药巨头吉利德科学收购。</w:t>
                        </w:r>
                      </w:p>
                      <w:p>
                        <w:pPr>
                          <w:pStyle w:val="TableParagraph"/>
                          <w:spacing w:before="6"/>
                          <w:rPr>
                            <w:sz w:val="13"/>
                          </w:rPr>
                        </w:pPr>
                      </w:p>
                      <w:p>
                        <w:pPr>
                          <w:pStyle w:val="TableParagraph"/>
                          <w:spacing w:line="156" w:lineRule="auto" w:before="1"/>
                          <w:ind w:left="61" w:right="5849"/>
                          <w:rPr>
                            <w:sz w:val="20"/>
                          </w:rPr>
                        </w:pPr>
                        <w:r>
                          <w:rPr>
                            <w:b/>
                            <w:color w:val="0070C0"/>
                            <w:w w:val="95"/>
                            <w:sz w:val="20"/>
                          </w:rPr>
                          <w:t>公司实体瘤业务亮点及未来布局</w:t>
                        </w:r>
                        <w:r>
                          <w:rPr>
                            <w:color w:val="0070C0"/>
                            <w:w w:val="95"/>
                            <w:sz w:val="20"/>
                          </w:rPr>
                          <w:t>： </w:t>
                        </w:r>
                        <w:r>
                          <w:rPr>
                            <w:sz w:val="20"/>
                          </w:rPr>
                          <w:t>进一步研究和开发下一代TCR和CAR分子结构，以识别实体肿瘤的癌细胞内的靶点，如人类乳头瘤病毒(HPV) 相关的癌症，以开始在未来解决某些类型的实体肿瘤。</w:t>
                        </w:r>
                      </w:p>
                      <w:p>
                        <w:pPr>
                          <w:pStyle w:val="TableParagraph"/>
                          <w:spacing w:before="3"/>
                          <w:rPr>
                            <w:sz w:val="13"/>
                          </w:rPr>
                        </w:pPr>
                      </w:p>
                      <w:p>
                        <w:pPr>
                          <w:pStyle w:val="TableParagraph"/>
                          <w:spacing w:line="156" w:lineRule="auto"/>
                          <w:ind w:left="61" w:right="5840"/>
                          <w:rPr>
                            <w:sz w:val="20"/>
                          </w:rPr>
                        </w:pPr>
                        <w:r>
                          <w:rPr>
                            <w:b/>
                            <w:color w:val="0070C0"/>
                            <w:spacing w:val="8"/>
                            <w:sz w:val="20"/>
                          </w:rPr>
                          <w:t>公司血液瘤业务亮点及未来布局： </w:t>
                        </w:r>
                        <w:r>
                          <w:rPr>
                            <w:spacing w:val="12"/>
                            <w:sz w:val="20"/>
                          </w:rPr>
                          <w:t>目前的</w:t>
                        </w:r>
                        <w:r>
                          <w:rPr>
                            <w:spacing w:val="2"/>
                            <w:sz w:val="20"/>
                          </w:rPr>
                          <w:t>CAR-T</w:t>
                        </w:r>
                        <w:r>
                          <w:rPr>
                            <w:spacing w:val="9"/>
                            <w:sz w:val="20"/>
                          </w:rPr>
                          <w:t>产品是自体式，需 </w:t>
                        </w:r>
                        <w:r>
                          <w:rPr>
                            <w:spacing w:val="8"/>
                            <w:sz w:val="20"/>
                          </w:rPr>
                          <w:t>要为每个患者定制个性化的产品， </w:t>
                        </w:r>
                        <w:r>
                          <w:rPr>
                            <w:spacing w:val="9"/>
                            <w:sz w:val="20"/>
                          </w:rPr>
                          <w:t>可能导致</w:t>
                        </w:r>
                        <w:r>
                          <w:rPr>
                            <w:sz w:val="20"/>
                          </w:rPr>
                          <w:t>2-</w:t>
                        </w:r>
                        <w:r>
                          <w:rPr>
                            <w:spacing w:val="47"/>
                            <w:sz w:val="20"/>
                          </w:rPr>
                          <w:t> </w:t>
                        </w:r>
                        <w:r>
                          <w:rPr>
                            <w:spacing w:val="10"/>
                            <w:sz w:val="20"/>
                          </w:rPr>
                          <w:t>3</w:t>
                        </w:r>
                        <w:r>
                          <w:rPr>
                            <w:spacing w:val="9"/>
                            <w:sz w:val="20"/>
                          </w:rPr>
                          <w:t>周的制备时间与高</w:t>
                        </w:r>
                        <w:r>
                          <w:rPr>
                            <w:spacing w:val="10"/>
                            <w:sz w:val="20"/>
                          </w:rPr>
                          <w:t>成本。公司正在利用基因编辑技</w:t>
                        </w:r>
                        <w:r>
                          <w:rPr>
                            <w:spacing w:val="9"/>
                            <w:sz w:val="20"/>
                          </w:rPr>
                          <w:t>术开发“现成”</w:t>
                        </w:r>
                        <w:r>
                          <w:rPr>
                            <w:b/>
                            <w:color w:val="2D75B6"/>
                            <w:spacing w:val="9"/>
                            <w:sz w:val="20"/>
                          </w:rPr>
                          <w:t>异体</w:t>
                        </w:r>
                        <w:r>
                          <w:rPr>
                            <w:b/>
                            <w:color w:val="2D75B6"/>
                            <w:spacing w:val="2"/>
                            <w:sz w:val="20"/>
                          </w:rPr>
                          <w:t>CAR-T</w:t>
                        </w:r>
                        <w:r>
                          <w:rPr>
                            <w:spacing w:val="9"/>
                            <w:sz w:val="20"/>
                          </w:rPr>
                          <w:t>细胞</w:t>
                        </w:r>
                        <w:r>
                          <w:rPr>
                            <w:spacing w:val="10"/>
                            <w:sz w:val="20"/>
                          </w:rPr>
                          <w:t>产品。这种同种异体方法简化了</w:t>
                        </w:r>
                        <w:r>
                          <w:rPr>
                            <w:spacing w:val="9"/>
                            <w:sz w:val="20"/>
                          </w:rPr>
                          <w:t>生产流程，使患者能够更快地接</w:t>
                        </w:r>
                        <w:r>
                          <w:rPr>
                            <w:spacing w:val="8"/>
                            <w:sz w:val="20"/>
                          </w:rPr>
                          <w:t>受治疗，并扩大了获取途径，从</w:t>
                        </w:r>
                        <w:r>
                          <w:rPr>
                            <w:spacing w:val="10"/>
                            <w:sz w:val="20"/>
                          </w:rPr>
                          <w:t>而使更多患者能够接受可能挽救</w:t>
                        </w:r>
                      </w:p>
                      <w:p>
                        <w:pPr>
                          <w:pStyle w:val="TableParagraph"/>
                          <w:tabs>
                            <w:tab w:pos="4748" w:val="left" w:leader="none"/>
                          </w:tabs>
                          <w:spacing w:line="105" w:lineRule="auto"/>
                          <w:ind w:left="61"/>
                          <w:rPr>
                            <w:sz w:val="20"/>
                          </w:rPr>
                        </w:pPr>
                        <w:r>
                          <w:rPr>
                            <w:position w:val="-5"/>
                            <w:sz w:val="20"/>
                          </w:rPr>
                          <w:t>生命的治疗。</w:t>
                          <w:tab/>
                        </w:r>
                        <w:r>
                          <w:rPr>
                            <w:sz w:val="20"/>
                          </w:rPr>
                          <w:t>KitePharma公司在研管线一览</w:t>
                        </w:r>
                      </w:p>
                    </w:tc>
                  </w:tr>
                </w:tbl>
                <w:p>
                  <w:pPr>
                    <w:pStyle w:val="BodyText"/>
                  </w:pPr>
                </w:p>
              </w:txbxContent>
            </v:textbox>
            <w10:wrap type="none"/>
          </v:shape>
        </w:pict>
      </w:r>
      <w:r>
        <w:rPr/>
        <w:pict>
          <v:shape style="position:absolute;margin-left:489.279999pt;margin-top:65.739998pt;width:456pt;height:437.6pt;mso-position-horizontal-relative:page;mso-position-vertical-relative:page;z-index:15753216" type="#_x0000_t202" filled="false" stroked="false">
            <v:textbox inset="0,0,0,0">
              <w:txbxContent>
                <w:tbl>
                  <w:tblPr>
                    <w:tblW w:w="0" w:type="auto"/>
                    <w:jc w:val="left"/>
                    <w:tblInd w:w="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6"/>
                    <w:gridCol w:w="1635"/>
                    <w:gridCol w:w="1595"/>
                    <w:gridCol w:w="4647"/>
                  </w:tblGrid>
                  <w:tr>
                    <w:trPr>
                      <w:trHeight w:val="367" w:hRule="atLeast"/>
                    </w:trPr>
                    <w:tc>
                      <w:tcPr>
                        <w:tcW w:w="9073" w:type="dxa"/>
                        <w:gridSpan w:val="4"/>
                        <w:tcBorders>
                          <w:top w:val="single" w:sz="8" w:space="0" w:color="DADADA"/>
                          <w:left w:val="single" w:sz="8" w:space="0" w:color="DADADA"/>
                          <w:bottom w:val="single" w:sz="18" w:space="0" w:color="DADADA"/>
                          <w:right w:val="single" w:sz="8" w:space="0" w:color="DADADA"/>
                        </w:tcBorders>
                        <w:shd w:val="clear" w:color="auto" w:fill="0066B3"/>
                      </w:tcPr>
                      <w:p>
                        <w:pPr>
                          <w:pStyle w:val="TableParagraph"/>
                          <w:spacing w:line="347" w:lineRule="exact"/>
                          <w:ind w:left="2980" w:right="2948"/>
                          <w:jc w:val="center"/>
                          <w:rPr>
                            <w:b/>
                            <w:sz w:val="24"/>
                          </w:rPr>
                        </w:pPr>
                        <w:r>
                          <w:rPr>
                            <w:b/>
                            <w:color w:val="FFFFFF"/>
                            <w:sz w:val="24"/>
                          </w:rPr>
                          <w:t>KitePharma已上市产品介绍</w:t>
                        </w:r>
                      </w:p>
                    </w:tc>
                  </w:tr>
                  <w:tr>
                    <w:trPr>
                      <w:trHeight w:val="975" w:hRule="atLeast"/>
                    </w:trPr>
                    <w:tc>
                      <w:tcPr>
                        <w:tcW w:w="9073" w:type="dxa"/>
                        <w:gridSpan w:val="4"/>
                        <w:tcBorders>
                          <w:top w:val="single" w:sz="18" w:space="0" w:color="DADADA"/>
                          <w:left w:val="single" w:sz="8" w:space="0" w:color="DADADA"/>
                          <w:right w:val="single" w:sz="8" w:space="0" w:color="DADADA"/>
                        </w:tcBorders>
                      </w:tcPr>
                      <w:p>
                        <w:pPr>
                          <w:pStyle w:val="TableParagraph"/>
                          <w:rPr>
                            <w:sz w:val="2"/>
                          </w:rPr>
                        </w:pPr>
                      </w:p>
                      <w:p>
                        <w:pPr>
                          <w:pStyle w:val="TableParagraph"/>
                          <w:ind w:left="594"/>
                          <w:rPr>
                            <w:sz w:val="20"/>
                          </w:rPr>
                        </w:pPr>
                        <w:r>
                          <w:rPr>
                            <w:sz w:val="20"/>
                          </w:rPr>
                          <w:drawing>
                            <wp:inline distT="0" distB="0" distL="0" distR="0">
                              <wp:extent cx="2015186" cy="434339"/>
                              <wp:effectExtent l="0" t="0" r="0" b="0"/>
                              <wp:docPr id="5" name="image5.png"/>
                              <wp:cNvGraphicFramePr>
                                <a:graphicFrameLocks noChangeAspect="1"/>
                              </wp:cNvGraphicFramePr>
                              <a:graphic>
                                <a:graphicData uri="http://schemas.openxmlformats.org/drawingml/2006/picture">
                                  <pic:pic>
                                    <pic:nvPicPr>
                                      <pic:cNvPr id="6" name="image5.png"/>
                                      <pic:cNvPicPr/>
                                    </pic:nvPicPr>
                                    <pic:blipFill>
                                      <a:blip r:embed="rId20" cstate="print"/>
                                      <a:stretch>
                                        <a:fillRect/>
                                      </a:stretch>
                                    </pic:blipFill>
                                    <pic:spPr>
                                      <a:xfrm>
                                        <a:off x="0" y="0"/>
                                        <a:ext cx="2015186" cy="434339"/>
                                      </a:xfrm>
                                      <a:prstGeom prst="rect">
                                        <a:avLst/>
                                      </a:prstGeom>
                                    </pic:spPr>
                                  </pic:pic>
                                </a:graphicData>
                              </a:graphic>
                            </wp:inline>
                          </w:drawing>
                        </w:r>
                        <w:r>
                          <w:rPr>
                            <w:sz w:val="20"/>
                          </w:rPr>
                        </w:r>
                      </w:p>
                      <w:p>
                        <w:pPr>
                          <w:pStyle w:val="TableParagraph"/>
                          <w:tabs>
                            <w:tab w:pos="4517" w:val="left" w:leader="none"/>
                          </w:tabs>
                          <w:spacing w:line="235" w:lineRule="exact"/>
                          <w:ind w:left="261"/>
                          <w:rPr>
                            <w:b/>
                            <w:sz w:val="20"/>
                          </w:rPr>
                        </w:pPr>
                        <w:r>
                          <w:rPr>
                            <w:b/>
                            <w:color w:val="2E75B6"/>
                            <w:sz w:val="20"/>
                          </w:rPr>
                          <w:t>Yescarta(Axi-Cel)</w:t>
                        </w:r>
                        <w:r>
                          <w:rPr>
                            <w:b/>
                            <w:color w:val="2E75B6"/>
                            <w:spacing w:val="41"/>
                            <w:sz w:val="20"/>
                          </w:rPr>
                          <w:t> </w:t>
                        </w:r>
                        <w:r>
                          <w:rPr>
                            <w:spacing w:val="7"/>
                            <w:sz w:val="20"/>
                          </w:rPr>
                          <w:t>是全</w:t>
                        </w:r>
                        <w:r>
                          <w:rPr>
                            <w:spacing w:val="9"/>
                            <w:sz w:val="20"/>
                          </w:rPr>
                          <w:t>球</w:t>
                        </w:r>
                        <w:r>
                          <w:rPr>
                            <w:spacing w:val="7"/>
                            <w:sz w:val="20"/>
                          </w:rPr>
                          <w:t>首个获得</w:t>
                        </w:r>
                        <w:r>
                          <w:rPr>
                            <w:sz w:val="20"/>
                          </w:rPr>
                          <w:t>FDA批</w:t>
                          <w:tab/>
                        </w:r>
                        <w:r>
                          <w:rPr>
                            <w:b/>
                            <w:color w:val="2E75B6"/>
                            <w:sz w:val="20"/>
                          </w:rPr>
                          <w:t>2020年7月24日，FDA</w:t>
                        </w:r>
                        <w:r>
                          <w:rPr>
                            <w:b/>
                            <w:color w:val="2E75B6"/>
                            <w:spacing w:val="4"/>
                            <w:sz w:val="20"/>
                          </w:rPr>
                          <w:t>加</w:t>
                        </w:r>
                        <w:r>
                          <w:rPr>
                            <w:b/>
                            <w:color w:val="2E75B6"/>
                            <w:sz w:val="20"/>
                          </w:rPr>
                          <w:t>速批准CAR-T细胞疗法</w:t>
                        </w:r>
                      </w:p>
                    </w:tc>
                  </w:tr>
                  <w:tr>
                    <w:trPr>
                      <w:trHeight w:val="240" w:hRule="atLeast"/>
                    </w:trPr>
                    <w:tc>
                      <w:tcPr>
                        <w:tcW w:w="9073" w:type="dxa"/>
                        <w:gridSpan w:val="4"/>
                        <w:tcBorders>
                          <w:left w:val="single" w:sz="8" w:space="0" w:color="DADADA"/>
                          <w:right w:val="single" w:sz="8" w:space="0" w:color="DADADA"/>
                        </w:tcBorders>
                      </w:tcPr>
                      <w:p>
                        <w:pPr>
                          <w:pStyle w:val="TableParagraph"/>
                          <w:tabs>
                            <w:tab w:pos="4517" w:val="left" w:leader="none"/>
                          </w:tabs>
                          <w:spacing w:line="220" w:lineRule="exact"/>
                          <w:ind w:left="261"/>
                          <w:rPr>
                            <w:sz w:val="20"/>
                          </w:rPr>
                        </w:pPr>
                        <w:r>
                          <w:rPr>
                            <w:spacing w:val="9"/>
                            <w:sz w:val="20"/>
                          </w:rPr>
                          <w:t>准上市用于复发或难治性侵袭性大</w:t>
                        </w:r>
                        <w:r>
                          <w:rPr>
                            <w:spacing w:val="10"/>
                            <w:sz w:val="20"/>
                          </w:rPr>
                          <w:t>B</w:t>
                        </w:r>
                        <w:r>
                          <w:rPr>
                            <w:spacing w:val="9"/>
                            <w:sz w:val="20"/>
                          </w:rPr>
                          <w:t>细胞</w:t>
                        </w:r>
                        <w:r>
                          <w:rPr>
                            <w:sz w:val="20"/>
                          </w:rPr>
                          <w:t>淋</w:t>
                          <w:tab/>
                        </w:r>
                        <w:r>
                          <w:rPr>
                            <w:b/>
                            <w:color w:val="2E75B6"/>
                            <w:sz w:val="20"/>
                          </w:rPr>
                          <w:t>Tecartus上市</w:t>
                        </w:r>
                        <w:r>
                          <w:rPr>
                            <w:sz w:val="20"/>
                          </w:rPr>
                          <w:t>，用于治疗复发/难治性套细胞淋巴</w:t>
                        </w:r>
                      </w:p>
                    </w:tc>
                  </w:tr>
                  <w:tr>
                    <w:trPr>
                      <w:trHeight w:val="240" w:hRule="atLeast"/>
                    </w:trPr>
                    <w:tc>
                      <w:tcPr>
                        <w:tcW w:w="9073" w:type="dxa"/>
                        <w:gridSpan w:val="4"/>
                        <w:tcBorders>
                          <w:left w:val="single" w:sz="8" w:space="0" w:color="DADADA"/>
                          <w:right w:val="single" w:sz="8" w:space="0" w:color="DADADA"/>
                        </w:tcBorders>
                      </w:tcPr>
                      <w:p>
                        <w:pPr>
                          <w:pStyle w:val="TableParagraph"/>
                          <w:spacing w:line="220" w:lineRule="exact"/>
                          <w:ind w:left="261"/>
                          <w:rPr>
                            <w:sz w:val="20"/>
                          </w:rPr>
                        </w:pPr>
                        <w:r>
                          <w:rPr>
                            <w:sz w:val="20"/>
                          </w:rPr>
                          <w:t>巴瘤(r/r LBCL)的CD19靶点CAR-T细胞疗法。 瘤（MCL）成人患者。ZUMA-2关键性临床试验</w:t>
                        </w:r>
                      </w:p>
                    </w:tc>
                  </w:tr>
                  <w:tr>
                    <w:trPr>
                      <w:trHeight w:val="240" w:hRule="atLeast"/>
                    </w:trPr>
                    <w:tc>
                      <w:tcPr>
                        <w:tcW w:w="9073" w:type="dxa"/>
                        <w:gridSpan w:val="4"/>
                        <w:tcBorders>
                          <w:left w:val="single" w:sz="8" w:space="0" w:color="DADADA"/>
                          <w:right w:val="single" w:sz="8" w:space="0" w:color="DADADA"/>
                        </w:tcBorders>
                      </w:tcPr>
                      <w:p>
                        <w:pPr>
                          <w:pStyle w:val="TableParagraph"/>
                          <w:tabs>
                            <w:tab w:pos="4517" w:val="left" w:leader="none"/>
                          </w:tabs>
                          <w:spacing w:line="220" w:lineRule="exact"/>
                          <w:ind w:left="261"/>
                          <w:rPr>
                            <w:sz w:val="20"/>
                          </w:rPr>
                        </w:pPr>
                        <w:r>
                          <w:rPr>
                            <w:sz w:val="20"/>
                          </w:rPr>
                          <w:t>ZUMA-12</w:t>
                        </w:r>
                        <w:r>
                          <w:rPr>
                            <w:spacing w:val="7"/>
                            <w:sz w:val="20"/>
                          </w:rPr>
                          <w:t>临床研究结果</w:t>
                        </w:r>
                        <w:r>
                          <w:rPr>
                            <w:spacing w:val="4"/>
                            <w:sz w:val="20"/>
                          </w:rPr>
                          <w:t>显</w:t>
                        </w:r>
                        <w:r>
                          <w:rPr>
                            <w:spacing w:val="7"/>
                            <w:sz w:val="20"/>
                          </w:rPr>
                          <w:t>示，截至</w:t>
                        </w:r>
                        <w:r>
                          <w:rPr>
                            <w:sz w:val="20"/>
                          </w:rPr>
                          <w:t>2020年</w:t>
                          <w:tab/>
                        </w:r>
                        <w:r>
                          <w:rPr>
                            <w:spacing w:val="7"/>
                            <w:sz w:val="20"/>
                          </w:rPr>
                          <w:t>中</w:t>
                        </w:r>
                        <w:r>
                          <w:rPr>
                            <w:spacing w:val="3"/>
                            <w:sz w:val="20"/>
                          </w:rPr>
                          <w:t>87%</w:t>
                        </w:r>
                        <w:r>
                          <w:rPr>
                            <w:spacing w:val="7"/>
                            <w:sz w:val="20"/>
                          </w:rPr>
                          <w:t>的</w:t>
                        </w:r>
                        <w:r>
                          <w:rPr>
                            <w:spacing w:val="9"/>
                            <w:sz w:val="20"/>
                          </w:rPr>
                          <w:t>患者</w:t>
                        </w:r>
                        <w:r>
                          <w:rPr>
                            <w:spacing w:val="7"/>
                            <w:sz w:val="20"/>
                          </w:rPr>
                          <w:t>对</w:t>
                        </w:r>
                        <w:r>
                          <w:rPr>
                            <w:sz w:val="20"/>
                          </w:rPr>
                          <w:t>Tecartus</w:t>
                        </w:r>
                        <w:r>
                          <w:rPr>
                            <w:spacing w:val="7"/>
                            <w:sz w:val="20"/>
                          </w:rPr>
                          <w:t>的</w:t>
                        </w:r>
                        <w:r>
                          <w:rPr>
                            <w:spacing w:val="9"/>
                            <w:sz w:val="20"/>
                          </w:rPr>
                          <w:t>单次</w:t>
                        </w:r>
                        <w:r>
                          <w:rPr>
                            <w:spacing w:val="7"/>
                            <w:sz w:val="20"/>
                          </w:rPr>
                          <w:t>输</w:t>
                        </w:r>
                        <w:r>
                          <w:rPr>
                            <w:spacing w:val="9"/>
                            <w:sz w:val="20"/>
                          </w:rPr>
                          <w:t>注产</w:t>
                        </w:r>
                        <w:r>
                          <w:rPr>
                            <w:spacing w:val="7"/>
                            <w:sz w:val="20"/>
                          </w:rPr>
                          <w:t>生</w:t>
                        </w:r>
                        <w:r>
                          <w:rPr>
                            <w:spacing w:val="9"/>
                            <w:sz w:val="20"/>
                          </w:rPr>
                          <w:t>应</w:t>
                        </w:r>
                        <w:r>
                          <w:rPr>
                            <w:spacing w:val="7"/>
                            <w:sz w:val="20"/>
                          </w:rPr>
                          <w:t>答</w:t>
                        </w:r>
                        <w:r>
                          <w:rPr>
                            <w:sz w:val="20"/>
                          </w:rPr>
                          <w:t>，</w:t>
                        </w:r>
                      </w:p>
                    </w:tc>
                  </w:tr>
                  <w:tr>
                    <w:trPr>
                      <w:trHeight w:val="240" w:hRule="atLeast"/>
                    </w:trPr>
                    <w:tc>
                      <w:tcPr>
                        <w:tcW w:w="9073" w:type="dxa"/>
                        <w:gridSpan w:val="4"/>
                        <w:tcBorders>
                          <w:left w:val="single" w:sz="8" w:space="0" w:color="DADADA"/>
                          <w:right w:val="single" w:sz="8" w:space="0" w:color="DADADA"/>
                        </w:tcBorders>
                      </w:tcPr>
                      <w:p>
                        <w:pPr>
                          <w:pStyle w:val="TableParagraph"/>
                          <w:tabs>
                            <w:tab w:pos="4517" w:val="left" w:leader="none"/>
                          </w:tabs>
                          <w:spacing w:line="220" w:lineRule="exact"/>
                          <w:ind w:left="261"/>
                          <w:rPr>
                            <w:sz w:val="20"/>
                          </w:rPr>
                        </w:pPr>
                        <w:r>
                          <w:rPr>
                            <w:spacing w:val="15"/>
                            <w:sz w:val="20"/>
                          </w:rPr>
                          <w:t>8</w:t>
                        </w:r>
                        <w:r>
                          <w:rPr>
                            <w:spacing w:val="14"/>
                            <w:sz w:val="20"/>
                          </w:rPr>
                          <w:t>月</w:t>
                        </w:r>
                        <w:r>
                          <w:rPr>
                            <w:spacing w:val="7"/>
                            <w:sz w:val="20"/>
                          </w:rPr>
                          <w:t>25</w:t>
                        </w:r>
                        <w:r>
                          <w:rPr>
                            <w:spacing w:val="14"/>
                            <w:sz w:val="20"/>
                          </w:rPr>
                          <w:t>日</w:t>
                        </w:r>
                        <w:r>
                          <w:rPr>
                            <w:spacing w:val="9"/>
                            <w:sz w:val="20"/>
                          </w:rPr>
                          <w:t>，32</w:t>
                        </w:r>
                        <w:r>
                          <w:rPr>
                            <w:spacing w:val="14"/>
                            <w:sz w:val="20"/>
                          </w:rPr>
                          <w:t>例</w:t>
                        </w:r>
                        <w:r>
                          <w:rPr>
                            <w:spacing w:val="16"/>
                            <w:sz w:val="20"/>
                          </w:rPr>
                          <w:t>高</w:t>
                        </w:r>
                        <w:r>
                          <w:rPr>
                            <w:spacing w:val="14"/>
                            <w:sz w:val="20"/>
                          </w:rPr>
                          <w:t>危</w:t>
                        </w:r>
                        <w:r>
                          <w:rPr>
                            <w:sz w:val="20"/>
                          </w:rPr>
                          <w:t>LBCL</w:t>
                        </w:r>
                        <w:r>
                          <w:rPr>
                            <w:spacing w:val="-43"/>
                            <w:sz w:val="20"/>
                          </w:rPr>
                          <w:t> </w:t>
                        </w:r>
                        <w:r>
                          <w:rPr>
                            <w:spacing w:val="14"/>
                            <w:sz w:val="20"/>
                          </w:rPr>
                          <w:t>患者接</w:t>
                        </w:r>
                        <w:r>
                          <w:rPr>
                            <w:spacing w:val="16"/>
                            <w:sz w:val="20"/>
                          </w:rPr>
                          <w:t>受</w:t>
                        </w:r>
                        <w:r>
                          <w:rPr>
                            <w:spacing w:val="14"/>
                            <w:sz w:val="20"/>
                          </w:rPr>
                          <w:t>次输</w:t>
                        </w:r>
                        <w:r>
                          <w:rPr>
                            <w:sz w:val="20"/>
                          </w:rPr>
                          <w:t>注</w:t>
                          <w:tab/>
                        </w:r>
                        <w:r>
                          <w:rPr>
                            <w:spacing w:val="4"/>
                            <w:sz w:val="20"/>
                          </w:rPr>
                          <w:t>包</w:t>
                        </w:r>
                        <w:r>
                          <w:rPr>
                            <w:sz w:val="20"/>
                          </w:rPr>
                          <w:t>括62%</w:t>
                        </w:r>
                        <w:r>
                          <w:rPr>
                            <w:spacing w:val="4"/>
                            <w:sz w:val="20"/>
                          </w:rPr>
                          <w:t>达到</w:t>
                        </w:r>
                        <w:r>
                          <w:rPr>
                            <w:sz w:val="20"/>
                          </w:rPr>
                          <w:t>完</w:t>
                        </w:r>
                        <w:r>
                          <w:rPr>
                            <w:spacing w:val="4"/>
                            <w:sz w:val="20"/>
                          </w:rPr>
                          <w:t>全缓解</w:t>
                        </w:r>
                        <w:r>
                          <w:rPr>
                            <w:spacing w:val="2"/>
                            <w:sz w:val="20"/>
                          </w:rPr>
                          <w:t>（CR）</w:t>
                        </w:r>
                        <w:r>
                          <w:rPr>
                            <w:spacing w:val="4"/>
                            <w:sz w:val="20"/>
                          </w:rPr>
                          <w:t>的患者</w:t>
                        </w:r>
                        <w:r>
                          <w:rPr>
                            <w:sz w:val="20"/>
                          </w:rPr>
                          <w:t>。</w:t>
                        </w:r>
                        <w:r>
                          <w:rPr>
                            <w:spacing w:val="4"/>
                            <w:sz w:val="20"/>
                          </w:rPr>
                          <w:t>所有</w:t>
                        </w:r>
                        <w:r>
                          <w:rPr>
                            <w:sz w:val="20"/>
                          </w:rPr>
                          <w:t>产生</w:t>
                        </w:r>
                      </w:p>
                    </w:tc>
                  </w:tr>
                  <w:tr>
                    <w:trPr>
                      <w:trHeight w:val="240" w:hRule="atLeast"/>
                    </w:trPr>
                    <w:tc>
                      <w:tcPr>
                        <w:tcW w:w="9073" w:type="dxa"/>
                        <w:gridSpan w:val="4"/>
                        <w:tcBorders>
                          <w:left w:val="single" w:sz="8" w:space="0" w:color="DADADA"/>
                          <w:right w:val="single" w:sz="8" w:space="0" w:color="DADADA"/>
                        </w:tcBorders>
                      </w:tcPr>
                      <w:p>
                        <w:pPr>
                          <w:pStyle w:val="TableParagraph"/>
                          <w:tabs>
                            <w:tab w:pos="4517" w:val="left" w:leader="none"/>
                          </w:tabs>
                          <w:spacing w:line="220" w:lineRule="exact"/>
                          <w:ind w:left="261"/>
                          <w:rPr>
                            <w:sz w:val="20"/>
                          </w:rPr>
                        </w:pPr>
                        <w:r>
                          <w:rPr>
                            <w:sz w:val="20"/>
                          </w:rPr>
                          <w:t>Axi-Cel</w:t>
                        </w:r>
                        <w:r>
                          <w:rPr>
                            <w:spacing w:val="11"/>
                            <w:sz w:val="20"/>
                          </w:rPr>
                          <w:t>后</w:t>
                        </w:r>
                        <w:r>
                          <w:rPr>
                            <w:spacing w:val="7"/>
                            <w:sz w:val="20"/>
                          </w:rPr>
                          <w:t>，27</w:t>
                        </w:r>
                        <w:r>
                          <w:rPr>
                            <w:spacing w:val="9"/>
                            <w:sz w:val="20"/>
                          </w:rPr>
                          <w:t>例</w:t>
                        </w:r>
                        <w:r>
                          <w:rPr>
                            <w:spacing w:val="12"/>
                            <w:sz w:val="20"/>
                          </w:rPr>
                          <w:t>疗</w:t>
                        </w:r>
                        <w:r>
                          <w:rPr>
                            <w:spacing w:val="9"/>
                            <w:sz w:val="20"/>
                          </w:rPr>
                          <w:t>效</w:t>
                        </w:r>
                        <w:r>
                          <w:rPr>
                            <w:spacing w:val="12"/>
                            <w:sz w:val="20"/>
                          </w:rPr>
                          <w:t>可评</w:t>
                        </w:r>
                        <w:r>
                          <w:rPr>
                            <w:spacing w:val="9"/>
                            <w:sz w:val="20"/>
                          </w:rPr>
                          <w:t>估</w:t>
                        </w:r>
                        <w:r>
                          <w:rPr>
                            <w:spacing w:val="12"/>
                            <w:sz w:val="20"/>
                          </w:rPr>
                          <w:t>患</w:t>
                        </w:r>
                        <w:r>
                          <w:rPr>
                            <w:spacing w:val="9"/>
                            <w:sz w:val="20"/>
                          </w:rPr>
                          <w:t>者的</w:t>
                        </w:r>
                        <w:r>
                          <w:rPr>
                            <w:spacing w:val="3"/>
                            <w:sz w:val="20"/>
                          </w:rPr>
                          <w:t>ORR</w:t>
                        </w:r>
                        <w:r>
                          <w:rPr>
                            <w:sz w:val="20"/>
                          </w:rPr>
                          <w:t>达</w:t>
                          <w:tab/>
                          <w:t>应答的患者随访时间均超过</w:t>
                        </w:r>
                        <w:r>
                          <w:rPr>
                            <w:spacing w:val="3"/>
                            <w:sz w:val="20"/>
                          </w:rPr>
                          <w:t>6</w:t>
                        </w:r>
                        <w:r>
                          <w:rPr>
                            <w:sz w:val="20"/>
                          </w:rPr>
                          <w:t>个月。安全性方面，</w:t>
                        </w:r>
                      </w:p>
                    </w:tc>
                  </w:tr>
                  <w:tr>
                    <w:trPr>
                      <w:trHeight w:val="240" w:hRule="atLeast"/>
                    </w:trPr>
                    <w:tc>
                      <w:tcPr>
                        <w:tcW w:w="9073" w:type="dxa"/>
                        <w:gridSpan w:val="4"/>
                        <w:tcBorders>
                          <w:left w:val="single" w:sz="8" w:space="0" w:color="DADADA"/>
                          <w:right w:val="single" w:sz="8" w:space="0" w:color="DADADA"/>
                        </w:tcBorders>
                      </w:tcPr>
                      <w:p>
                        <w:pPr>
                          <w:pStyle w:val="TableParagraph"/>
                          <w:tabs>
                            <w:tab w:pos="4517" w:val="left" w:leader="none"/>
                          </w:tabs>
                          <w:spacing w:line="220" w:lineRule="exact"/>
                          <w:ind w:left="261"/>
                          <w:rPr>
                            <w:sz w:val="20"/>
                          </w:rPr>
                        </w:pPr>
                        <w:r>
                          <w:rPr>
                            <w:sz w:val="20"/>
                          </w:rPr>
                          <w:t>85% ， CR 达 74% 。 </w:t>
                        </w:r>
                        <w:r>
                          <w:rPr>
                            <w:spacing w:val="32"/>
                            <w:sz w:val="20"/>
                          </w:rPr>
                          <w:t>安 全 性 方</w:t>
                        </w:r>
                        <w:r>
                          <w:rPr>
                            <w:spacing w:val="83"/>
                            <w:sz w:val="20"/>
                          </w:rPr>
                          <w:t> </w:t>
                        </w:r>
                        <w:r>
                          <w:rPr>
                            <w:sz w:val="20"/>
                          </w:rPr>
                          <w:t>面</w:t>
                        </w:r>
                        <w:r>
                          <w:rPr>
                            <w:spacing w:val="30"/>
                            <w:sz w:val="20"/>
                          </w:rPr>
                          <w:t> </w:t>
                        </w:r>
                        <w:r>
                          <w:rPr>
                            <w:sz w:val="20"/>
                          </w:rPr>
                          <w:t>，</w:t>
                          <w:tab/>
                          <w:t>CRS(≥3)=18%， NE(≥3)=37%。</w:t>
                        </w:r>
                      </w:p>
                    </w:tc>
                  </w:tr>
                  <w:tr>
                    <w:trPr>
                      <w:trHeight w:val="321" w:hRule="atLeast"/>
                    </w:trPr>
                    <w:tc>
                      <w:tcPr>
                        <w:tcW w:w="9073" w:type="dxa"/>
                        <w:gridSpan w:val="4"/>
                        <w:tcBorders>
                          <w:left w:val="single" w:sz="8" w:space="0" w:color="DADADA"/>
                          <w:right w:val="single" w:sz="8" w:space="0" w:color="DADADA"/>
                        </w:tcBorders>
                      </w:tcPr>
                      <w:p>
                        <w:pPr>
                          <w:pStyle w:val="TableParagraph"/>
                          <w:spacing w:line="302" w:lineRule="exact"/>
                          <w:ind w:left="261"/>
                          <w:rPr>
                            <w:sz w:val="20"/>
                          </w:rPr>
                        </w:pPr>
                        <w:r>
                          <w:rPr>
                            <w:sz w:val="20"/>
                          </w:rPr>
                          <w:t>CRS(≥3)=9%, NE(≥3)=25%。</w:t>
                        </w:r>
                      </w:p>
                    </w:tc>
                  </w:tr>
                  <w:tr>
                    <w:trPr>
                      <w:trHeight w:val="321" w:hRule="atLeast"/>
                    </w:trPr>
                    <w:tc>
                      <w:tcPr>
                        <w:tcW w:w="9073" w:type="dxa"/>
                        <w:gridSpan w:val="4"/>
                        <w:tcBorders>
                          <w:left w:val="single" w:sz="8" w:space="0" w:color="DADADA"/>
                          <w:right w:val="single" w:sz="8" w:space="0" w:color="DADADA"/>
                        </w:tcBorders>
                      </w:tcPr>
                      <w:p>
                        <w:pPr>
                          <w:pStyle w:val="TableParagraph"/>
                          <w:tabs>
                            <w:tab w:pos="4387" w:val="left" w:leader="none"/>
                          </w:tabs>
                          <w:spacing w:line="285" w:lineRule="exact" w:before="17"/>
                          <w:ind w:left="278"/>
                          <w:rPr>
                            <w:sz w:val="20"/>
                          </w:rPr>
                        </w:pPr>
                        <w:r>
                          <w:rPr>
                            <w:spacing w:val="26"/>
                            <w:sz w:val="20"/>
                          </w:rPr>
                          <w:t>产品显著</w:t>
                        </w:r>
                        <w:r>
                          <w:rPr>
                            <w:spacing w:val="28"/>
                            <w:sz w:val="20"/>
                          </w:rPr>
                          <w:t>的</w:t>
                        </w:r>
                        <w:r>
                          <w:rPr>
                            <w:spacing w:val="26"/>
                            <w:sz w:val="20"/>
                          </w:rPr>
                          <w:t>临床</w:t>
                        </w:r>
                        <w:r>
                          <w:rPr>
                            <w:spacing w:val="28"/>
                            <w:sz w:val="20"/>
                          </w:rPr>
                          <w:t>获</w:t>
                        </w:r>
                        <w:r>
                          <w:rPr>
                            <w:spacing w:val="26"/>
                            <w:sz w:val="20"/>
                          </w:rPr>
                          <w:t>益</w:t>
                        </w:r>
                        <w:r>
                          <w:rPr>
                            <w:spacing w:val="28"/>
                            <w:sz w:val="20"/>
                          </w:rPr>
                          <w:t>和</w:t>
                        </w:r>
                        <w:r>
                          <w:rPr>
                            <w:spacing w:val="26"/>
                            <w:sz w:val="20"/>
                          </w:rPr>
                          <w:t>可控的安全</w:t>
                        </w:r>
                        <w:r>
                          <w:rPr>
                            <w:spacing w:val="28"/>
                            <w:sz w:val="20"/>
                          </w:rPr>
                          <w:t>性</w:t>
                        </w:r>
                        <w:r>
                          <w:rPr>
                            <w:sz w:val="20"/>
                          </w:rPr>
                          <w:t>对</w:t>
                          <w:tab/>
                          <w:t>Tecartus™</w:t>
                        </w:r>
                        <w:r>
                          <w:rPr>
                            <w:spacing w:val="9"/>
                            <w:sz w:val="20"/>
                          </w:rPr>
                          <w:t>成为</w:t>
                        </w:r>
                        <w:r>
                          <w:rPr>
                            <w:spacing w:val="7"/>
                            <w:sz w:val="20"/>
                          </w:rPr>
                          <w:t>全</w:t>
                        </w:r>
                        <w:r>
                          <w:rPr>
                            <w:spacing w:val="9"/>
                            <w:sz w:val="20"/>
                          </w:rPr>
                          <w:t>球首个并且</w:t>
                        </w:r>
                        <w:r>
                          <w:rPr>
                            <w:spacing w:val="7"/>
                            <w:sz w:val="20"/>
                          </w:rPr>
                          <w:t>是</w:t>
                        </w:r>
                        <w:r>
                          <w:rPr>
                            <w:spacing w:val="9"/>
                            <w:sz w:val="20"/>
                          </w:rPr>
                          <w:t>唯一一</w:t>
                        </w:r>
                        <w:r>
                          <w:rPr>
                            <w:spacing w:val="7"/>
                            <w:sz w:val="20"/>
                          </w:rPr>
                          <w:t>个</w:t>
                        </w:r>
                        <w:r>
                          <w:rPr>
                            <w:spacing w:val="9"/>
                            <w:sz w:val="20"/>
                          </w:rPr>
                          <w:t>获批</w:t>
                        </w:r>
                        <w:r>
                          <w:rPr>
                            <w:spacing w:val="7"/>
                            <w:sz w:val="20"/>
                          </w:rPr>
                          <w:t>治</w:t>
                        </w:r>
                        <w:r>
                          <w:rPr>
                            <w:sz w:val="20"/>
                          </w:rPr>
                          <w:t>疗</w:t>
                        </w:r>
                      </w:p>
                    </w:tc>
                  </w:tr>
                  <w:tr>
                    <w:trPr>
                      <w:trHeight w:val="240" w:hRule="atLeast"/>
                    </w:trPr>
                    <w:tc>
                      <w:tcPr>
                        <w:tcW w:w="9073" w:type="dxa"/>
                        <w:gridSpan w:val="4"/>
                        <w:tcBorders>
                          <w:left w:val="single" w:sz="8" w:space="0" w:color="DADADA"/>
                          <w:right w:val="single" w:sz="8" w:space="0" w:color="DADADA"/>
                        </w:tcBorders>
                      </w:tcPr>
                      <w:p>
                        <w:pPr>
                          <w:pStyle w:val="TableParagraph"/>
                          <w:tabs>
                            <w:tab w:pos="4387" w:val="left" w:leader="none"/>
                          </w:tabs>
                          <w:spacing w:line="220" w:lineRule="exact"/>
                          <w:ind w:left="278"/>
                          <w:rPr>
                            <w:sz w:val="20"/>
                          </w:rPr>
                        </w:pPr>
                        <w:r>
                          <w:rPr>
                            <w:spacing w:val="2"/>
                            <w:sz w:val="20"/>
                          </w:rPr>
                          <w:t>CAR-T</w:t>
                        </w:r>
                        <w:r>
                          <w:rPr>
                            <w:spacing w:val="11"/>
                            <w:sz w:val="20"/>
                          </w:rPr>
                          <w:t>细胞疗</w:t>
                        </w:r>
                        <w:r>
                          <w:rPr>
                            <w:spacing w:val="9"/>
                            <w:sz w:val="20"/>
                          </w:rPr>
                          <w:t>法</w:t>
                        </w:r>
                        <w:r>
                          <w:rPr>
                            <w:spacing w:val="11"/>
                            <w:sz w:val="20"/>
                          </w:rPr>
                          <w:t>在高</w:t>
                        </w:r>
                        <w:r>
                          <w:rPr>
                            <w:spacing w:val="9"/>
                            <w:sz w:val="20"/>
                          </w:rPr>
                          <w:t>危</w:t>
                        </w:r>
                        <w:r>
                          <w:rPr>
                            <w:spacing w:val="3"/>
                            <w:sz w:val="20"/>
                          </w:rPr>
                          <w:t>LBCL</w:t>
                        </w:r>
                        <w:r>
                          <w:rPr>
                            <w:spacing w:val="9"/>
                            <w:sz w:val="20"/>
                          </w:rPr>
                          <w:t>中</w:t>
                        </w:r>
                        <w:r>
                          <w:rPr>
                            <w:spacing w:val="11"/>
                            <w:sz w:val="20"/>
                          </w:rPr>
                          <w:t>探索起</w:t>
                        </w:r>
                        <w:r>
                          <w:rPr>
                            <w:spacing w:val="9"/>
                            <w:sz w:val="20"/>
                          </w:rPr>
                          <w:t>了</w:t>
                        </w:r>
                        <w:r>
                          <w:rPr>
                            <w:sz w:val="20"/>
                          </w:rPr>
                          <w:t>积</w:t>
                          <w:tab/>
                          <w:t>MCL</w:t>
                        </w:r>
                        <w:r>
                          <w:rPr>
                            <w:spacing w:val="7"/>
                            <w:sz w:val="20"/>
                          </w:rPr>
                          <w:t>的</w:t>
                        </w:r>
                        <w:r>
                          <w:rPr>
                            <w:sz w:val="20"/>
                          </w:rPr>
                          <w:t>CAR-T</w:t>
                        </w:r>
                        <w:r>
                          <w:rPr>
                            <w:spacing w:val="4"/>
                            <w:sz w:val="20"/>
                          </w:rPr>
                          <w:t>细</w:t>
                        </w:r>
                        <w:r>
                          <w:rPr>
                            <w:spacing w:val="7"/>
                            <w:sz w:val="20"/>
                          </w:rPr>
                          <w:t>胞治疗产</w:t>
                        </w:r>
                        <w:r>
                          <w:rPr>
                            <w:spacing w:val="4"/>
                            <w:sz w:val="20"/>
                          </w:rPr>
                          <w:t>品</w:t>
                        </w:r>
                        <w:r>
                          <w:rPr>
                            <w:spacing w:val="7"/>
                            <w:sz w:val="20"/>
                          </w:rPr>
                          <w:t>。</w:t>
                        </w:r>
                        <w:r>
                          <w:rPr>
                            <w:sz w:val="20"/>
                          </w:rPr>
                          <w:t>Kite</w:t>
                        </w:r>
                        <w:r>
                          <w:rPr>
                            <w:spacing w:val="4"/>
                            <w:sz w:val="20"/>
                          </w:rPr>
                          <w:t>公</w:t>
                        </w:r>
                        <w:r>
                          <w:rPr>
                            <w:spacing w:val="7"/>
                            <w:sz w:val="20"/>
                          </w:rPr>
                          <w:t>司成</w:t>
                        </w:r>
                        <w:r>
                          <w:rPr>
                            <w:spacing w:val="4"/>
                            <w:sz w:val="20"/>
                          </w:rPr>
                          <w:t>为</w:t>
                        </w:r>
                        <w:r>
                          <w:rPr>
                            <w:spacing w:val="7"/>
                            <w:sz w:val="20"/>
                          </w:rPr>
                          <w:t>首</w:t>
                        </w:r>
                        <w:r>
                          <w:rPr>
                            <w:spacing w:val="4"/>
                            <w:sz w:val="20"/>
                          </w:rPr>
                          <w:t>个拥</w:t>
                        </w:r>
                      </w:p>
                    </w:tc>
                  </w:tr>
                  <w:tr>
                    <w:trPr>
                      <w:trHeight w:val="335" w:hRule="atLeast"/>
                    </w:trPr>
                    <w:tc>
                      <w:tcPr>
                        <w:tcW w:w="9073" w:type="dxa"/>
                        <w:gridSpan w:val="4"/>
                        <w:tcBorders>
                          <w:left w:val="single" w:sz="8" w:space="0" w:color="DADADA"/>
                          <w:right w:val="single" w:sz="8" w:space="0" w:color="DADADA"/>
                        </w:tcBorders>
                      </w:tcPr>
                      <w:p>
                        <w:pPr>
                          <w:pStyle w:val="TableParagraph"/>
                          <w:tabs>
                            <w:tab w:pos="4387" w:val="left" w:leader="none"/>
                          </w:tabs>
                          <w:spacing w:line="304" w:lineRule="exact"/>
                          <w:ind w:left="278"/>
                          <w:rPr>
                            <w:sz w:val="20"/>
                          </w:rPr>
                        </w:pPr>
                        <w:r>
                          <w:rPr>
                            <w:sz w:val="20"/>
                          </w:rPr>
                          <w:t>极引领作用。</w:t>
                          <w:tab/>
                          <w:t>有多款获批CAR-T产品的公司。</w:t>
                        </w:r>
                      </w:p>
                    </w:tc>
                  </w:tr>
                  <w:tr>
                    <w:trPr>
                      <w:trHeight w:val="335" w:hRule="atLeast"/>
                    </w:trPr>
                    <w:tc>
                      <w:tcPr>
                        <w:tcW w:w="9073" w:type="dxa"/>
                        <w:gridSpan w:val="4"/>
                        <w:tcBorders>
                          <w:left w:val="single" w:sz="8" w:space="0" w:color="DADADA"/>
                          <w:right w:val="single" w:sz="8" w:space="0" w:color="DADADA"/>
                        </w:tcBorders>
                      </w:tcPr>
                      <w:p>
                        <w:pPr>
                          <w:pStyle w:val="TableParagraph"/>
                          <w:numPr>
                            <w:ilvl w:val="0"/>
                            <w:numId w:val="3"/>
                          </w:numPr>
                          <w:tabs>
                            <w:tab w:pos="366" w:val="left" w:leader="none"/>
                          </w:tabs>
                          <w:spacing w:line="285" w:lineRule="exact" w:before="31" w:after="0"/>
                          <w:ind w:left="365" w:right="0" w:hanging="272"/>
                          <w:jc w:val="left"/>
                          <w:rPr>
                            <w:sz w:val="20"/>
                          </w:rPr>
                        </w:pPr>
                        <w:r>
                          <w:rPr>
                            <w:b/>
                            <w:color w:val="2E75B6"/>
                            <w:sz w:val="20"/>
                          </w:rPr>
                          <w:t>产品迭代逻辑分析</w:t>
                        </w:r>
                        <w:r>
                          <w:rPr>
                            <w:color w:val="2E75B6"/>
                            <w:spacing w:val="4"/>
                            <w:sz w:val="20"/>
                          </w:rPr>
                          <w:t>：</w:t>
                        </w:r>
                        <w:r>
                          <w:rPr>
                            <w:spacing w:val="16"/>
                            <w:sz w:val="20"/>
                          </w:rPr>
                          <w:t>尽管 </w:t>
                        </w:r>
                        <w:r>
                          <w:rPr>
                            <w:sz w:val="20"/>
                          </w:rPr>
                          <w:t>Tecartus</w:t>
                        </w:r>
                        <w:r>
                          <w:rPr>
                            <w:spacing w:val="22"/>
                            <w:sz w:val="20"/>
                          </w:rPr>
                          <w:t> 与</w:t>
                        </w:r>
                        <w:r>
                          <w:rPr>
                            <w:sz w:val="20"/>
                          </w:rPr>
                          <w:t>Yescarta具有相同的CAR结构，但在生产制备过程中，筛</w:t>
                        </w:r>
                      </w:p>
                    </w:tc>
                  </w:tr>
                  <w:tr>
                    <w:trPr>
                      <w:trHeight w:val="240" w:hRule="atLeast"/>
                    </w:trPr>
                    <w:tc>
                      <w:tcPr>
                        <w:tcW w:w="9073" w:type="dxa"/>
                        <w:gridSpan w:val="4"/>
                        <w:tcBorders>
                          <w:left w:val="single" w:sz="8" w:space="0" w:color="DADADA"/>
                          <w:right w:val="single" w:sz="8" w:space="0" w:color="DADADA"/>
                        </w:tcBorders>
                      </w:tcPr>
                      <w:p>
                        <w:pPr>
                          <w:pStyle w:val="TableParagraph"/>
                          <w:spacing w:line="220" w:lineRule="exact"/>
                          <w:ind w:left="365"/>
                          <w:rPr>
                            <w:sz w:val="20"/>
                          </w:rPr>
                        </w:pPr>
                        <w:r>
                          <w:rPr>
                            <w:sz w:val="20"/>
                          </w:rPr>
                          <w:t>选掉了CD19+肿瘤细胞，以减少CAR-T细胞的过早激活和耗尽，提高生产成功率。在ZUMA-2研</w:t>
                        </w:r>
                      </w:p>
                    </w:tc>
                  </w:tr>
                  <w:tr>
                    <w:trPr>
                      <w:trHeight w:val="240" w:hRule="atLeast"/>
                    </w:trPr>
                    <w:tc>
                      <w:tcPr>
                        <w:tcW w:w="9073" w:type="dxa"/>
                        <w:gridSpan w:val="4"/>
                        <w:tcBorders>
                          <w:left w:val="single" w:sz="8" w:space="0" w:color="DADADA"/>
                          <w:right w:val="single" w:sz="8" w:space="0" w:color="DADADA"/>
                        </w:tcBorders>
                      </w:tcPr>
                      <w:p>
                        <w:pPr>
                          <w:pStyle w:val="TableParagraph"/>
                          <w:spacing w:line="220" w:lineRule="exact"/>
                          <w:ind w:left="365"/>
                          <w:rPr>
                            <w:sz w:val="20"/>
                          </w:rPr>
                        </w:pPr>
                        <w:r>
                          <w:rPr>
                            <w:sz w:val="20"/>
                          </w:rPr>
                          <w:t>究中的生产制备成功率达到了96%，CAR-T细胞的中位生产制备时间（从分离白细胞到回输）为</w:t>
                        </w:r>
                      </w:p>
                    </w:tc>
                  </w:tr>
                  <w:tr>
                    <w:trPr>
                      <w:trHeight w:val="351" w:hRule="atLeast"/>
                    </w:trPr>
                    <w:tc>
                      <w:tcPr>
                        <w:tcW w:w="9073" w:type="dxa"/>
                        <w:gridSpan w:val="4"/>
                        <w:tcBorders>
                          <w:left w:val="single" w:sz="8" w:space="0" w:color="DADADA"/>
                          <w:bottom w:val="single" w:sz="8" w:space="0" w:color="DADADA"/>
                          <w:right w:val="single" w:sz="8" w:space="0" w:color="DADADA"/>
                        </w:tcBorders>
                      </w:tcPr>
                      <w:p>
                        <w:pPr>
                          <w:pStyle w:val="TableParagraph"/>
                          <w:spacing w:line="304" w:lineRule="exact"/>
                          <w:ind w:left="365"/>
                          <w:rPr>
                            <w:sz w:val="20"/>
                          </w:rPr>
                        </w:pPr>
                        <w:r>
                          <w:rPr>
                            <w:sz w:val="20"/>
                          </w:rPr>
                          <w:t>15天。对于重症和疾病快速进展风险较高的晚期患者而言，CAR-T细胞的制备速度非常关键。</w:t>
                        </w:r>
                      </w:p>
                    </w:tc>
                  </w:tr>
                  <w:tr>
                    <w:trPr>
                      <w:trHeight w:val="390" w:hRule="atLeast"/>
                    </w:trPr>
                    <w:tc>
                      <w:tcPr>
                        <w:tcW w:w="9073" w:type="dxa"/>
                        <w:gridSpan w:val="4"/>
                        <w:tcBorders>
                          <w:top w:val="single" w:sz="8" w:space="0" w:color="DADADA"/>
                          <w:left w:val="single" w:sz="18" w:space="0" w:color="DADADA"/>
                          <w:bottom w:val="single" w:sz="8" w:space="0" w:color="DADADA"/>
                          <w:right w:val="single" w:sz="18" w:space="0" w:color="DADADA"/>
                        </w:tcBorders>
                        <w:shd w:val="clear" w:color="auto" w:fill="0066B3"/>
                      </w:tcPr>
                      <w:p>
                        <w:pPr>
                          <w:pStyle w:val="TableParagraph"/>
                          <w:spacing w:line="370" w:lineRule="exact"/>
                          <w:ind w:left="2138" w:right="2085"/>
                          <w:jc w:val="center"/>
                          <w:rPr>
                            <w:b/>
                            <w:sz w:val="24"/>
                          </w:rPr>
                        </w:pPr>
                        <w:r>
                          <w:rPr>
                            <w:b/>
                            <w:color w:val="FFFFFF"/>
                            <w:sz w:val="24"/>
                          </w:rPr>
                          <w:t>复星凯特与KitePharma公司商业化合作一览</w:t>
                        </w:r>
                      </w:p>
                    </w:tc>
                  </w:tr>
                  <w:tr>
                    <w:trPr>
                      <w:trHeight w:val="403" w:hRule="atLeast"/>
                    </w:trPr>
                    <w:tc>
                      <w:tcPr>
                        <w:tcW w:w="1196" w:type="dxa"/>
                        <w:tcBorders>
                          <w:top w:val="single" w:sz="8" w:space="0" w:color="DADADA"/>
                          <w:left w:val="single" w:sz="8" w:space="0" w:color="DADADA"/>
                        </w:tcBorders>
                        <w:shd w:val="clear" w:color="auto" w:fill="5B9BD6"/>
                      </w:tcPr>
                      <w:p>
                        <w:pPr>
                          <w:pStyle w:val="TableParagraph"/>
                          <w:spacing w:line="364" w:lineRule="exact" w:before="19"/>
                          <w:ind w:left="177"/>
                          <w:rPr>
                            <w:b/>
                            <w:sz w:val="20"/>
                          </w:rPr>
                        </w:pPr>
                        <w:r>
                          <w:rPr>
                            <w:b/>
                            <w:color w:val="FFFFFF"/>
                            <w:sz w:val="20"/>
                          </w:rPr>
                          <w:t>合作项目</w:t>
                        </w:r>
                      </w:p>
                    </w:tc>
                    <w:tc>
                      <w:tcPr>
                        <w:tcW w:w="1635" w:type="dxa"/>
                        <w:tcBorders>
                          <w:top w:val="single" w:sz="8" w:space="0" w:color="DADADA"/>
                        </w:tcBorders>
                        <w:shd w:val="clear" w:color="auto" w:fill="5B9BD6"/>
                      </w:tcPr>
                      <w:p>
                        <w:pPr>
                          <w:pStyle w:val="TableParagraph"/>
                          <w:spacing w:line="364" w:lineRule="exact" w:before="19"/>
                          <w:ind w:left="190" w:right="184"/>
                          <w:jc w:val="center"/>
                          <w:rPr>
                            <w:b/>
                            <w:sz w:val="20"/>
                          </w:rPr>
                        </w:pPr>
                        <w:r>
                          <w:rPr>
                            <w:b/>
                            <w:color w:val="FFFFFF"/>
                            <w:sz w:val="20"/>
                          </w:rPr>
                          <w:t>FDA获批时间</w:t>
                        </w:r>
                      </w:p>
                    </w:tc>
                    <w:tc>
                      <w:tcPr>
                        <w:tcW w:w="1595" w:type="dxa"/>
                        <w:tcBorders>
                          <w:top w:val="single" w:sz="8" w:space="0" w:color="DADADA"/>
                        </w:tcBorders>
                        <w:shd w:val="clear" w:color="auto" w:fill="5B9BD6"/>
                      </w:tcPr>
                      <w:p>
                        <w:pPr>
                          <w:pStyle w:val="TableParagraph"/>
                          <w:spacing w:line="364" w:lineRule="exact" w:before="19"/>
                          <w:ind w:left="215" w:right="139"/>
                          <w:jc w:val="center"/>
                          <w:rPr>
                            <w:b/>
                            <w:sz w:val="20"/>
                          </w:rPr>
                        </w:pPr>
                        <w:r>
                          <w:rPr>
                            <w:b/>
                            <w:color w:val="FFFFFF"/>
                            <w:sz w:val="20"/>
                          </w:rPr>
                          <w:t>国内上市时间</w:t>
                        </w:r>
                      </w:p>
                    </w:tc>
                    <w:tc>
                      <w:tcPr>
                        <w:tcW w:w="4647" w:type="dxa"/>
                        <w:tcBorders>
                          <w:top w:val="single" w:sz="8" w:space="0" w:color="DADADA"/>
                          <w:right w:val="single" w:sz="8" w:space="0" w:color="DADADA"/>
                        </w:tcBorders>
                        <w:shd w:val="clear" w:color="auto" w:fill="5B9BD6"/>
                      </w:tcPr>
                      <w:p>
                        <w:pPr>
                          <w:pStyle w:val="TableParagraph"/>
                          <w:spacing w:line="364" w:lineRule="exact" w:before="19"/>
                          <w:ind w:left="1613" w:right="1583"/>
                          <w:jc w:val="center"/>
                          <w:rPr>
                            <w:b/>
                            <w:sz w:val="20"/>
                          </w:rPr>
                        </w:pPr>
                        <w:r>
                          <w:rPr>
                            <w:b/>
                            <w:color w:val="FFFFFF"/>
                            <w:sz w:val="20"/>
                          </w:rPr>
                          <w:t>商业化合作详述</w:t>
                        </w:r>
                      </w:p>
                    </w:tc>
                  </w:tr>
                  <w:tr>
                    <w:trPr>
                      <w:trHeight w:val="304" w:hRule="atLeast"/>
                    </w:trPr>
                    <w:tc>
                      <w:tcPr>
                        <w:tcW w:w="1196" w:type="dxa"/>
                        <w:tcBorders>
                          <w:left w:val="single" w:sz="8" w:space="0" w:color="DADADA"/>
                        </w:tcBorders>
                      </w:tcPr>
                      <w:p>
                        <w:pPr>
                          <w:pStyle w:val="TableParagraph"/>
                          <w:rPr>
                            <w:rFonts w:ascii="Times New Roman"/>
                            <w:sz w:val="20"/>
                          </w:rPr>
                        </w:pPr>
                      </w:p>
                    </w:tc>
                    <w:tc>
                      <w:tcPr>
                        <w:tcW w:w="1635" w:type="dxa"/>
                      </w:tcPr>
                      <w:p>
                        <w:pPr>
                          <w:pStyle w:val="TableParagraph"/>
                          <w:rPr>
                            <w:rFonts w:ascii="Times New Roman"/>
                            <w:sz w:val="20"/>
                          </w:rPr>
                        </w:pPr>
                      </w:p>
                    </w:tc>
                    <w:tc>
                      <w:tcPr>
                        <w:tcW w:w="1595" w:type="dxa"/>
                      </w:tcPr>
                      <w:p>
                        <w:pPr>
                          <w:pStyle w:val="TableParagraph"/>
                          <w:rPr>
                            <w:rFonts w:ascii="Times New Roman"/>
                            <w:sz w:val="20"/>
                          </w:rPr>
                        </w:pPr>
                      </w:p>
                    </w:tc>
                    <w:tc>
                      <w:tcPr>
                        <w:tcW w:w="4647" w:type="dxa"/>
                        <w:tcBorders>
                          <w:right w:val="single" w:sz="8" w:space="0" w:color="DADADA"/>
                        </w:tcBorders>
                      </w:tcPr>
                      <w:p>
                        <w:pPr>
                          <w:pStyle w:val="TableParagraph"/>
                          <w:spacing w:line="285" w:lineRule="exact"/>
                          <w:ind w:left="191"/>
                          <w:rPr>
                            <w:sz w:val="20"/>
                          </w:rPr>
                        </w:pPr>
                        <w:r>
                          <w:rPr>
                            <w:sz w:val="20"/>
                          </w:rPr>
                          <w:t>从Kite Pharma引进Yescarta，获得其在中国大</w:t>
                        </w:r>
                      </w:p>
                    </w:tc>
                  </w:tr>
                  <w:tr>
                    <w:trPr>
                      <w:trHeight w:val="299" w:hRule="atLeast"/>
                    </w:trPr>
                    <w:tc>
                      <w:tcPr>
                        <w:tcW w:w="1196" w:type="dxa"/>
                        <w:tcBorders>
                          <w:left w:val="single" w:sz="8" w:space="0" w:color="DADADA"/>
                        </w:tcBorders>
                      </w:tcPr>
                      <w:p>
                        <w:pPr>
                          <w:pStyle w:val="TableParagraph"/>
                          <w:rPr>
                            <w:rFonts w:ascii="Times New Roman"/>
                            <w:sz w:val="20"/>
                          </w:rPr>
                        </w:pPr>
                      </w:p>
                    </w:tc>
                    <w:tc>
                      <w:tcPr>
                        <w:tcW w:w="1635" w:type="dxa"/>
                      </w:tcPr>
                      <w:p>
                        <w:pPr>
                          <w:pStyle w:val="TableParagraph"/>
                          <w:rPr>
                            <w:rFonts w:ascii="Times New Roman"/>
                            <w:sz w:val="20"/>
                          </w:rPr>
                        </w:pPr>
                      </w:p>
                    </w:tc>
                    <w:tc>
                      <w:tcPr>
                        <w:tcW w:w="1595" w:type="dxa"/>
                      </w:tcPr>
                      <w:p>
                        <w:pPr>
                          <w:pStyle w:val="TableParagraph"/>
                          <w:rPr>
                            <w:rFonts w:ascii="Times New Roman"/>
                            <w:sz w:val="20"/>
                          </w:rPr>
                        </w:pPr>
                      </w:p>
                    </w:tc>
                    <w:tc>
                      <w:tcPr>
                        <w:tcW w:w="4647" w:type="dxa"/>
                        <w:tcBorders>
                          <w:right w:val="single" w:sz="8" w:space="0" w:color="DADADA"/>
                        </w:tcBorders>
                      </w:tcPr>
                      <w:p>
                        <w:pPr>
                          <w:pStyle w:val="TableParagraph"/>
                          <w:spacing w:line="280" w:lineRule="exact"/>
                          <w:ind w:left="191"/>
                          <w:rPr>
                            <w:sz w:val="20"/>
                          </w:rPr>
                        </w:pPr>
                        <w:r>
                          <w:rPr>
                            <w:sz w:val="20"/>
                          </w:rPr>
                          <w:t>陆、香港特别行政区和澳门特别行政区的技术及</w:t>
                        </w:r>
                      </w:p>
                    </w:tc>
                  </w:tr>
                  <w:tr>
                    <w:trPr>
                      <w:trHeight w:val="240" w:hRule="atLeast"/>
                    </w:trPr>
                    <w:tc>
                      <w:tcPr>
                        <w:tcW w:w="1196" w:type="dxa"/>
                        <w:tcBorders>
                          <w:left w:val="single" w:sz="8" w:space="0" w:color="DADADA"/>
                        </w:tcBorders>
                      </w:tcPr>
                      <w:p>
                        <w:pPr>
                          <w:pStyle w:val="TableParagraph"/>
                          <w:spacing w:line="220" w:lineRule="exact"/>
                          <w:ind w:left="156"/>
                          <w:rPr>
                            <w:b/>
                            <w:sz w:val="20"/>
                          </w:rPr>
                        </w:pPr>
                        <w:r>
                          <w:rPr>
                            <w:b/>
                            <w:sz w:val="20"/>
                          </w:rPr>
                          <w:t>Yescarta</w:t>
                        </w:r>
                      </w:p>
                    </w:tc>
                    <w:tc>
                      <w:tcPr>
                        <w:tcW w:w="1635" w:type="dxa"/>
                      </w:tcPr>
                      <w:p>
                        <w:pPr>
                          <w:pStyle w:val="TableParagraph"/>
                          <w:spacing w:line="220" w:lineRule="exact"/>
                          <w:ind w:left="189" w:right="184"/>
                          <w:jc w:val="center"/>
                          <w:rPr>
                            <w:sz w:val="20"/>
                          </w:rPr>
                        </w:pPr>
                        <w:r>
                          <w:rPr>
                            <w:sz w:val="20"/>
                          </w:rPr>
                          <w:t>2017.10.18</w:t>
                        </w:r>
                      </w:p>
                    </w:tc>
                    <w:tc>
                      <w:tcPr>
                        <w:tcW w:w="1595" w:type="dxa"/>
                      </w:tcPr>
                      <w:p>
                        <w:pPr>
                          <w:pStyle w:val="TableParagraph"/>
                          <w:spacing w:line="220" w:lineRule="exact"/>
                          <w:ind w:left="212" w:right="139"/>
                          <w:jc w:val="center"/>
                          <w:rPr>
                            <w:sz w:val="20"/>
                          </w:rPr>
                        </w:pPr>
                        <w:r>
                          <w:rPr>
                            <w:sz w:val="20"/>
                          </w:rPr>
                          <w:t>2021.6.22</w:t>
                        </w:r>
                      </w:p>
                    </w:tc>
                    <w:tc>
                      <w:tcPr>
                        <w:tcW w:w="4647" w:type="dxa"/>
                        <w:tcBorders>
                          <w:right w:val="single" w:sz="8" w:space="0" w:color="DADADA"/>
                        </w:tcBorders>
                      </w:tcPr>
                      <w:p>
                        <w:pPr>
                          <w:pStyle w:val="TableParagraph"/>
                          <w:spacing w:line="220" w:lineRule="exact"/>
                          <w:ind w:left="191"/>
                          <w:rPr>
                            <w:sz w:val="20"/>
                          </w:rPr>
                        </w:pPr>
                        <w:r>
                          <w:rPr>
                            <w:sz w:val="20"/>
                          </w:rPr>
                          <w:t>商业化权利，并拟于中国境内（不包括港澳台地</w:t>
                        </w:r>
                      </w:p>
                    </w:tc>
                  </w:tr>
                  <w:tr>
                    <w:trPr>
                      <w:trHeight w:val="180" w:hRule="atLeast"/>
                    </w:trPr>
                    <w:tc>
                      <w:tcPr>
                        <w:tcW w:w="1196" w:type="dxa"/>
                        <w:tcBorders>
                          <w:left w:val="single" w:sz="8" w:space="0" w:color="DADADA"/>
                        </w:tcBorders>
                      </w:tcPr>
                      <w:p>
                        <w:pPr>
                          <w:pStyle w:val="TableParagraph"/>
                          <w:rPr>
                            <w:rFonts w:ascii="Times New Roman"/>
                            <w:sz w:val="12"/>
                          </w:rPr>
                        </w:pPr>
                      </w:p>
                    </w:tc>
                    <w:tc>
                      <w:tcPr>
                        <w:tcW w:w="1635" w:type="dxa"/>
                      </w:tcPr>
                      <w:p>
                        <w:pPr>
                          <w:pStyle w:val="TableParagraph"/>
                          <w:rPr>
                            <w:rFonts w:ascii="Times New Roman"/>
                            <w:sz w:val="12"/>
                          </w:rPr>
                        </w:pPr>
                      </w:p>
                    </w:tc>
                    <w:tc>
                      <w:tcPr>
                        <w:tcW w:w="1595" w:type="dxa"/>
                      </w:tcPr>
                      <w:p>
                        <w:pPr>
                          <w:pStyle w:val="TableParagraph"/>
                          <w:rPr>
                            <w:rFonts w:ascii="Times New Roman"/>
                            <w:sz w:val="12"/>
                          </w:rPr>
                        </w:pPr>
                      </w:p>
                    </w:tc>
                    <w:tc>
                      <w:tcPr>
                        <w:tcW w:w="4647" w:type="dxa"/>
                        <w:tcBorders>
                          <w:right w:val="single" w:sz="8" w:space="0" w:color="DADADA"/>
                        </w:tcBorders>
                      </w:tcPr>
                      <w:p>
                        <w:pPr>
                          <w:pStyle w:val="TableParagraph"/>
                          <w:spacing w:line="160" w:lineRule="exact"/>
                          <w:ind w:left="191"/>
                          <w:rPr>
                            <w:sz w:val="20"/>
                          </w:rPr>
                        </w:pPr>
                        <w:r>
                          <w:rPr>
                            <w:sz w:val="20"/>
                          </w:rPr>
                          <w:t>区）进行本地化生产。该产品将被开发用于治疗</w:t>
                        </w:r>
                      </w:p>
                    </w:tc>
                  </w:tr>
                  <w:tr>
                    <w:trPr>
                      <w:trHeight w:val="240" w:hRule="atLeast"/>
                    </w:trPr>
                    <w:tc>
                      <w:tcPr>
                        <w:tcW w:w="1196" w:type="dxa"/>
                        <w:tcBorders>
                          <w:left w:val="single" w:sz="8" w:space="0" w:color="DADADA"/>
                        </w:tcBorders>
                      </w:tcPr>
                      <w:p>
                        <w:pPr>
                          <w:pStyle w:val="TableParagraph"/>
                          <w:rPr>
                            <w:rFonts w:ascii="Times New Roman"/>
                            <w:sz w:val="16"/>
                          </w:rPr>
                        </w:pPr>
                      </w:p>
                    </w:tc>
                    <w:tc>
                      <w:tcPr>
                        <w:tcW w:w="1635" w:type="dxa"/>
                      </w:tcPr>
                      <w:p>
                        <w:pPr>
                          <w:pStyle w:val="TableParagraph"/>
                          <w:rPr>
                            <w:rFonts w:ascii="Times New Roman"/>
                            <w:sz w:val="16"/>
                          </w:rPr>
                        </w:pPr>
                      </w:p>
                    </w:tc>
                    <w:tc>
                      <w:tcPr>
                        <w:tcW w:w="1595" w:type="dxa"/>
                      </w:tcPr>
                      <w:p>
                        <w:pPr>
                          <w:pStyle w:val="TableParagraph"/>
                          <w:rPr>
                            <w:rFonts w:ascii="Times New Roman"/>
                            <w:sz w:val="16"/>
                          </w:rPr>
                        </w:pPr>
                      </w:p>
                    </w:tc>
                    <w:tc>
                      <w:tcPr>
                        <w:tcW w:w="4647" w:type="dxa"/>
                        <w:tcBorders>
                          <w:right w:val="single" w:sz="8" w:space="0" w:color="DADADA"/>
                        </w:tcBorders>
                      </w:tcPr>
                      <w:p>
                        <w:pPr>
                          <w:pStyle w:val="TableParagraph"/>
                          <w:spacing w:line="220" w:lineRule="exact"/>
                          <w:ind w:left="191"/>
                          <w:rPr>
                            <w:sz w:val="20"/>
                          </w:rPr>
                        </w:pPr>
                        <w:r>
                          <w:rPr>
                            <w:sz w:val="20"/>
                          </w:rPr>
                          <w:t>两线或以上系统性治疗后复发或难治性大B细胞</w:t>
                        </w:r>
                      </w:p>
                    </w:tc>
                  </w:tr>
                  <w:tr>
                    <w:trPr>
                      <w:trHeight w:val="450" w:hRule="atLeast"/>
                    </w:trPr>
                    <w:tc>
                      <w:tcPr>
                        <w:tcW w:w="1196" w:type="dxa"/>
                        <w:tcBorders>
                          <w:left w:val="single" w:sz="8" w:space="0" w:color="DADADA"/>
                        </w:tcBorders>
                      </w:tcPr>
                      <w:p>
                        <w:pPr>
                          <w:pStyle w:val="TableParagraph"/>
                          <w:rPr>
                            <w:rFonts w:ascii="Times New Roman"/>
                            <w:sz w:val="20"/>
                          </w:rPr>
                        </w:pPr>
                      </w:p>
                    </w:tc>
                    <w:tc>
                      <w:tcPr>
                        <w:tcW w:w="1635" w:type="dxa"/>
                      </w:tcPr>
                      <w:p>
                        <w:pPr>
                          <w:pStyle w:val="TableParagraph"/>
                          <w:rPr>
                            <w:rFonts w:ascii="Times New Roman"/>
                            <w:sz w:val="20"/>
                          </w:rPr>
                        </w:pPr>
                      </w:p>
                    </w:tc>
                    <w:tc>
                      <w:tcPr>
                        <w:tcW w:w="1595" w:type="dxa"/>
                      </w:tcPr>
                      <w:p>
                        <w:pPr>
                          <w:pStyle w:val="TableParagraph"/>
                          <w:rPr>
                            <w:rFonts w:ascii="Times New Roman"/>
                            <w:sz w:val="20"/>
                          </w:rPr>
                        </w:pPr>
                      </w:p>
                    </w:tc>
                    <w:tc>
                      <w:tcPr>
                        <w:tcW w:w="4647" w:type="dxa"/>
                        <w:tcBorders>
                          <w:right w:val="single" w:sz="8" w:space="0" w:color="DADADA"/>
                        </w:tcBorders>
                      </w:tcPr>
                      <w:p>
                        <w:pPr>
                          <w:pStyle w:val="TableParagraph"/>
                          <w:spacing w:line="304" w:lineRule="exact"/>
                          <w:ind w:left="191"/>
                          <w:rPr>
                            <w:sz w:val="20"/>
                          </w:rPr>
                        </w:pPr>
                        <w:r>
                          <w:rPr>
                            <w:sz w:val="20"/>
                          </w:rPr>
                          <w:t>淋巴瘤。</w:t>
                        </w:r>
                      </w:p>
                    </w:tc>
                  </w:tr>
                  <w:tr>
                    <w:trPr>
                      <w:trHeight w:val="450" w:hRule="atLeast"/>
                    </w:trPr>
                    <w:tc>
                      <w:tcPr>
                        <w:tcW w:w="1196" w:type="dxa"/>
                        <w:tcBorders>
                          <w:left w:val="single" w:sz="8" w:space="0" w:color="DADADA"/>
                        </w:tcBorders>
                      </w:tcPr>
                      <w:p>
                        <w:pPr>
                          <w:pStyle w:val="TableParagraph"/>
                          <w:spacing w:before="7"/>
                          <w:rPr>
                            <w:sz w:val="14"/>
                          </w:rPr>
                        </w:pPr>
                      </w:p>
                      <w:p>
                        <w:pPr>
                          <w:pStyle w:val="TableParagraph"/>
                          <w:spacing w:line="165" w:lineRule="exact"/>
                          <w:ind w:left="151"/>
                          <w:rPr>
                            <w:b/>
                            <w:sz w:val="20"/>
                          </w:rPr>
                        </w:pPr>
                        <w:r>
                          <w:rPr>
                            <w:b/>
                            <w:sz w:val="20"/>
                          </w:rPr>
                          <w:t>Tecartus</w:t>
                        </w:r>
                      </w:p>
                    </w:tc>
                    <w:tc>
                      <w:tcPr>
                        <w:tcW w:w="1635" w:type="dxa"/>
                      </w:tcPr>
                      <w:p>
                        <w:pPr>
                          <w:pStyle w:val="TableParagraph"/>
                          <w:spacing w:before="7"/>
                          <w:rPr>
                            <w:sz w:val="14"/>
                          </w:rPr>
                        </w:pPr>
                      </w:p>
                      <w:p>
                        <w:pPr>
                          <w:pStyle w:val="TableParagraph"/>
                          <w:spacing w:line="165" w:lineRule="exact"/>
                          <w:ind w:left="190" w:right="182"/>
                          <w:jc w:val="center"/>
                          <w:rPr>
                            <w:sz w:val="20"/>
                          </w:rPr>
                        </w:pPr>
                        <w:r>
                          <w:rPr>
                            <w:sz w:val="20"/>
                          </w:rPr>
                          <w:t>2020.7.24</w:t>
                        </w:r>
                      </w:p>
                    </w:tc>
                    <w:tc>
                      <w:tcPr>
                        <w:tcW w:w="1595" w:type="dxa"/>
                      </w:tcPr>
                      <w:p>
                        <w:pPr>
                          <w:pStyle w:val="TableParagraph"/>
                          <w:spacing w:before="7"/>
                          <w:rPr>
                            <w:sz w:val="14"/>
                          </w:rPr>
                        </w:pPr>
                      </w:p>
                      <w:p>
                        <w:pPr>
                          <w:pStyle w:val="TableParagraph"/>
                          <w:spacing w:line="165" w:lineRule="exact"/>
                          <w:ind w:left="76"/>
                          <w:jc w:val="center"/>
                          <w:rPr>
                            <w:sz w:val="20"/>
                          </w:rPr>
                        </w:pPr>
                        <w:r>
                          <w:rPr>
                            <w:w w:val="99"/>
                            <w:sz w:val="20"/>
                          </w:rPr>
                          <w:t>-</w:t>
                        </w:r>
                      </w:p>
                    </w:tc>
                    <w:tc>
                      <w:tcPr>
                        <w:tcW w:w="4647" w:type="dxa"/>
                        <w:tcBorders>
                          <w:right w:val="single" w:sz="8" w:space="0" w:color="DADADA"/>
                        </w:tcBorders>
                      </w:tcPr>
                      <w:p>
                        <w:pPr>
                          <w:pStyle w:val="TableParagraph"/>
                          <w:spacing w:line="285" w:lineRule="exact" w:before="146"/>
                          <w:ind w:left="191"/>
                          <w:rPr>
                            <w:sz w:val="20"/>
                          </w:rPr>
                        </w:pPr>
                        <w:r>
                          <w:rPr>
                            <w:sz w:val="20"/>
                          </w:rPr>
                          <w:t>优先取得该产品在中国大陆、香港特别行政区和</w:t>
                        </w:r>
                      </w:p>
                    </w:tc>
                  </w:tr>
                  <w:tr>
                    <w:trPr>
                      <w:trHeight w:val="497" w:hRule="atLeast"/>
                    </w:trPr>
                    <w:tc>
                      <w:tcPr>
                        <w:tcW w:w="1196" w:type="dxa"/>
                        <w:tcBorders>
                          <w:left w:val="single" w:sz="8" w:space="0" w:color="DADADA"/>
                          <w:bottom w:val="single" w:sz="8" w:space="0" w:color="DADADA"/>
                        </w:tcBorders>
                      </w:tcPr>
                      <w:p>
                        <w:pPr>
                          <w:pStyle w:val="TableParagraph"/>
                          <w:rPr>
                            <w:rFonts w:ascii="Times New Roman"/>
                            <w:sz w:val="20"/>
                          </w:rPr>
                        </w:pPr>
                      </w:p>
                    </w:tc>
                    <w:tc>
                      <w:tcPr>
                        <w:tcW w:w="1635" w:type="dxa"/>
                        <w:tcBorders>
                          <w:bottom w:val="single" w:sz="8" w:space="0" w:color="DADADA"/>
                        </w:tcBorders>
                      </w:tcPr>
                      <w:p>
                        <w:pPr>
                          <w:pStyle w:val="TableParagraph"/>
                          <w:rPr>
                            <w:rFonts w:ascii="Times New Roman"/>
                            <w:sz w:val="20"/>
                          </w:rPr>
                        </w:pPr>
                      </w:p>
                    </w:tc>
                    <w:tc>
                      <w:tcPr>
                        <w:tcW w:w="1595" w:type="dxa"/>
                        <w:tcBorders>
                          <w:bottom w:val="single" w:sz="8" w:space="0" w:color="DADADA"/>
                        </w:tcBorders>
                      </w:tcPr>
                      <w:p>
                        <w:pPr>
                          <w:pStyle w:val="TableParagraph"/>
                          <w:rPr>
                            <w:rFonts w:ascii="Times New Roman"/>
                            <w:sz w:val="20"/>
                          </w:rPr>
                        </w:pPr>
                      </w:p>
                    </w:tc>
                    <w:tc>
                      <w:tcPr>
                        <w:tcW w:w="4647" w:type="dxa"/>
                        <w:tcBorders>
                          <w:bottom w:val="single" w:sz="8" w:space="0" w:color="DADADA"/>
                          <w:right w:val="single" w:sz="8" w:space="0" w:color="DADADA"/>
                        </w:tcBorders>
                      </w:tcPr>
                      <w:p>
                        <w:pPr>
                          <w:pStyle w:val="TableParagraph"/>
                          <w:spacing w:line="304" w:lineRule="exact"/>
                          <w:ind w:left="191"/>
                          <w:rPr>
                            <w:sz w:val="20"/>
                          </w:rPr>
                        </w:pPr>
                        <w:r>
                          <w:rPr>
                            <w:sz w:val="20"/>
                          </w:rPr>
                          <w:t>澳门特别行政区的技术授权以及商业化权利。</w:t>
                        </w:r>
                      </w:p>
                    </w:tc>
                  </w:tr>
                </w:tbl>
                <w:p>
                  <w:pPr>
                    <w:pStyle w:val="BodyText"/>
                  </w:pPr>
                </w:p>
              </w:txbxContent>
            </v:textbox>
            <w10:wrap type="none"/>
          </v:shape>
        </w:pict>
      </w:r>
    </w:p>
    <w:p>
      <w:pPr>
        <w:pStyle w:val="BodyText"/>
        <w:spacing w:line="156" w:lineRule="auto" w:before="179"/>
        <w:ind w:left="63" w:right="18935"/>
        <w:jc w:val="both"/>
      </w:pPr>
      <w:r>
        <w:rPr/>
        <w:pict>
          <v:shape style="position:absolute;margin-left:960pt;margin-top:27.911343pt;width:.1pt;height:25.1pt;mso-position-horizontal-relative:page;mso-position-vertical-relative:paragraph;z-index:15749120" coordorigin="19200,558" coordsize="0,502" path="m19200,558l19200,1060,19200,558xe" filled="true" fillcolor="#0065b3" stroked="false">
            <v:path arrowok="t"/>
            <v:fill type="solid"/>
            <w10:wrap type="none"/>
          </v:shape>
        </w:pict>
      </w:r>
      <w:r>
        <w:rPr/>
        <w:pict>
          <v:shape style="position:absolute;margin-left:960pt;margin-top:62.951344pt;width:.1pt;height:25pt;mso-position-horizontal-relative:page;mso-position-vertical-relative:paragraph;z-index:15749632" coordorigin="19200,1259" coordsize="0,500" path="m19200,1259l19200,1758,19200,1259xe" filled="true" fillcolor="#1f4e79" stroked="false">
            <v:path arrowok="t"/>
            <v:fill type="solid"/>
            <w10:wrap type="none"/>
          </v:shape>
        </w:pict>
      </w:r>
      <w:r>
        <w:rPr/>
        <w:drawing>
          <wp:anchor distT="0" distB="0" distL="0" distR="0" allowOverlap="1" layoutInCell="1" locked="0" behindDoc="0" simplePos="0" relativeHeight="15751680">
            <wp:simplePos x="0" y="0"/>
            <wp:positionH relativeFrom="page">
              <wp:posOffset>368808</wp:posOffset>
            </wp:positionH>
            <wp:positionV relativeFrom="paragraph">
              <wp:posOffset>544974</wp:posOffset>
            </wp:positionV>
            <wp:extent cx="1572767" cy="496823"/>
            <wp:effectExtent l="0" t="0" r="0" b="0"/>
            <wp:wrapNone/>
            <wp:docPr id="7" name="image6.png"/>
            <wp:cNvGraphicFramePr>
              <a:graphicFrameLocks noChangeAspect="1"/>
            </wp:cNvGraphicFramePr>
            <a:graphic>
              <a:graphicData uri="http://schemas.openxmlformats.org/drawingml/2006/picture">
                <pic:pic>
                  <pic:nvPicPr>
                    <pic:cNvPr id="8" name="image6.png"/>
                    <pic:cNvPicPr/>
                  </pic:nvPicPr>
                  <pic:blipFill>
                    <a:blip r:embed="rId21" cstate="print"/>
                    <a:stretch>
                      <a:fillRect/>
                    </a:stretch>
                  </pic:blipFill>
                  <pic:spPr>
                    <a:xfrm>
                      <a:off x="0" y="0"/>
                      <a:ext cx="1572767" cy="496823"/>
                    </a:xfrm>
                    <a:prstGeom prst="rect">
                      <a:avLst/>
                    </a:prstGeom>
                  </pic:spPr>
                </pic:pic>
              </a:graphicData>
            </a:graphic>
          </wp:anchor>
        </w:drawing>
      </w:r>
      <w:r>
        <w:rPr/>
        <w:drawing>
          <wp:anchor distT="0" distB="0" distL="0" distR="0" allowOverlap="1" layoutInCell="1" locked="0" behindDoc="0" simplePos="0" relativeHeight="15753728">
            <wp:simplePos x="0" y="0"/>
            <wp:positionH relativeFrom="page">
              <wp:posOffset>9590531</wp:posOffset>
            </wp:positionH>
            <wp:positionV relativeFrom="paragraph">
              <wp:posOffset>272178</wp:posOffset>
            </wp:positionV>
            <wp:extent cx="1755646" cy="463295"/>
            <wp:effectExtent l="0" t="0" r="0" b="0"/>
            <wp:wrapNone/>
            <wp:docPr id="9" name="image7.png"/>
            <wp:cNvGraphicFramePr>
              <a:graphicFrameLocks noChangeAspect="1"/>
            </wp:cNvGraphicFramePr>
            <a:graphic>
              <a:graphicData uri="http://schemas.openxmlformats.org/drawingml/2006/picture">
                <pic:pic>
                  <pic:nvPicPr>
                    <pic:cNvPr id="10" name="image7.png"/>
                    <pic:cNvPicPr/>
                  </pic:nvPicPr>
                  <pic:blipFill>
                    <a:blip r:embed="rId22" cstate="print"/>
                    <a:stretch>
                      <a:fillRect/>
                    </a:stretch>
                  </pic:blipFill>
                  <pic:spPr>
                    <a:xfrm>
                      <a:off x="0" y="0"/>
                      <a:ext cx="1755646" cy="463295"/>
                    </a:xfrm>
                    <a:prstGeom prst="rect">
                      <a:avLst/>
                    </a:prstGeom>
                  </pic:spPr>
                </pic:pic>
              </a:graphicData>
            </a:graphic>
          </wp:anchor>
        </w:drawing>
      </w:r>
      <w:r>
        <w:rPr>
          <w:color w:val="FFFFFF"/>
        </w:rPr>
        <w:t>复星凯特</w:t>
      </w:r>
    </w:p>
    <w:p>
      <w:pPr>
        <w:pStyle w:val="BodyText"/>
        <w:spacing w:before="11"/>
        <w:rPr>
          <w:sz w:val="13"/>
        </w:rPr>
      </w:pPr>
    </w:p>
    <w:p>
      <w:pPr>
        <w:pStyle w:val="BodyText"/>
        <w:spacing w:line="156" w:lineRule="auto"/>
        <w:ind w:left="63" w:right="18935"/>
        <w:jc w:val="both"/>
      </w:pPr>
      <w:r>
        <w:rPr/>
        <w:pict>
          <v:shape style="position:absolute;margin-left:960pt;margin-top:28.573662pt;width:.1pt;height:25pt;mso-position-horizontal-relative:page;mso-position-vertical-relative:paragraph;z-index:15750144" coordorigin="19200,571" coordsize="0,500" path="m19200,571l19200,1071,19200,571xe" filled="true" fillcolor="#545f86" stroked="false">
            <v:path arrowok="t"/>
            <v:fill type="solid"/>
            <w10:wrap type="none"/>
          </v:shape>
        </w:pict>
      </w:r>
      <w:r>
        <w:rPr>
          <w:color w:val="FFFFFF"/>
        </w:rPr>
        <w:t>药明巨诺</w:t>
      </w:r>
    </w:p>
    <w:p>
      <w:pPr>
        <w:pStyle w:val="BodyText"/>
        <w:spacing w:line="156" w:lineRule="auto" w:before="114"/>
        <w:ind w:left="63" w:right="18935"/>
        <w:jc w:val="both"/>
      </w:pPr>
      <w:r>
        <w:rPr/>
        <w:pict>
          <v:shape style="position:absolute;margin-left:960pt;margin-top:15.586056pt;width:.1pt;height:25.1pt;mso-position-horizontal-relative:page;mso-position-vertical-relative:paragraph;z-index:15750656" coordorigin="19200,312" coordsize="0,502" path="m19200,312l19200,813,19200,312xe" filled="true" fillcolor="#c34f51" stroked="false">
            <v:path arrowok="t"/>
            <v:fill type="solid"/>
            <w10:wrap type="none"/>
          </v:shape>
        </w:pict>
      </w:r>
      <w:r>
        <w:rPr/>
        <w:pict>
          <v:shape style="position:absolute;margin-left:960pt;margin-top:50.626057pt;width:.1pt;height:25pt;mso-position-horizontal-relative:page;mso-position-vertical-relative:paragraph;z-index:15751168" coordorigin="19200,1013" coordsize="0,500" path="m19200,1013l19200,1512,19200,1013xe" filled="true" fillcolor="#e57f25" stroked="false">
            <v:path arrowok="t"/>
            <v:fill type="solid"/>
            <w10:wrap type="none"/>
          </v:shape>
        </w:pict>
      </w:r>
      <w:r>
        <w:rPr>
          <w:color w:val="FFFFFF"/>
        </w:rPr>
        <w:t>传奇生物</w:t>
      </w:r>
    </w:p>
    <w:p>
      <w:pPr>
        <w:pStyle w:val="BodyText"/>
        <w:spacing w:line="156" w:lineRule="auto" w:before="113"/>
        <w:ind w:left="63" w:right="18935"/>
        <w:jc w:val="both"/>
      </w:pPr>
      <w:r>
        <w:rPr/>
        <w:drawing>
          <wp:anchor distT="0" distB="0" distL="0" distR="0" allowOverlap="1" layoutInCell="1" locked="0" behindDoc="0" simplePos="0" relativeHeight="15752192">
            <wp:simplePos x="0" y="0"/>
            <wp:positionH relativeFrom="page">
              <wp:posOffset>2345435</wp:posOffset>
            </wp:positionH>
            <wp:positionV relativeFrom="paragraph">
              <wp:posOffset>414128</wp:posOffset>
            </wp:positionV>
            <wp:extent cx="3654551" cy="2720339"/>
            <wp:effectExtent l="0" t="0" r="0" b="0"/>
            <wp:wrapNone/>
            <wp:docPr id="11" name="image8.jpeg"/>
            <wp:cNvGraphicFramePr>
              <a:graphicFrameLocks noChangeAspect="1"/>
            </wp:cNvGraphicFramePr>
            <a:graphic>
              <a:graphicData uri="http://schemas.openxmlformats.org/drawingml/2006/picture">
                <pic:pic>
                  <pic:nvPicPr>
                    <pic:cNvPr id="12" name="image8.jpeg"/>
                    <pic:cNvPicPr/>
                  </pic:nvPicPr>
                  <pic:blipFill>
                    <a:blip r:embed="rId23" cstate="print"/>
                    <a:stretch>
                      <a:fillRect/>
                    </a:stretch>
                  </pic:blipFill>
                  <pic:spPr>
                    <a:xfrm>
                      <a:off x="0" y="0"/>
                      <a:ext cx="3654551" cy="2720339"/>
                    </a:xfrm>
                    <a:prstGeom prst="rect">
                      <a:avLst/>
                    </a:prstGeom>
                  </pic:spPr>
                </pic:pic>
              </a:graphicData>
            </a:graphic>
          </wp:anchor>
        </w:drawing>
      </w:r>
      <w:r>
        <w:rPr>
          <w:color w:val="FFFFFF"/>
        </w:rPr>
        <w:t>科济药业</w:t>
      </w:r>
    </w:p>
    <w:p>
      <w:pPr>
        <w:pStyle w:val="BodyText"/>
        <w:spacing w:line="156" w:lineRule="auto" w:before="114"/>
        <w:ind w:left="63" w:right="18935"/>
        <w:jc w:val="both"/>
      </w:pPr>
      <w:r>
        <w:rPr>
          <w:color w:val="FFFFFF"/>
        </w:rPr>
        <w:t>驯鹿医疗</w:t>
      </w:r>
    </w:p>
    <w:p>
      <w:pPr>
        <w:pStyle w:val="BodyText"/>
        <w:spacing w:line="156" w:lineRule="auto" w:before="234"/>
        <w:ind w:left="63" w:right="18935"/>
        <w:jc w:val="both"/>
      </w:pPr>
      <w:r>
        <w:rPr>
          <w:color w:val="FFFFFF"/>
        </w:rPr>
        <w:t>博生吉</w:t>
      </w:r>
    </w:p>
    <w:p>
      <w:pPr>
        <w:pStyle w:val="BodyText"/>
        <w:spacing w:before="3"/>
        <w:rPr>
          <w:sz w:val="24"/>
        </w:rPr>
      </w:pPr>
    </w:p>
    <w:p>
      <w:pPr>
        <w:pStyle w:val="BodyText"/>
        <w:spacing w:line="156" w:lineRule="auto" w:before="1"/>
        <w:ind w:left="63" w:right="18935"/>
      </w:pPr>
      <w:r>
        <w:rPr>
          <w:color w:val="FFFFFF"/>
        </w:rPr>
        <w:t>亘喜</w:t>
      </w:r>
    </w:p>
    <w:p>
      <w:pPr>
        <w:pStyle w:val="BodyText"/>
        <w:spacing w:before="6"/>
        <w:rPr>
          <w:sz w:val="12"/>
        </w:rPr>
      </w:pPr>
    </w:p>
    <w:p>
      <w:pPr>
        <w:pStyle w:val="BodyText"/>
        <w:spacing w:line="156" w:lineRule="auto" w:before="191"/>
        <w:ind w:left="63" w:right="18935"/>
        <w:jc w:val="both"/>
      </w:pPr>
      <w:r>
        <w:rPr>
          <w:color w:val="FFFFFF"/>
        </w:rPr>
        <w:t>西比曼</w:t>
      </w:r>
    </w:p>
    <w:p>
      <w:pPr>
        <w:spacing w:after="0" w:line="156" w:lineRule="auto"/>
        <w:jc w:val="both"/>
        <w:sectPr>
          <w:headerReference w:type="default" r:id="rId18"/>
          <w:footerReference w:type="default" r:id="rId19"/>
          <w:pgSz w:w="19200" w:h="10800" w:orient="landscape"/>
          <w:pgMar w:header="194" w:footer="274" w:top="900" w:bottom="460" w:left="0" w:right="0"/>
          <w:pgNumType w:start="5"/>
        </w:sectPr>
      </w:pPr>
    </w:p>
    <w:p>
      <w:pPr>
        <w:pStyle w:val="BodyText"/>
        <w:spacing w:before="10"/>
        <w:rPr>
          <w:sz w:val="18"/>
        </w:rPr>
      </w:pPr>
      <w:r>
        <w:rPr/>
        <w:pict>
          <v:group style="position:absolute;margin-left:0pt;margin-top:53.174999pt;width:960.1pt;height:450.15pt;mso-position-horizontal-relative:page;mso-position-vertical-relative:page;z-index:-17070592" coordorigin="0,1063" coordsize="19202,9003">
            <v:shape style="position:absolute;left:19200;top:1120;width:2;height:500" coordorigin="19200,1121" coordsize="0,500" path="m19200,1121l19200,1620,19200,1121xe" filled="true" fillcolor="#7030a0" stroked="false">
              <v:path arrowok="t"/>
              <v:fill type="solid"/>
            </v:shape>
            <v:line style="position:absolute" from="1,1086" to="19201,1086" stroked="true" strokeweight="2.25pt" strokecolor="#0066b3">
              <v:stroke dashstyle="solid"/>
            </v:line>
            <v:rect style="position:absolute;left:10711;top:1324;width:8324;height:411" filled="true" fillcolor="#0066b3" stroked="false">
              <v:fill type="solid"/>
            </v:rect>
            <v:shape style="position:absolute;left:10711;top:1324;width:8324;height:8732" coordorigin="10711,1325" coordsize="8324,8732" path="m10711,1325l19034,1325,19034,1735,10711,1735,10711,1325xm10711,1716l19025,1716,19025,10056,10711,10056,10711,1716xe" filled="false" stroked="true" strokeweight="1pt" strokecolor="#dadada">
              <v:path arrowok="t"/>
              <v:stroke dashstyle="solid"/>
            </v:shape>
            <v:shape style="position:absolute;left:0;top:1238;width:358;height:1323" coordorigin="0,1238" coordsize="358,1323" path="m298,1238l0,1238,0,2561,298,2561,358,2501,358,1298,298,1238xe" filled="true" fillcolor="#dddada" stroked="false">
              <v:path arrowok="t"/>
              <v:fill type="solid"/>
            </v:shape>
            <v:shape style="position:absolute;left:0;top:2584;width:358;height:1047" coordorigin="0,2585" coordsize="358,1047" path="m298,2585l0,2585,0,3631,298,3631,358,3572,358,2644,298,2585xe" filled="true" fillcolor="#0366b3" stroked="false">
              <v:path arrowok="t"/>
              <v:fill type="solid"/>
            </v:shape>
            <v:shape style="position:absolute;left:0;top:3657;width:358;height:1047" coordorigin="0,3658" coordsize="358,1047" path="m298,3658l0,3658,0,4704,298,4704,358,4644,358,3717,298,3658xe" filled="true" fillcolor="#dadada" stroked="false">
              <v:path arrowok="t"/>
              <v:fill type="solid"/>
            </v:shape>
            <v:shape style="position:absolute;left:0;top:4730;width:358;height:1047" coordorigin="0,4730" coordsize="358,1047" path="m298,4730l0,4730,0,5777,298,5777,358,5717,358,4790,298,4730xe" filled="true" fillcolor="#ded9d9" stroked="false">
              <v:path arrowok="t"/>
              <v:fill type="solid"/>
            </v:shape>
            <v:shape style="position:absolute;left:0;top:5803;width:358;height:4155" coordorigin="0,5803" coordsize="358,4155" path="m358,9024l298,8964,0,8964,0,9958,298,9958,358,9898,358,9024xm358,8006l298,7946,0,7946,0,8940,298,8940,358,8880,358,8006xm358,6933l298,6874,0,6874,0,7920,298,7920,358,7860,358,6933xm358,5863l298,5803,0,5803,0,6850,298,6850,358,6790,358,5863xe" filled="true" fillcolor="#dadada" stroked="false">
              <v:path arrowok="t"/>
              <v:fill type="solid"/>
            </v:shape>
            <w10:wrap type="none"/>
          </v:group>
        </w:pict>
      </w:r>
      <w:r>
        <w:rPr/>
        <w:pict>
          <v:shape style="position:absolute;margin-left:25.9pt;margin-top:65.739998pt;width:501.9pt;height:436.4pt;mso-position-horizontal-relative:page;mso-position-vertical-relative:page;z-index:15760384" type="#_x0000_t202" filled="false" stroked="false">
            <v:textbox inset="0,0,0,0">
              <w:txbxContent>
                <w:tbl>
                  <w:tblPr>
                    <w:tblW w:w="0" w:type="auto"/>
                    <w:jc w:val="left"/>
                    <w:tblInd w:w="10" w:type="dxa"/>
                    <w:tblBorders>
                      <w:top w:val="single" w:sz="8" w:space="0" w:color="DADADA"/>
                      <w:left w:val="single" w:sz="8" w:space="0" w:color="DADADA"/>
                      <w:bottom w:val="single" w:sz="8" w:space="0" w:color="DADADA"/>
                      <w:right w:val="single" w:sz="8" w:space="0" w:color="DADADA"/>
                      <w:insideH w:val="single" w:sz="8" w:space="0" w:color="DADADA"/>
                      <w:insideV w:val="single" w:sz="8" w:space="0" w:color="DADADA"/>
                    </w:tblBorders>
                    <w:tblLayout w:type="fixed"/>
                    <w:tblCellMar>
                      <w:top w:w="0" w:type="dxa"/>
                      <w:left w:w="0" w:type="dxa"/>
                      <w:bottom w:w="0" w:type="dxa"/>
                      <w:right w:w="0" w:type="dxa"/>
                    </w:tblCellMar>
                    <w:tblLook w:val="01E0"/>
                  </w:tblPr>
                  <w:tblGrid>
                    <w:gridCol w:w="100"/>
                    <w:gridCol w:w="1943"/>
                    <w:gridCol w:w="1277"/>
                    <w:gridCol w:w="1408"/>
                    <w:gridCol w:w="5185"/>
                    <w:gridCol w:w="95"/>
                  </w:tblGrid>
                  <w:tr>
                    <w:trPr>
                      <w:trHeight w:val="368" w:hRule="atLeast"/>
                    </w:trPr>
                    <w:tc>
                      <w:tcPr>
                        <w:tcW w:w="10008" w:type="dxa"/>
                        <w:gridSpan w:val="6"/>
                        <w:tcBorders>
                          <w:bottom w:val="single" w:sz="18" w:space="0" w:color="DADADA"/>
                        </w:tcBorders>
                        <w:shd w:val="clear" w:color="auto" w:fill="0066B3"/>
                      </w:tcPr>
                      <w:p>
                        <w:pPr>
                          <w:pStyle w:val="TableParagraph"/>
                          <w:spacing w:line="348" w:lineRule="exact"/>
                          <w:ind w:left="3692" w:right="3674"/>
                          <w:jc w:val="center"/>
                          <w:rPr>
                            <w:b/>
                            <w:sz w:val="24"/>
                          </w:rPr>
                        </w:pPr>
                        <w:r>
                          <w:rPr>
                            <w:b/>
                            <w:color w:val="FFFFFF"/>
                            <w:sz w:val="24"/>
                          </w:rPr>
                          <w:t>药明巨诺 —— 公司介绍</w:t>
                        </w:r>
                      </w:p>
                    </w:tc>
                  </w:tr>
                  <w:tr>
                    <w:trPr>
                      <w:trHeight w:val="5259" w:hRule="atLeast"/>
                    </w:trPr>
                    <w:tc>
                      <w:tcPr>
                        <w:tcW w:w="100" w:type="dxa"/>
                        <w:tcBorders>
                          <w:top w:val="single" w:sz="18" w:space="0" w:color="DADADA"/>
                          <w:right w:val="nil"/>
                        </w:tcBorders>
                      </w:tcPr>
                      <w:p>
                        <w:pPr>
                          <w:pStyle w:val="TableParagraph"/>
                          <w:rPr>
                            <w:rFonts w:ascii="Times New Roman"/>
                            <w:sz w:val="20"/>
                          </w:rPr>
                        </w:pPr>
                      </w:p>
                    </w:tc>
                    <w:tc>
                      <w:tcPr>
                        <w:tcW w:w="1943" w:type="dxa"/>
                        <w:tcBorders>
                          <w:top w:val="single" w:sz="18" w:space="0" w:color="DADADA"/>
                          <w:left w:val="nil"/>
                          <w:right w:val="nil"/>
                        </w:tcBorders>
                      </w:tcPr>
                      <w:p>
                        <w:pPr>
                          <w:pStyle w:val="TableParagraph"/>
                          <w:rPr>
                            <w:sz w:val="26"/>
                          </w:rPr>
                        </w:pPr>
                      </w:p>
                      <w:p>
                        <w:pPr>
                          <w:pStyle w:val="TableParagraph"/>
                          <w:rPr>
                            <w:sz w:val="26"/>
                          </w:rPr>
                        </w:pPr>
                      </w:p>
                      <w:p>
                        <w:pPr>
                          <w:pStyle w:val="TableParagraph"/>
                          <w:spacing w:before="11"/>
                          <w:rPr>
                            <w:sz w:val="20"/>
                          </w:rPr>
                        </w:pPr>
                      </w:p>
                      <w:p>
                        <w:pPr>
                          <w:pStyle w:val="TableParagraph"/>
                          <w:ind w:left="260"/>
                          <w:rPr>
                            <w:sz w:val="20"/>
                          </w:rPr>
                        </w:pPr>
                        <w:r>
                          <w:rPr>
                            <w:sz w:val="20"/>
                          </w:rPr>
                          <w:t>主要管线</w:t>
                        </w:r>
                      </w:p>
                    </w:tc>
                    <w:tc>
                      <w:tcPr>
                        <w:tcW w:w="7870" w:type="dxa"/>
                        <w:gridSpan w:val="3"/>
                        <w:tcBorders>
                          <w:top w:val="single" w:sz="18" w:space="0" w:color="DADADA"/>
                          <w:left w:val="nil"/>
                          <w:right w:val="nil"/>
                        </w:tcBorders>
                      </w:tcPr>
                      <w:p>
                        <w:pPr>
                          <w:pStyle w:val="TableParagraph"/>
                          <w:spacing w:line="187" w:lineRule="auto" w:before="177"/>
                          <w:ind w:left="1221" w:right="660"/>
                          <w:jc w:val="both"/>
                          <w:rPr>
                            <w:sz w:val="20"/>
                          </w:rPr>
                        </w:pPr>
                        <w:r>
                          <w:rPr>
                            <w:spacing w:val="-1"/>
                            <w:w w:val="95"/>
                            <w:sz w:val="20"/>
                          </w:rPr>
                          <w:t>药明巨诺是一家领先的细胞免疫治疗公司，拥有一个集成平台，专注 </w:t>
                        </w:r>
                        <w:r>
                          <w:rPr>
                            <w:spacing w:val="22"/>
                            <w:w w:val="95"/>
                            <w:sz w:val="20"/>
                          </w:rPr>
                          <w:t> </w:t>
                        </w:r>
                        <w:r>
                          <w:rPr>
                            <w:spacing w:val="-1"/>
                            <w:w w:val="95"/>
                            <w:sz w:val="20"/>
                          </w:rPr>
                          <w:t>于开发、制造和商业化血液肿瘤和实体瘤的突破性细胞免疫疗法。公 </w:t>
                        </w:r>
                        <w:r>
                          <w:rPr>
                            <w:spacing w:val="22"/>
                            <w:w w:val="95"/>
                            <w:sz w:val="20"/>
                          </w:rPr>
                          <w:t> </w:t>
                        </w:r>
                        <w:r>
                          <w:rPr>
                            <w:spacing w:val="-1"/>
                            <w:w w:val="95"/>
                            <w:sz w:val="20"/>
                          </w:rPr>
                          <w:t>司愿景是为中国市场开发创新的细胞疗法，以改变中国患者的癌症治 </w:t>
                        </w:r>
                        <w:r>
                          <w:rPr>
                            <w:spacing w:val="22"/>
                            <w:w w:val="95"/>
                            <w:sz w:val="20"/>
                          </w:rPr>
                          <w:t> </w:t>
                        </w:r>
                        <w:r>
                          <w:rPr>
                            <w:spacing w:val="-1"/>
                            <w:w w:val="95"/>
                            <w:sz w:val="20"/>
                          </w:rPr>
                          <w:t>疗方式。该公司已经建立了一个全面和分化的细胞治疗管道，涵盖血 </w:t>
                        </w:r>
                        <w:r>
                          <w:rPr>
                            <w:spacing w:val="22"/>
                            <w:w w:val="95"/>
                            <w:sz w:val="20"/>
                          </w:rPr>
                          <w:t> </w:t>
                        </w:r>
                        <w:r>
                          <w:rPr>
                            <w:sz w:val="20"/>
                          </w:rPr>
                          <w:t>液肿瘤和实体瘤。</w:t>
                        </w:r>
                      </w:p>
                    </w:tc>
                    <w:tc>
                      <w:tcPr>
                        <w:tcW w:w="95" w:type="dxa"/>
                        <w:tcBorders>
                          <w:top w:val="single" w:sz="18" w:space="0" w:color="DADADA"/>
                          <w:left w:val="nil"/>
                        </w:tcBorders>
                      </w:tcPr>
                      <w:p>
                        <w:pPr>
                          <w:pStyle w:val="TableParagraph"/>
                          <w:rPr>
                            <w:rFonts w:ascii="Times New Roman"/>
                            <w:sz w:val="20"/>
                          </w:rPr>
                        </w:pPr>
                      </w:p>
                    </w:tc>
                  </w:tr>
                  <w:tr>
                    <w:trPr>
                      <w:trHeight w:val="391" w:hRule="atLeast"/>
                    </w:trPr>
                    <w:tc>
                      <w:tcPr>
                        <w:tcW w:w="10008" w:type="dxa"/>
                        <w:gridSpan w:val="6"/>
                        <w:tcBorders>
                          <w:bottom w:val="double" w:sz="3" w:space="0" w:color="FFFFFF"/>
                        </w:tcBorders>
                        <w:shd w:val="clear" w:color="auto" w:fill="0066B3"/>
                      </w:tcPr>
                      <w:p>
                        <w:pPr>
                          <w:pStyle w:val="TableParagraph"/>
                          <w:spacing w:line="371" w:lineRule="exact"/>
                          <w:ind w:left="3690" w:right="3674"/>
                          <w:jc w:val="center"/>
                          <w:rPr>
                            <w:b/>
                            <w:sz w:val="24"/>
                          </w:rPr>
                        </w:pPr>
                        <w:r>
                          <w:rPr>
                            <w:b/>
                            <w:color w:val="FFFFFF"/>
                            <w:sz w:val="24"/>
                          </w:rPr>
                          <w:t>公司商业化合作</w:t>
                        </w:r>
                      </w:p>
                    </w:tc>
                  </w:tr>
                  <w:tr>
                    <w:trPr>
                      <w:trHeight w:val="346" w:hRule="atLeast"/>
                    </w:trPr>
                    <w:tc>
                      <w:tcPr>
                        <w:tcW w:w="100" w:type="dxa"/>
                        <w:tcBorders>
                          <w:bottom w:val="nil"/>
                          <w:right w:val="single" w:sz="8" w:space="0" w:color="FFFFFF"/>
                        </w:tcBorders>
                      </w:tcPr>
                      <w:p>
                        <w:pPr>
                          <w:pStyle w:val="TableParagraph"/>
                          <w:rPr>
                            <w:rFonts w:ascii="Times New Roman"/>
                            <w:sz w:val="20"/>
                          </w:rPr>
                        </w:pPr>
                      </w:p>
                    </w:tc>
                    <w:tc>
                      <w:tcPr>
                        <w:tcW w:w="1943" w:type="dxa"/>
                        <w:tcBorders>
                          <w:top w:val="double" w:sz="3" w:space="0" w:color="FFFFFF"/>
                          <w:left w:val="single" w:sz="8" w:space="0" w:color="FFFFFF"/>
                          <w:bottom w:val="single" w:sz="24" w:space="0" w:color="FFFFFF"/>
                          <w:right w:val="single" w:sz="8" w:space="0" w:color="FFFFFF"/>
                        </w:tcBorders>
                        <w:shd w:val="clear" w:color="auto" w:fill="5B9BD5"/>
                      </w:tcPr>
                      <w:p>
                        <w:pPr>
                          <w:pStyle w:val="TableParagraph"/>
                          <w:spacing w:line="327" w:lineRule="exact"/>
                          <w:ind w:left="650" w:right="632"/>
                          <w:jc w:val="center"/>
                          <w:rPr>
                            <w:b/>
                            <w:sz w:val="20"/>
                          </w:rPr>
                        </w:pPr>
                        <w:r>
                          <w:rPr>
                            <w:b/>
                            <w:color w:val="FFFFFF"/>
                            <w:sz w:val="20"/>
                          </w:rPr>
                          <w:t>合作方</w:t>
                        </w:r>
                      </w:p>
                    </w:tc>
                    <w:tc>
                      <w:tcPr>
                        <w:tcW w:w="1277" w:type="dxa"/>
                        <w:tcBorders>
                          <w:top w:val="double" w:sz="3" w:space="0" w:color="FFFFFF"/>
                          <w:left w:val="single" w:sz="8" w:space="0" w:color="FFFFFF"/>
                          <w:bottom w:val="single" w:sz="24" w:space="0" w:color="FFFFFF"/>
                          <w:right w:val="single" w:sz="8" w:space="0" w:color="FFFFFF"/>
                        </w:tcBorders>
                        <w:shd w:val="clear" w:color="auto" w:fill="5B9BD5"/>
                      </w:tcPr>
                      <w:p>
                        <w:pPr>
                          <w:pStyle w:val="TableParagraph"/>
                          <w:spacing w:line="327" w:lineRule="exact"/>
                          <w:ind w:left="216" w:right="200"/>
                          <w:jc w:val="center"/>
                          <w:rPr>
                            <w:b/>
                            <w:sz w:val="20"/>
                          </w:rPr>
                        </w:pPr>
                        <w:r>
                          <w:rPr>
                            <w:b/>
                            <w:color w:val="FFFFFF"/>
                            <w:sz w:val="20"/>
                          </w:rPr>
                          <w:t>目标项目</w:t>
                        </w:r>
                      </w:p>
                    </w:tc>
                    <w:tc>
                      <w:tcPr>
                        <w:tcW w:w="1408" w:type="dxa"/>
                        <w:tcBorders>
                          <w:top w:val="double" w:sz="3" w:space="0" w:color="FFFFFF"/>
                          <w:left w:val="single" w:sz="8" w:space="0" w:color="FFFFFF"/>
                          <w:bottom w:val="single" w:sz="24" w:space="0" w:color="FFFFFF"/>
                          <w:right w:val="single" w:sz="8" w:space="0" w:color="FFFFFF"/>
                        </w:tcBorders>
                        <w:shd w:val="clear" w:color="auto" w:fill="5B9BD5"/>
                      </w:tcPr>
                      <w:p>
                        <w:pPr>
                          <w:pStyle w:val="TableParagraph"/>
                          <w:spacing w:line="327" w:lineRule="exact"/>
                          <w:ind w:left="283" w:right="265"/>
                          <w:jc w:val="center"/>
                          <w:rPr>
                            <w:b/>
                            <w:sz w:val="20"/>
                          </w:rPr>
                        </w:pPr>
                        <w:r>
                          <w:rPr>
                            <w:b/>
                            <w:color w:val="FFFFFF"/>
                            <w:sz w:val="20"/>
                          </w:rPr>
                          <w:t>合作类型</w:t>
                        </w:r>
                      </w:p>
                    </w:tc>
                    <w:tc>
                      <w:tcPr>
                        <w:tcW w:w="5185" w:type="dxa"/>
                        <w:tcBorders>
                          <w:top w:val="double" w:sz="3" w:space="0" w:color="FFFFFF"/>
                          <w:left w:val="single" w:sz="8" w:space="0" w:color="FFFFFF"/>
                          <w:bottom w:val="single" w:sz="24" w:space="0" w:color="FFFFFF"/>
                          <w:right w:val="single" w:sz="8" w:space="0" w:color="FFFFFF"/>
                        </w:tcBorders>
                        <w:shd w:val="clear" w:color="auto" w:fill="5B9BD5"/>
                      </w:tcPr>
                      <w:p>
                        <w:pPr>
                          <w:pStyle w:val="TableParagraph"/>
                          <w:spacing w:line="327" w:lineRule="exact"/>
                          <w:ind w:left="1871" w:right="1853"/>
                          <w:jc w:val="center"/>
                          <w:rPr>
                            <w:b/>
                            <w:sz w:val="20"/>
                          </w:rPr>
                        </w:pPr>
                        <w:r>
                          <w:rPr>
                            <w:b/>
                            <w:color w:val="FFFFFF"/>
                            <w:sz w:val="20"/>
                          </w:rPr>
                          <w:t>商业化合作详述</w:t>
                        </w:r>
                      </w:p>
                    </w:tc>
                    <w:tc>
                      <w:tcPr>
                        <w:tcW w:w="95" w:type="dxa"/>
                        <w:tcBorders>
                          <w:left w:val="single" w:sz="8" w:space="0" w:color="FFFFFF"/>
                          <w:bottom w:val="nil"/>
                        </w:tcBorders>
                        <w:shd w:val="clear" w:color="auto" w:fill="5B9BD5"/>
                      </w:tcPr>
                      <w:p>
                        <w:pPr>
                          <w:pStyle w:val="TableParagraph"/>
                          <w:rPr>
                            <w:rFonts w:ascii="Times New Roman"/>
                            <w:sz w:val="20"/>
                          </w:rPr>
                        </w:pPr>
                      </w:p>
                    </w:tc>
                  </w:tr>
                  <w:tr>
                    <w:trPr>
                      <w:trHeight w:val="1064" w:hRule="atLeast"/>
                    </w:trPr>
                    <w:tc>
                      <w:tcPr>
                        <w:tcW w:w="100" w:type="dxa"/>
                        <w:tcBorders>
                          <w:top w:val="nil"/>
                          <w:bottom w:val="nil"/>
                          <w:right w:val="single" w:sz="8" w:space="0" w:color="FFFFFF"/>
                        </w:tcBorders>
                      </w:tcPr>
                      <w:p>
                        <w:pPr>
                          <w:pStyle w:val="TableParagraph"/>
                          <w:rPr>
                            <w:rFonts w:ascii="Times New Roman"/>
                            <w:sz w:val="20"/>
                          </w:rPr>
                        </w:pPr>
                      </w:p>
                    </w:tc>
                    <w:tc>
                      <w:tcPr>
                        <w:tcW w:w="1943" w:type="dxa"/>
                        <w:tcBorders>
                          <w:top w:val="single" w:sz="24" w:space="0" w:color="FFFFFF"/>
                          <w:left w:val="single" w:sz="8" w:space="0" w:color="FFFFFF"/>
                          <w:bottom w:val="single" w:sz="8" w:space="0" w:color="FFFFFF"/>
                          <w:right w:val="single" w:sz="8" w:space="0" w:color="FFFFFF"/>
                        </w:tcBorders>
                        <w:shd w:val="clear" w:color="auto" w:fill="EDEDED"/>
                      </w:tcPr>
                      <w:p>
                        <w:pPr>
                          <w:pStyle w:val="TableParagraph"/>
                          <w:spacing w:before="7"/>
                          <w:rPr>
                            <w:sz w:val="16"/>
                          </w:rPr>
                        </w:pPr>
                      </w:p>
                      <w:p>
                        <w:pPr>
                          <w:pStyle w:val="TableParagraph"/>
                          <w:spacing w:line="156" w:lineRule="auto"/>
                          <w:ind w:left="420" w:right="381" w:firstLine="110"/>
                          <w:rPr>
                            <w:b/>
                            <w:sz w:val="20"/>
                          </w:rPr>
                        </w:pPr>
                        <w:r>
                          <w:rPr>
                            <w:b/>
                            <w:sz w:val="20"/>
                          </w:rPr>
                          <w:t>Syracuse Biopharma</w:t>
                        </w:r>
                      </w:p>
                    </w:tc>
                    <w:tc>
                      <w:tcPr>
                        <w:tcW w:w="1277" w:type="dxa"/>
                        <w:tcBorders>
                          <w:top w:val="single" w:sz="24" w:space="0" w:color="FFFFFF"/>
                          <w:left w:val="single" w:sz="8" w:space="0" w:color="FFFFFF"/>
                          <w:bottom w:val="single" w:sz="8" w:space="0" w:color="FFFFFF"/>
                          <w:right w:val="single" w:sz="8" w:space="0" w:color="FFFFFF"/>
                        </w:tcBorders>
                        <w:shd w:val="clear" w:color="auto" w:fill="EDEDED"/>
                      </w:tcPr>
                      <w:p>
                        <w:pPr>
                          <w:pStyle w:val="TableParagraph"/>
                          <w:spacing w:before="16"/>
                          <w:rPr>
                            <w:sz w:val="17"/>
                          </w:rPr>
                        </w:pPr>
                      </w:p>
                      <w:p>
                        <w:pPr>
                          <w:pStyle w:val="TableParagraph"/>
                          <w:ind w:left="215" w:right="200"/>
                          <w:jc w:val="center"/>
                          <w:rPr>
                            <w:sz w:val="20"/>
                          </w:rPr>
                        </w:pPr>
                        <w:r>
                          <w:rPr>
                            <w:sz w:val="20"/>
                          </w:rPr>
                          <w:t>TCR-T</w:t>
                        </w:r>
                      </w:p>
                    </w:tc>
                    <w:tc>
                      <w:tcPr>
                        <w:tcW w:w="1408" w:type="dxa"/>
                        <w:tcBorders>
                          <w:top w:val="single" w:sz="24" w:space="0" w:color="FFFFFF"/>
                          <w:left w:val="single" w:sz="8" w:space="0" w:color="FFFFFF"/>
                          <w:bottom w:val="single" w:sz="8" w:space="0" w:color="FFFFFF"/>
                          <w:right w:val="single" w:sz="8" w:space="0" w:color="FFFFFF"/>
                        </w:tcBorders>
                        <w:shd w:val="clear" w:color="auto" w:fill="EDEDED"/>
                      </w:tcPr>
                      <w:p>
                        <w:pPr>
                          <w:pStyle w:val="TableParagraph"/>
                          <w:spacing w:before="16"/>
                          <w:rPr>
                            <w:sz w:val="17"/>
                          </w:rPr>
                        </w:pPr>
                      </w:p>
                      <w:p>
                        <w:pPr>
                          <w:pStyle w:val="TableParagraph"/>
                          <w:ind w:left="283" w:right="265"/>
                          <w:jc w:val="center"/>
                          <w:rPr>
                            <w:sz w:val="20"/>
                          </w:rPr>
                        </w:pPr>
                        <w:r>
                          <w:rPr>
                            <w:sz w:val="20"/>
                          </w:rPr>
                          <w:t>并购</w:t>
                        </w:r>
                      </w:p>
                    </w:tc>
                    <w:tc>
                      <w:tcPr>
                        <w:tcW w:w="5185" w:type="dxa"/>
                        <w:tcBorders>
                          <w:top w:val="single" w:sz="24" w:space="0" w:color="FFFFFF"/>
                          <w:left w:val="single" w:sz="8" w:space="0" w:color="FFFFFF"/>
                          <w:bottom w:val="single" w:sz="8" w:space="0" w:color="FFFFFF"/>
                          <w:right w:val="single" w:sz="8" w:space="0" w:color="FFFFFF"/>
                        </w:tcBorders>
                        <w:shd w:val="clear" w:color="auto" w:fill="EDEDED"/>
                      </w:tcPr>
                      <w:p>
                        <w:pPr>
                          <w:pStyle w:val="TableParagraph"/>
                          <w:spacing w:line="156" w:lineRule="auto" w:before="62"/>
                          <w:ind w:left="144" w:right="216"/>
                          <w:rPr>
                            <w:sz w:val="20"/>
                          </w:rPr>
                        </w:pPr>
                        <w:r>
                          <w:rPr>
                            <w:sz w:val="20"/>
                          </w:rPr>
                          <w:t>2020年7月20日，公司宣布完成了对Syracuse Biopharma的收购，并获得Eureka Therapeutics（优瑞科）专有的针对实体肿瘤的ARTEMIS® antibody TCR技术在中国及东南亚国家的授权许可。</w:t>
                        </w:r>
                      </w:p>
                    </w:tc>
                    <w:tc>
                      <w:tcPr>
                        <w:tcW w:w="95" w:type="dxa"/>
                        <w:tcBorders>
                          <w:top w:val="nil"/>
                          <w:left w:val="single" w:sz="8" w:space="0" w:color="FFFFFF"/>
                          <w:bottom w:val="nil"/>
                        </w:tcBorders>
                        <w:shd w:val="clear" w:color="auto" w:fill="EDEDED"/>
                      </w:tcPr>
                      <w:p>
                        <w:pPr>
                          <w:pStyle w:val="TableParagraph"/>
                          <w:rPr>
                            <w:rFonts w:ascii="Times New Roman"/>
                            <w:sz w:val="20"/>
                          </w:rPr>
                        </w:pPr>
                      </w:p>
                    </w:tc>
                  </w:tr>
                  <w:tr>
                    <w:trPr>
                      <w:trHeight w:val="1032" w:hRule="atLeast"/>
                    </w:trPr>
                    <w:tc>
                      <w:tcPr>
                        <w:tcW w:w="100" w:type="dxa"/>
                        <w:tcBorders>
                          <w:top w:val="nil"/>
                          <w:right w:val="single" w:sz="8" w:space="0" w:color="FFFFFF"/>
                        </w:tcBorders>
                      </w:tcPr>
                      <w:p>
                        <w:pPr>
                          <w:pStyle w:val="TableParagraph"/>
                          <w:rPr>
                            <w:rFonts w:ascii="Times New Roman"/>
                            <w:sz w:val="20"/>
                          </w:rPr>
                        </w:pPr>
                      </w:p>
                    </w:tc>
                    <w:tc>
                      <w:tcPr>
                        <w:tcW w:w="1943" w:type="dxa"/>
                        <w:tcBorders>
                          <w:top w:val="single" w:sz="8" w:space="0" w:color="FFFFFF"/>
                          <w:left w:val="single" w:sz="8" w:space="0" w:color="FFFFFF"/>
                          <w:bottom w:val="double" w:sz="3" w:space="0" w:color="FFFFFF"/>
                          <w:right w:val="single" w:sz="8" w:space="0" w:color="FFFFFF"/>
                        </w:tcBorders>
                        <w:shd w:val="clear" w:color="auto" w:fill="EDEDED"/>
                      </w:tcPr>
                      <w:p>
                        <w:pPr>
                          <w:pStyle w:val="TableParagraph"/>
                          <w:rPr>
                            <w:sz w:val="16"/>
                          </w:rPr>
                        </w:pPr>
                      </w:p>
                      <w:p>
                        <w:pPr>
                          <w:pStyle w:val="TableParagraph"/>
                          <w:spacing w:line="156" w:lineRule="auto"/>
                          <w:ind w:left="158" w:right="120" w:firstLine="583"/>
                          <w:rPr>
                            <w:b/>
                            <w:sz w:val="20"/>
                          </w:rPr>
                        </w:pPr>
                        <w:r>
                          <w:rPr>
                            <w:b/>
                            <w:sz w:val="20"/>
                          </w:rPr>
                          <w:t>Lyell Immunopharma</w:t>
                        </w:r>
                      </w:p>
                    </w:tc>
                    <w:tc>
                      <w:tcPr>
                        <w:tcW w:w="1277" w:type="dxa"/>
                        <w:tcBorders>
                          <w:top w:val="single" w:sz="8" w:space="0" w:color="FFFFFF"/>
                          <w:left w:val="single" w:sz="8" w:space="0" w:color="FFFFFF"/>
                          <w:bottom w:val="double" w:sz="3" w:space="0" w:color="FFFFFF"/>
                          <w:right w:val="single" w:sz="8" w:space="0" w:color="FFFFFF"/>
                        </w:tcBorders>
                        <w:shd w:val="clear" w:color="auto" w:fill="EDEDED"/>
                      </w:tcPr>
                      <w:p>
                        <w:pPr>
                          <w:pStyle w:val="TableParagraph"/>
                          <w:spacing w:before="9"/>
                          <w:rPr>
                            <w:sz w:val="17"/>
                          </w:rPr>
                        </w:pPr>
                      </w:p>
                      <w:p>
                        <w:pPr>
                          <w:pStyle w:val="TableParagraph"/>
                          <w:ind w:left="215" w:right="200"/>
                          <w:jc w:val="center"/>
                          <w:rPr>
                            <w:sz w:val="20"/>
                          </w:rPr>
                        </w:pPr>
                        <w:r>
                          <w:rPr>
                            <w:sz w:val="20"/>
                          </w:rPr>
                          <w:t>CAR-T</w:t>
                        </w:r>
                      </w:p>
                    </w:tc>
                    <w:tc>
                      <w:tcPr>
                        <w:tcW w:w="1408" w:type="dxa"/>
                        <w:tcBorders>
                          <w:top w:val="single" w:sz="8" w:space="0" w:color="FFFFFF"/>
                          <w:left w:val="single" w:sz="8" w:space="0" w:color="FFFFFF"/>
                          <w:bottom w:val="double" w:sz="3" w:space="0" w:color="FFFFFF"/>
                          <w:right w:val="single" w:sz="8" w:space="0" w:color="FFFFFF"/>
                        </w:tcBorders>
                        <w:shd w:val="clear" w:color="auto" w:fill="EDEDED"/>
                      </w:tcPr>
                      <w:p>
                        <w:pPr>
                          <w:pStyle w:val="TableParagraph"/>
                          <w:spacing w:before="9"/>
                          <w:rPr>
                            <w:sz w:val="17"/>
                          </w:rPr>
                        </w:pPr>
                      </w:p>
                      <w:p>
                        <w:pPr>
                          <w:pStyle w:val="TableParagraph"/>
                          <w:ind w:left="283" w:right="265"/>
                          <w:jc w:val="center"/>
                          <w:rPr>
                            <w:sz w:val="20"/>
                          </w:rPr>
                        </w:pPr>
                        <w:r>
                          <w:rPr>
                            <w:sz w:val="20"/>
                          </w:rPr>
                          <w:t>合作开发</w:t>
                        </w:r>
                      </w:p>
                    </w:tc>
                    <w:tc>
                      <w:tcPr>
                        <w:tcW w:w="5185" w:type="dxa"/>
                        <w:tcBorders>
                          <w:top w:val="single" w:sz="8" w:space="0" w:color="FFFFFF"/>
                          <w:left w:val="single" w:sz="8" w:space="0" w:color="FFFFFF"/>
                          <w:bottom w:val="double" w:sz="3" w:space="0" w:color="FFFFFF"/>
                          <w:right w:val="single" w:sz="8" w:space="0" w:color="FFFFFF"/>
                        </w:tcBorders>
                        <w:shd w:val="clear" w:color="auto" w:fill="EDEDED"/>
                      </w:tcPr>
                      <w:p>
                        <w:pPr>
                          <w:pStyle w:val="TableParagraph"/>
                          <w:spacing w:line="156" w:lineRule="auto" w:before="175"/>
                          <w:ind w:left="144" w:right="173" w:hanging="1"/>
                          <w:jc w:val="both"/>
                          <w:rPr>
                            <w:sz w:val="20"/>
                          </w:rPr>
                        </w:pPr>
                        <w:r>
                          <w:rPr>
                            <w:sz w:val="20"/>
                          </w:rPr>
                          <w:t>2020年8月10日，公司宣布与Lyell</w:t>
                        </w:r>
                        <w:r>
                          <w:rPr>
                            <w:spacing w:val="-15"/>
                            <w:sz w:val="20"/>
                          </w:rPr>
                          <w:t> </w:t>
                        </w:r>
                        <w:r>
                          <w:rPr>
                            <w:sz w:val="20"/>
                          </w:rPr>
                          <w:t>Immunopharma公司达成开发和商业化协议，在中国和东盟国家推进采用T细胞疗法治疗肝细胞癌。</w:t>
                        </w:r>
                      </w:p>
                    </w:tc>
                    <w:tc>
                      <w:tcPr>
                        <w:tcW w:w="95" w:type="dxa"/>
                        <w:tcBorders>
                          <w:top w:val="nil"/>
                          <w:left w:val="single" w:sz="8" w:space="0" w:color="FFFFFF"/>
                        </w:tcBorders>
                        <w:shd w:val="clear" w:color="auto" w:fill="EDEDED"/>
                      </w:tcPr>
                      <w:p>
                        <w:pPr>
                          <w:pStyle w:val="TableParagraph"/>
                          <w:rPr>
                            <w:rFonts w:ascii="Times New Roman"/>
                            <w:sz w:val="20"/>
                          </w:rPr>
                        </w:pPr>
                      </w:p>
                    </w:tc>
                  </w:tr>
                </w:tbl>
                <w:p>
                  <w:pPr>
                    <w:pStyle w:val="BodyText"/>
                  </w:pPr>
                </w:p>
              </w:txbxContent>
            </v:textbox>
            <w10:wrap type="none"/>
          </v:shape>
        </w:pict>
      </w:r>
    </w:p>
    <w:p>
      <w:pPr>
        <w:pStyle w:val="Heading2"/>
        <w:tabs>
          <w:tab w:pos="13433" w:val="left" w:leader="none"/>
        </w:tabs>
        <w:spacing w:line="366" w:lineRule="exact" w:before="37"/>
      </w:pPr>
      <w:r>
        <w:rPr>
          <w:b w:val="0"/>
          <w:color w:val="FFFFFF"/>
          <w:sz w:val="20"/>
        </w:rPr>
        <w:t>复</w:t>
        <w:tab/>
      </w:r>
      <w:r>
        <w:rPr>
          <w:color w:val="FFFFFF"/>
        </w:rPr>
        <w:t>产品优势与已披露临床数据</w:t>
      </w:r>
    </w:p>
    <w:p>
      <w:pPr>
        <w:pStyle w:val="BodyText"/>
        <w:spacing w:line="228" w:lineRule="exact"/>
        <w:ind w:left="63"/>
      </w:pPr>
      <w:r>
        <w:rPr/>
        <w:pict>
          <v:shape style="position:absolute;margin-left:960pt;margin-top:7.743844pt;width:.1pt;height:25.1pt;mso-position-horizontal-relative:page;mso-position-vertical-relative:paragraph;z-index:15754752" coordorigin="19200,155" coordsize="0,502" path="m19200,155l19200,656,19200,155xe" filled="true" fillcolor="#0065b3" stroked="false">
            <v:path arrowok="t"/>
            <v:fill type="solid"/>
            <w10:wrap type="none"/>
          </v:shape>
        </w:pict>
      </w:r>
      <w:r>
        <w:rPr>
          <w:color w:val="FFFFFF"/>
          <w:w w:val="99"/>
        </w:rPr>
        <w:t>星</w:t>
      </w:r>
    </w:p>
    <w:p>
      <w:pPr>
        <w:pStyle w:val="BodyText"/>
        <w:tabs>
          <w:tab w:pos="10855" w:val="left" w:leader="none"/>
        </w:tabs>
        <w:spacing w:line="250" w:lineRule="exact"/>
        <w:ind w:left="63"/>
      </w:pPr>
      <w:r>
        <w:rPr>
          <w:color w:val="FFFFFF"/>
          <w:position w:val="2"/>
        </w:rPr>
        <w:t>凯</w:t>
        <w:tab/>
      </w:r>
      <w:r>
        <w:rPr>
          <w:b/>
          <w:color w:val="0066B3"/>
        </w:rPr>
        <w:t>JWCAR029:</w:t>
      </w:r>
      <w:r>
        <w:rPr>
          <w:b/>
          <w:color w:val="0066B3"/>
          <w:spacing w:val="13"/>
        </w:rPr>
        <w:t> </w:t>
      </w:r>
      <w:r>
        <w:rPr/>
        <w:t>是一种抗CD19</w:t>
      </w:r>
      <w:r>
        <w:rPr>
          <w:spacing w:val="-1"/>
        </w:rPr>
        <w:t> </w:t>
      </w:r>
      <w:r>
        <w:rPr/>
        <w:t>CAR-T疗法，用于复发性或难治性B细胞淋巴瘤的三线治疗。</w:t>
      </w:r>
    </w:p>
    <w:p>
      <w:pPr>
        <w:pStyle w:val="BodyText"/>
        <w:tabs>
          <w:tab w:pos="10856" w:val="left" w:leader="none"/>
        </w:tabs>
        <w:spacing w:line="194" w:lineRule="auto"/>
        <w:ind w:left="63"/>
      </w:pPr>
      <w:r>
        <w:rPr/>
        <w:pict>
          <v:shape style="position:absolute;margin-left:960pt;margin-top:20.258717pt;width:.1pt;height:25pt;mso-position-horizontal-relative:page;mso-position-vertical-relative:paragraph;z-index:15755264" coordorigin="19200,405" coordsize="0,500" path="m19200,405l19200,904,19200,405xe" filled="true" fillcolor="#1f4e79" stroked="false">
            <v:path arrowok="t"/>
            <v:fill type="solid"/>
            <w10:wrap type="none"/>
          </v:shape>
        </w:pict>
      </w:r>
      <w:r>
        <w:rPr/>
        <w:drawing>
          <wp:anchor distT="0" distB="0" distL="0" distR="0" allowOverlap="1" layoutInCell="1" locked="0" behindDoc="1" simplePos="0" relativeHeight="486248960">
            <wp:simplePos x="0" y="0"/>
            <wp:positionH relativeFrom="page">
              <wp:posOffset>417576</wp:posOffset>
            </wp:positionH>
            <wp:positionV relativeFrom="paragraph">
              <wp:posOffset>30209</wp:posOffset>
            </wp:positionV>
            <wp:extent cx="1787232" cy="466343"/>
            <wp:effectExtent l="0" t="0" r="0" b="0"/>
            <wp:wrapNone/>
            <wp:docPr id="13" name="image9.png"/>
            <wp:cNvGraphicFramePr>
              <a:graphicFrameLocks noChangeAspect="1"/>
            </wp:cNvGraphicFramePr>
            <a:graphic>
              <a:graphicData uri="http://schemas.openxmlformats.org/drawingml/2006/picture">
                <pic:pic>
                  <pic:nvPicPr>
                    <pic:cNvPr id="14" name="image9.png"/>
                    <pic:cNvPicPr/>
                  </pic:nvPicPr>
                  <pic:blipFill>
                    <a:blip r:embed="rId26" cstate="print"/>
                    <a:stretch>
                      <a:fillRect/>
                    </a:stretch>
                  </pic:blipFill>
                  <pic:spPr>
                    <a:xfrm>
                      <a:off x="0" y="0"/>
                      <a:ext cx="1787232" cy="466343"/>
                    </a:xfrm>
                    <a:prstGeom prst="rect">
                      <a:avLst/>
                    </a:prstGeom>
                  </pic:spPr>
                </pic:pic>
              </a:graphicData>
            </a:graphic>
          </wp:anchor>
        </w:drawing>
      </w:r>
      <w:r>
        <w:rPr>
          <w:color w:val="FFFFFF"/>
          <w:position w:val="16"/>
        </w:rPr>
        <w:t>特</w:t>
        <w:tab/>
      </w:r>
      <w:r>
        <w:rPr/>
        <w:t>弥漫性大B细胞淋巴瘤适应症的三线治疗于2020年</w:t>
      </w:r>
      <w:r>
        <w:rPr>
          <w:spacing w:val="3"/>
        </w:rPr>
        <w:t>6</w:t>
      </w:r>
      <w:r>
        <w:rPr/>
        <w:t>月被中国国家医药产品管理局接受审查，</w:t>
      </w:r>
    </w:p>
    <w:p>
      <w:pPr>
        <w:pStyle w:val="BodyText"/>
        <w:tabs>
          <w:tab w:pos="10856" w:val="left" w:leader="none"/>
        </w:tabs>
        <w:spacing w:line="299" w:lineRule="exact"/>
        <w:ind w:left="63"/>
      </w:pPr>
      <w:r>
        <w:rPr>
          <w:color w:val="FFFFFF"/>
          <w:position w:val="3"/>
        </w:rPr>
        <w:t>药</w:t>
        <w:tab/>
      </w:r>
      <w:r>
        <w:rPr/>
        <w:t>并于2020年9月被授予优先审查地位。此外</w:t>
      </w:r>
      <w:r>
        <w:rPr>
          <w:spacing w:val="-4"/>
        </w:rPr>
        <w:t>，NMPA</w:t>
      </w:r>
      <w:r>
        <w:rPr/>
        <w:t>还授予洗产品突破性治疗滤泡性淋巴</w:t>
      </w:r>
    </w:p>
    <w:p>
      <w:pPr>
        <w:pStyle w:val="BodyText"/>
        <w:tabs>
          <w:tab w:pos="10856" w:val="left" w:leader="none"/>
        </w:tabs>
        <w:spacing w:line="194" w:lineRule="auto"/>
        <w:ind w:left="63"/>
      </w:pPr>
      <w:r>
        <w:rPr/>
        <w:pict>
          <v:shape style="position:absolute;margin-left:960pt;margin-top:18.803293pt;width:.1pt;height:25pt;mso-position-horizontal-relative:page;mso-position-vertical-relative:paragraph;z-index:15755776" coordorigin="19200,376" coordsize="0,500" path="m19200,376l19200,875,19200,376xe" filled="true" fillcolor="#545f86" stroked="false">
            <v:path arrowok="t"/>
            <v:fill type="solid"/>
            <w10:wrap type="none"/>
          </v:shape>
        </w:pict>
      </w:r>
      <w:r>
        <w:rPr/>
        <w:pict>
          <v:shape style="position:absolute;margin-left:3.171pt;margin-top:12.273363pt;width:10pt;height:13.15pt;mso-position-horizontal-relative:page;mso-position-vertical-relative:paragraph;z-index:-17066496" type="#_x0000_t202" filled="false" stroked="false">
            <v:textbox inset="0,0,0,0">
              <w:txbxContent>
                <w:p>
                  <w:pPr>
                    <w:pStyle w:val="BodyText"/>
                    <w:spacing w:line="263" w:lineRule="exact"/>
                  </w:pPr>
                  <w:r>
                    <w:rPr>
                      <w:color w:val="FFFFFF"/>
                      <w:w w:val="99"/>
                    </w:rPr>
                    <w:t>巨</w:t>
                  </w:r>
                </w:p>
              </w:txbxContent>
            </v:textbox>
            <w10:wrap type="none"/>
          </v:shape>
        </w:pict>
      </w:r>
      <w:r>
        <w:rPr>
          <w:color w:val="FFFFFF"/>
          <w:position w:val="15"/>
        </w:rPr>
        <w:t>明</w:t>
        <w:tab/>
      </w:r>
      <w:r>
        <w:rPr/>
        <w:t>瘤。产品有望成为中国首个被批准为</w:t>
      </w:r>
      <w:r>
        <w:rPr>
          <w:spacing w:val="3"/>
        </w:rPr>
        <w:t>1</w:t>
      </w:r>
      <w:r>
        <w:rPr/>
        <w:t>类生物制品的CAR-T疗法。</w:t>
      </w:r>
    </w:p>
    <w:p>
      <w:pPr>
        <w:pStyle w:val="Heading3"/>
        <w:tabs>
          <w:tab w:pos="10855" w:val="left" w:leader="none"/>
        </w:tabs>
        <w:spacing w:line="354" w:lineRule="exact"/>
        <w:ind w:left="63"/>
      </w:pPr>
      <w:r>
        <w:rPr/>
        <w:drawing>
          <wp:anchor distT="0" distB="0" distL="0" distR="0" allowOverlap="1" layoutInCell="1" locked="0" behindDoc="0" simplePos="0" relativeHeight="15761408">
            <wp:simplePos x="0" y="0"/>
            <wp:positionH relativeFrom="page">
              <wp:posOffset>368808</wp:posOffset>
            </wp:positionH>
            <wp:positionV relativeFrom="paragraph">
              <wp:posOffset>111614</wp:posOffset>
            </wp:positionV>
            <wp:extent cx="6286487" cy="2206751"/>
            <wp:effectExtent l="0" t="0" r="0" b="0"/>
            <wp:wrapNone/>
            <wp:docPr id="15" name="image10.jpeg"/>
            <wp:cNvGraphicFramePr>
              <a:graphicFrameLocks noChangeAspect="1"/>
            </wp:cNvGraphicFramePr>
            <a:graphic>
              <a:graphicData uri="http://schemas.openxmlformats.org/drawingml/2006/picture">
                <pic:pic>
                  <pic:nvPicPr>
                    <pic:cNvPr id="16" name="image10.jpeg"/>
                    <pic:cNvPicPr/>
                  </pic:nvPicPr>
                  <pic:blipFill>
                    <a:blip r:embed="rId27" cstate="print"/>
                    <a:stretch>
                      <a:fillRect/>
                    </a:stretch>
                  </pic:blipFill>
                  <pic:spPr>
                    <a:xfrm>
                      <a:off x="0" y="0"/>
                      <a:ext cx="6286487" cy="2206751"/>
                    </a:xfrm>
                    <a:prstGeom prst="rect">
                      <a:avLst/>
                    </a:prstGeom>
                  </pic:spPr>
                </pic:pic>
              </a:graphicData>
            </a:graphic>
          </wp:anchor>
        </w:drawing>
      </w:r>
      <w:r>
        <w:rPr>
          <w:b w:val="0"/>
          <w:color w:val="FFFFFF"/>
          <w:position w:val="3"/>
        </w:rPr>
        <w:t>诺</w:t>
        <w:tab/>
      </w:r>
      <w:r>
        <w:rPr/>
        <w:t>最新临床进展（弥漫性大B细胞淋巴瘤）：</w:t>
      </w:r>
    </w:p>
    <w:p>
      <w:pPr>
        <w:tabs>
          <w:tab w:pos="10855" w:val="left" w:leader="none"/>
        </w:tabs>
        <w:spacing w:line="300" w:lineRule="exact" w:before="0"/>
        <w:ind w:left="63" w:right="0" w:firstLine="0"/>
        <w:jc w:val="left"/>
        <w:rPr>
          <w:sz w:val="20"/>
        </w:rPr>
      </w:pPr>
      <w:r>
        <w:rPr/>
        <w:pict>
          <v:shape style="position:absolute;margin-left:960pt;margin-top:13.386071pt;width:.1pt;height:25.1pt;mso-position-horizontal-relative:page;mso-position-vertical-relative:paragraph;z-index:15756288" coordorigin="19200,268" coordsize="0,502" path="m19200,268l19200,769,19200,268xe" filled="true" fillcolor="#c34f51" stroked="false">
            <v:path arrowok="t"/>
            <v:fill type="solid"/>
            <w10:wrap type="none"/>
          </v:shape>
        </w:pict>
      </w:r>
      <w:r>
        <w:rPr>
          <w:color w:val="FFFFFF"/>
          <w:position w:val="4"/>
          <w:sz w:val="20"/>
        </w:rPr>
        <w:t>传</w:t>
        <w:tab/>
      </w:r>
      <w:r>
        <w:rPr>
          <w:sz w:val="20"/>
        </w:rPr>
        <w:t>1、截至2020年6月17日数据截止日，58名可评估患者的</w:t>
      </w:r>
      <w:r>
        <w:rPr>
          <w:b/>
          <w:color w:val="0066B3"/>
          <w:sz w:val="20"/>
        </w:rPr>
        <w:t>最佳总体缓解率为75.9%</w:t>
      </w:r>
      <w:r>
        <w:rPr>
          <w:b/>
          <w:color w:val="0066B3"/>
          <w:spacing w:val="7"/>
          <w:sz w:val="20"/>
        </w:rPr>
        <w:t> </w:t>
      </w:r>
      <w:r>
        <w:rPr>
          <w:sz w:val="20"/>
        </w:rPr>
        <w:t>，最佳</w:t>
      </w:r>
    </w:p>
    <w:p>
      <w:pPr>
        <w:pStyle w:val="BodyText"/>
        <w:tabs>
          <w:tab w:pos="10855" w:val="left" w:leader="none"/>
        </w:tabs>
        <w:spacing w:line="182" w:lineRule="auto"/>
        <w:ind w:left="63"/>
        <w:rPr>
          <w:b/>
        </w:rPr>
      </w:pPr>
      <w:r>
        <w:rPr/>
        <w:pict>
          <v:shape style="position:absolute;margin-left:3.171pt;margin-top:11.727887pt;width:10pt;height:13.15pt;mso-position-horizontal-relative:page;mso-position-vertical-relative:paragraph;z-index:-17065984" type="#_x0000_t202" filled="false" stroked="false">
            <v:textbox inset="0,0,0,0">
              <w:txbxContent>
                <w:p>
                  <w:pPr>
                    <w:pStyle w:val="BodyText"/>
                    <w:spacing w:line="263" w:lineRule="exact"/>
                  </w:pPr>
                  <w:r>
                    <w:rPr>
                      <w:color w:val="FFFFFF"/>
                      <w:w w:val="99"/>
                    </w:rPr>
                    <w:t>生</w:t>
                  </w:r>
                </w:p>
              </w:txbxContent>
            </v:textbox>
            <w10:wrap type="none"/>
          </v:shape>
        </w:pict>
      </w:r>
      <w:r>
        <w:rPr>
          <w:color w:val="FFFFFF"/>
          <w:position w:val="16"/>
        </w:rPr>
        <w:t>奇</w:t>
        <w:tab/>
      </w:r>
      <w:r>
        <w:rPr/>
        <w:t>完全缓解率为51.7%</w:t>
      </w:r>
      <w:r>
        <w:rPr>
          <w:spacing w:val="1"/>
        </w:rPr>
        <w:t> </w:t>
      </w:r>
      <w:r>
        <w:rPr/>
        <w:t>(95%置信区间，38.2-65.1)。中位随访8.9个月，中位OS未达到，</w:t>
      </w:r>
      <w:r>
        <w:rPr>
          <w:b/>
          <w:color w:val="0066B3"/>
        </w:rPr>
        <w:t>6</w:t>
      </w:r>
    </w:p>
    <w:p>
      <w:pPr>
        <w:pStyle w:val="Heading3"/>
        <w:tabs>
          <w:tab w:pos="10855" w:val="left" w:leader="none"/>
        </w:tabs>
        <w:spacing w:line="355" w:lineRule="exact"/>
        <w:ind w:left="63"/>
      </w:pPr>
      <w:r>
        <w:rPr/>
        <w:pict>
          <v:shape style="position:absolute;margin-left:960pt;margin-top:12.417102pt;width:.1pt;height:25pt;mso-position-horizontal-relative:page;mso-position-vertical-relative:paragraph;z-index:15756800" coordorigin="19200,248" coordsize="0,500" path="m19200,248l19200,748,19200,248xe" filled="true" fillcolor="#e57f25" stroked="false">
            <v:path arrowok="t"/>
            <v:fill type="solid"/>
            <w10:wrap type="none"/>
          </v:shape>
        </w:pict>
      </w:r>
      <w:r>
        <w:rPr>
          <w:b w:val="0"/>
          <w:color w:val="FFFFFF"/>
          <w:position w:val="4"/>
        </w:rPr>
        <w:t>物</w:t>
        <w:tab/>
      </w:r>
      <w:r>
        <w:rPr>
          <w:color w:val="0066B3"/>
        </w:rPr>
        <w:t>个月DOR、PFS和OS分别为60.0%、54.2%和90.8%。</w:t>
      </w:r>
    </w:p>
    <w:p>
      <w:pPr>
        <w:tabs>
          <w:tab w:pos="10855" w:val="left" w:leader="none"/>
        </w:tabs>
        <w:spacing w:line="300" w:lineRule="exact" w:before="0"/>
        <w:ind w:left="63" w:right="0" w:firstLine="0"/>
        <w:jc w:val="left"/>
        <w:rPr>
          <w:sz w:val="20"/>
        </w:rPr>
      </w:pPr>
      <w:r>
        <w:rPr>
          <w:color w:val="FFFFFF"/>
          <w:position w:val="5"/>
          <w:sz w:val="20"/>
        </w:rPr>
        <w:t>科</w:t>
        <w:tab/>
      </w:r>
      <w:r>
        <w:rPr>
          <w:sz w:val="20"/>
        </w:rPr>
        <w:t>2、</w:t>
      </w:r>
      <w:r>
        <w:rPr>
          <w:b/>
          <w:color w:val="0066B3"/>
          <w:sz w:val="20"/>
        </w:rPr>
        <w:t>在59名接受治疗的患者中，28名患者(47.5%)出现了慢性肾功能衰竭。</w:t>
      </w:r>
      <w:r>
        <w:rPr>
          <w:sz w:val="20"/>
        </w:rPr>
        <w:t>在2名患者</w:t>
      </w:r>
    </w:p>
    <w:p>
      <w:pPr>
        <w:pStyle w:val="BodyText"/>
        <w:tabs>
          <w:tab w:pos="10855" w:val="left" w:leader="none"/>
        </w:tabs>
        <w:spacing w:line="170" w:lineRule="auto"/>
        <w:ind w:left="63"/>
      </w:pPr>
      <w:r>
        <w:rPr/>
        <w:pict>
          <v:shape style="position:absolute;margin-left:3.171pt;margin-top:11.182311pt;width:10pt;height:13.15pt;mso-position-horizontal-relative:page;mso-position-vertical-relative:paragraph;z-index:-17065472" type="#_x0000_t202" filled="false" stroked="false">
            <v:textbox inset="0,0,0,0">
              <w:txbxContent>
                <w:p>
                  <w:pPr>
                    <w:pStyle w:val="BodyText"/>
                    <w:spacing w:line="263" w:lineRule="exact"/>
                  </w:pPr>
                  <w:r>
                    <w:rPr>
                      <w:color w:val="FFFFFF"/>
                      <w:w w:val="99"/>
                    </w:rPr>
                    <w:t>药</w:t>
                  </w:r>
                </w:p>
              </w:txbxContent>
            </v:textbox>
            <w10:wrap type="none"/>
          </v:shape>
        </w:pict>
      </w:r>
      <w:r>
        <w:rPr>
          <w:color w:val="FFFFFF"/>
          <w:position w:val="17"/>
        </w:rPr>
        <w:t>济</w:t>
        <w:tab/>
      </w:r>
      <w:r>
        <w:rPr/>
        <w:t>(3.4%)和1名患者(1.7%)中分别观察到3级和4级CRS。CRS的中位发病时间为输注后4.5天</w:t>
      </w:r>
    </w:p>
    <w:p>
      <w:pPr>
        <w:tabs>
          <w:tab w:pos="10855" w:val="left" w:leader="none"/>
        </w:tabs>
        <w:spacing w:line="360" w:lineRule="exact" w:before="0"/>
        <w:ind w:left="63" w:right="0" w:firstLine="0"/>
        <w:jc w:val="left"/>
        <w:rPr>
          <w:sz w:val="20"/>
        </w:rPr>
      </w:pPr>
      <w:r>
        <w:rPr>
          <w:color w:val="FFFFFF"/>
          <w:position w:val="5"/>
          <w:sz w:val="20"/>
        </w:rPr>
        <w:t>业</w:t>
        <w:tab/>
      </w:r>
      <w:r>
        <w:rPr>
          <w:sz w:val="20"/>
        </w:rPr>
        <w:t>(范围1至5)，中位持续时间为7.0天(范围1至18)。</w:t>
      </w:r>
      <w:r>
        <w:rPr>
          <w:b/>
          <w:color w:val="0066B3"/>
          <w:sz w:val="20"/>
        </w:rPr>
        <w:t>12名患者发生了神经系统事件，</w:t>
      </w:r>
      <w:r>
        <w:rPr>
          <w:sz w:val="20"/>
        </w:rPr>
        <w:t>只有</w:t>
      </w:r>
      <w:r>
        <w:rPr>
          <w:spacing w:val="3"/>
          <w:sz w:val="20"/>
        </w:rPr>
        <w:t>3</w:t>
      </w:r>
      <w:r>
        <w:rPr>
          <w:sz w:val="20"/>
        </w:rPr>
        <w:t>名</w:t>
      </w:r>
    </w:p>
    <w:p>
      <w:pPr>
        <w:pStyle w:val="BodyText"/>
        <w:tabs>
          <w:tab w:pos="10855" w:val="left" w:leader="none"/>
        </w:tabs>
        <w:spacing w:line="300" w:lineRule="exact"/>
        <w:ind w:left="63"/>
      </w:pPr>
      <w:r>
        <w:rPr>
          <w:color w:val="FFFFFF"/>
          <w:position w:val="5"/>
        </w:rPr>
        <w:t>驯</w:t>
        <w:tab/>
      </w:r>
      <w:r>
        <w:rPr/>
        <w:t>(5.1%)发生了严重的分级事件(均为3级)。NT的中位发病时间为输注后8.5天，中位持续时</w:t>
      </w:r>
    </w:p>
    <w:p>
      <w:pPr>
        <w:pStyle w:val="BodyText"/>
        <w:tabs>
          <w:tab w:pos="10855" w:val="left" w:leader="none"/>
        </w:tabs>
        <w:spacing w:line="170" w:lineRule="auto"/>
        <w:ind w:left="63"/>
      </w:pPr>
      <w:r>
        <w:rPr/>
        <w:pict>
          <v:shape style="position:absolute;margin-left:3.171pt;margin-top:10.796746pt;width:10pt;height:13.15pt;mso-position-horizontal-relative:page;mso-position-vertical-relative:paragraph;z-index:-17064960" type="#_x0000_t202" filled="false" stroked="false">
            <v:textbox inset="0,0,0,0">
              <w:txbxContent>
                <w:p>
                  <w:pPr>
                    <w:pStyle w:val="BodyText"/>
                    <w:spacing w:line="263" w:lineRule="exact"/>
                  </w:pPr>
                  <w:r>
                    <w:rPr>
                      <w:color w:val="FFFFFF"/>
                      <w:w w:val="99"/>
                    </w:rPr>
                    <w:t>医</w:t>
                  </w:r>
                </w:p>
              </w:txbxContent>
            </v:textbox>
            <w10:wrap type="none"/>
          </v:shape>
        </w:pict>
      </w:r>
      <w:r>
        <w:rPr>
          <w:color w:val="FFFFFF"/>
          <w:position w:val="17"/>
        </w:rPr>
        <w:t>鹿</w:t>
        <w:tab/>
      </w:r>
      <w:r>
        <w:rPr/>
        <w:t>间为12.5天(范围1至49)。</w:t>
      </w:r>
    </w:p>
    <w:p>
      <w:pPr>
        <w:pStyle w:val="BodyText"/>
        <w:tabs>
          <w:tab w:pos="10855" w:val="left" w:leader="none"/>
        </w:tabs>
        <w:spacing w:line="385" w:lineRule="exact"/>
        <w:ind w:left="63"/>
      </w:pPr>
      <w:r>
        <w:rPr>
          <w:color w:val="FFFFFF"/>
          <w:position w:val="5"/>
        </w:rPr>
        <w:t>疗</w:t>
        <w:tab/>
      </w:r>
      <w:r>
        <w:rPr/>
        <w:t>3、relma-cel的这些结果显示了初步的有效率，同时提供了一种可能性，即相对于美国和</w:t>
      </w:r>
    </w:p>
    <w:p>
      <w:pPr>
        <w:pStyle w:val="BodyText"/>
        <w:tabs>
          <w:tab w:pos="10855" w:val="left" w:leader="none"/>
        </w:tabs>
        <w:spacing w:line="144" w:lineRule="auto"/>
        <w:ind w:left="63"/>
        <w:rPr>
          <w:b/>
        </w:rPr>
      </w:pPr>
      <w:r>
        <w:rPr>
          <w:color w:val="FFFFFF"/>
          <w:position w:val="-5"/>
        </w:rPr>
        <w:t>博</w:t>
        <w:tab/>
      </w:r>
      <w:r>
        <w:rPr/>
        <w:t>欧盟批准的其他CD19特异性CAR-Ts，在风险特征较差的LBCL病患者中，</w:t>
      </w:r>
      <w:r>
        <w:rPr>
          <w:b/>
          <w:color w:val="0066B3"/>
        </w:rPr>
        <w:t>经过大量预处理</w:t>
      </w:r>
    </w:p>
    <w:p>
      <w:pPr>
        <w:pStyle w:val="Heading3"/>
        <w:tabs>
          <w:tab w:pos="10855" w:val="left" w:leader="none"/>
        </w:tabs>
        <w:spacing w:line="269" w:lineRule="exact"/>
        <w:ind w:left="63"/>
      </w:pPr>
      <w:r>
        <w:rPr>
          <w:b w:val="0"/>
          <w:color w:val="FFFFFF"/>
          <w:position w:val="6"/>
        </w:rPr>
        <w:t>生</w:t>
        <w:tab/>
      </w:r>
      <w:r>
        <w:rPr>
          <w:color w:val="0066B3"/>
        </w:rPr>
        <w:t>的患者的毒性特征有所改善。</w:t>
      </w:r>
    </w:p>
    <w:p>
      <w:pPr>
        <w:pStyle w:val="BodyText"/>
        <w:spacing w:line="274" w:lineRule="exact"/>
        <w:ind w:left="63"/>
      </w:pPr>
      <w:r>
        <w:rPr>
          <w:color w:val="FFFFFF"/>
          <w:w w:val="99"/>
        </w:rPr>
        <w:t>吉</w:t>
      </w:r>
    </w:p>
    <w:p>
      <w:pPr>
        <w:pStyle w:val="BodyText"/>
        <w:spacing w:before="2"/>
      </w:pPr>
    </w:p>
    <w:p>
      <w:pPr>
        <w:pStyle w:val="BodyText"/>
        <w:spacing w:line="156" w:lineRule="auto"/>
        <w:ind w:left="63" w:right="18935"/>
      </w:pPr>
      <w:r>
        <w:rPr/>
        <w:pict>
          <v:group style="position:absolute;margin-left:537.799988pt;margin-top:-8.919046pt;width:411.25pt;height:83.7pt;mso-position-horizontal-relative:page;mso-position-vertical-relative:paragraph;z-index:15757824" coordorigin="10756,-178" coordsize="8225,1674">
            <v:rect style="position:absolute;left:10766;top:-169;width:8205;height:384" filled="true" fillcolor="#5b9bd5" stroked="false">
              <v:fill type="solid"/>
            </v:rect>
            <v:rect style="position:absolute;left:10766;top:215;width:8205;height:1270" filled="true" fillcolor="#ededed" stroked="false">
              <v:fill type="solid"/>
            </v:rect>
            <v:line style="position:absolute" from="10766,-178" to="10766,1496" stroked="true" strokeweight="1pt" strokecolor="#ffffff">
              <v:stroke dashstyle="solid"/>
            </v:line>
            <v:line style="position:absolute" from="18971,-178" to="18971,1496" stroked="true" strokeweight="1pt" strokecolor="#ffffff">
              <v:stroke dashstyle="solid"/>
            </v:line>
            <w10:wrap type="none"/>
          </v:group>
        </w:pict>
      </w:r>
      <w:r>
        <w:rPr/>
        <w:pict>
          <v:shape style="position:absolute;margin-left:537.299988pt;margin-top:-8.919046pt;width:412.75pt;height:83.7pt;mso-position-horizontal-relative:page;mso-position-vertical-relative:paragraph;z-index:15760896" type="#_x0000_t202" filled="false" stroked="false">
            <v:textbox inset="0,0,0,0">
              <w:txbxContent>
                <w:tbl>
                  <w:tblPr>
                    <w:tblW w:w="0" w:type="auto"/>
                    <w:jc w:val="left"/>
                    <w:tblInd w:w="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1441"/>
                    <w:gridCol w:w="1012"/>
                    <w:gridCol w:w="848"/>
                    <w:gridCol w:w="2966"/>
                    <w:gridCol w:w="1961"/>
                  </w:tblGrid>
                  <w:tr>
                    <w:trPr>
                      <w:trHeight w:val="344" w:hRule="atLeast"/>
                    </w:trPr>
                    <w:tc>
                      <w:tcPr>
                        <w:tcW w:w="1441" w:type="dxa"/>
                        <w:tcBorders>
                          <w:left w:val="nil"/>
                          <w:bottom w:val="single" w:sz="24" w:space="0" w:color="FFFFFF"/>
                        </w:tcBorders>
                        <w:shd w:val="clear" w:color="auto" w:fill="5B9BD5"/>
                      </w:tcPr>
                      <w:p>
                        <w:pPr>
                          <w:pStyle w:val="TableParagraph"/>
                          <w:spacing w:line="324" w:lineRule="exact"/>
                          <w:ind w:left="193" w:right="156"/>
                          <w:jc w:val="center"/>
                          <w:rPr>
                            <w:b/>
                            <w:sz w:val="20"/>
                          </w:rPr>
                        </w:pPr>
                        <w:r>
                          <w:rPr>
                            <w:b/>
                            <w:color w:val="FFFFFF"/>
                            <w:sz w:val="20"/>
                          </w:rPr>
                          <w:t>商品名</w:t>
                        </w:r>
                      </w:p>
                    </w:tc>
                    <w:tc>
                      <w:tcPr>
                        <w:tcW w:w="1012" w:type="dxa"/>
                        <w:tcBorders>
                          <w:bottom w:val="single" w:sz="24" w:space="0" w:color="FFFFFF"/>
                        </w:tcBorders>
                        <w:shd w:val="clear" w:color="auto" w:fill="5B9BD5"/>
                      </w:tcPr>
                      <w:p>
                        <w:pPr>
                          <w:pStyle w:val="TableParagraph"/>
                          <w:spacing w:line="324" w:lineRule="exact"/>
                          <w:ind w:right="185"/>
                          <w:jc w:val="right"/>
                          <w:rPr>
                            <w:b/>
                            <w:sz w:val="20"/>
                          </w:rPr>
                        </w:pPr>
                        <w:r>
                          <w:rPr>
                            <w:b/>
                            <w:color w:val="FFFFFF"/>
                            <w:sz w:val="20"/>
                          </w:rPr>
                          <w:t>适应症</w:t>
                        </w:r>
                      </w:p>
                    </w:tc>
                    <w:tc>
                      <w:tcPr>
                        <w:tcW w:w="848" w:type="dxa"/>
                        <w:tcBorders>
                          <w:bottom w:val="single" w:sz="24" w:space="0" w:color="FFFFFF"/>
                        </w:tcBorders>
                        <w:shd w:val="clear" w:color="auto" w:fill="5B9BD5"/>
                      </w:tcPr>
                      <w:p>
                        <w:pPr>
                          <w:pStyle w:val="TableParagraph"/>
                          <w:spacing w:line="324" w:lineRule="exact"/>
                          <w:ind w:left="338"/>
                          <w:rPr>
                            <w:b/>
                            <w:sz w:val="20"/>
                          </w:rPr>
                        </w:pPr>
                        <w:r>
                          <w:rPr>
                            <w:b/>
                            <w:color w:val="FFFFFF"/>
                            <w:w w:val="99"/>
                            <w:sz w:val="20"/>
                          </w:rPr>
                          <w:t>N</w:t>
                        </w:r>
                      </w:p>
                    </w:tc>
                    <w:tc>
                      <w:tcPr>
                        <w:tcW w:w="2966" w:type="dxa"/>
                        <w:tcBorders>
                          <w:bottom w:val="single" w:sz="24" w:space="0" w:color="FFFFFF"/>
                        </w:tcBorders>
                        <w:shd w:val="clear" w:color="auto" w:fill="5B9BD5"/>
                      </w:tcPr>
                      <w:p>
                        <w:pPr>
                          <w:pStyle w:val="TableParagraph"/>
                          <w:spacing w:line="324" w:lineRule="exact"/>
                          <w:ind w:left="630" w:right="614"/>
                          <w:jc w:val="center"/>
                          <w:rPr>
                            <w:b/>
                            <w:sz w:val="20"/>
                          </w:rPr>
                        </w:pPr>
                        <w:r>
                          <w:rPr>
                            <w:b/>
                            <w:color w:val="FFFFFF"/>
                            <w:sz w:val="20"/>
                          </w:rPr>
                          <w:t>有效性(n=58)</w:t>
                        </w:r>
                      </w:p>
                    </w:tc>
                    <w:tc>
                      <w:tcPr>
                        <w:tcW w:w="1961" w:type="dxa"/>
                        <w:tcBorders>
                          <w:bottom w:val="single" w:sz="24" w:space="0" w:color="FFFFFF"/>
                          <w:right w:val="nil"/>
                        </w:tcBorders>
                        <w:shd w:val="clear" w:color="auto" w:fill="5B9BD5"/>
                      </w:tcPr>
                      <w:p>
                        <w:pPr>
                          <w:pStyle w:val="TableParagraph"/>
                          <w:spacing w:line="324" w:lineRule="exact"/>
                          <w:ind w:left="126" w:right="130"/>
                          <w:jc w:val="center"/>
                          <w:rPr>
                            <w:b/>
                            <w:sz w:val="20"/>
                          </w:rPr>
                        </w:pPr>
                        <w:r>
                          <w:rPr>
                            <w:b/>
                            <w:color w:val="FFFFFF"/>
                            <w:sz w:val="20"/>
                          </w:rPr>
                          <w:t>安全性</w:t>
                        </w:r>
                      </w:p>
                    </w:tc>
                  </w:tr>
                  <w:tr>
                    <w:trPr>
                      <w:trHeight w:val="357" w:hRule="atLeast"/>
                    </w:trPr>
                    <w:tc>
                      <w:tcPr>
                        <w:tcW w:w="1441" w:type="dxa"/>
                        <w:tcBorders>
                          <w:top w:val="single" w:sz="24" w:space="0" w:color="FFFFFF"/>
                          <w:left w:val="nil"/>
                          <w:bottom w:val="nil"/>
                        </w:tcBorders>
                        <w:shd w:val="clear" w:color="auto" w:fill="EDEDED"/>
                      </w:tcPr>
                      <w:p>
                        <w:pPr>
                          <w:pStyle w:val="TableParagraph"/>
                          <w:rPr>
                            <w:rFonts w:ascii="Times New Roman"/>
                            <w:sz w:val="20"/>
                          </w:rPr>
                        </w:pPr>
                      </w:p>
                    </w:tc>
                    <w:tc>
                      <w:tcPr>
                        <w:tcW w:w="1012" w:type="dxa"/>
                        <w:tcBorders>
                          <w:top w:val="single" w:sz="24" w:space="0" w:color="FFFFFF"/>
                          <w:bottom w:val="nil"/>
                        </w:tcBorders>
                        <w:shd w:val="clear" w:color="auto" w:fill="EDEDED"/>
                      </w:tcPr>
                      <w:p>
                        <w:pPr>
                          <w:pStyle w:val="TableParagraph"/>
                          <w:rPr>
                            <w:rFonts w:ascii="Times New Roman"/>
                            <w:sz w:val="20"/>
                          </w:rPr>
                        </w:pPr>
                      </w:p>
                    </w:tc>
                    <w:tc>
                      <w:tcPr>
                        <w:tcW w:w="848" w:type="dxa"/>
                        <w:tcBorders>
                          <w:top w:val="single" w:sz="24" w:space="0" w:color="FFFFFF"/>
                          <w:bottom w:val="nil"/>
                        </w:tcBorders>
                        <w:shd w:val="clear" w:color="auto" w:fill="EDEDED"/>
                      </w:tcPr>
                      <w:p>
                        <w:pPr>
                          <w:pStyle w:val="TableParagraph"/>
                          <w:rPr>
                            <w:rFonts w:ascii="Times New Roman"/>
                            <w:sz w:val="20"/>
                          </w:rPr>
                        </w:pPr>
                      </w:p>
                    </w:tc>
                    <w:tc>
                      <w:tcPr>
                        <w:tcW w:w="2966" w:type="dxa"/>
                        <w:tcBorders>
                          <w:top w:val="single" w:sz="24" w:space="0" w:color="FFFFFF"/>
                          <w:bottom w:val="nil"/>
                        </w:tcBorders>
                        <w:shd w:val="clear" w:color="auto" w:fill="EDEDED"/>
                      </w:tcPr>
                      <w:p>
                        <w:pPr>
                          <w:pStyle w:val="TableParagraph"/>
                          <w:spacing w:line="285" w:lineRule="exact" w:before="53"/>
                          <w:ind w:left="632" w:right="614"/>
                          <w:jc w:val="center"/>
                          <w:rPr>
                            <w:sz w:val="20"/>
                          </w:rPr>
                        </w:pPr>
                        <w:r>
                          <w:rPr>
                            <w:sz w:val="20"/>
                          </w:rPr>
                          <w:t>ORR=75.9% ;</w:t>
                        </w:r>
                      </w:p>
                    </w:tc>
                    <w:tc>
                      <w:tcPr>
                        <w:tcW w:w="1961" w:type="dxa"/>
                        <w:tcBorders>
                          <w:top w:val="single" w:sz="24" w:space="0" w:color="FFFFFF"/>
                          <w:bottom w:val="nil"/>
                          <w:right w:val="nil"/>
                        </w:tcBorders>
                        <w:shd w:val="clear" w:color="auto" w:fill="EDEDED"/>
                      </w:tcPr>
                      <w:p>
                        <w:pPr>
                          <w:pStyle w:val="TableParagraph"/>
                          <w:spacing w:line="285" w:lineRule="exact" w:before="53"/>
                          <w:ind w:left="126" w:right="130"/>
                          <w:jc w:val="center"/>
                          <w:rPr>
                            <w:sz w:val="20"/>
                          </w:rPr>
                        </w:pPr>
                        <w:r>
                          <w:rPr>
                            <w:sz w:val="20"/>
                          </w:rPr>
                          <w:t>CRS（≥3）=5.1%</w:t>
                        </w:r>
                      </w:p>
                    </w:tc>
                  </w:tr>
                  <w:tr>
                    <w:trPr>
                      <w:trHeight w:val="480" w:hRule="atLeast"/>
                    </w:trPr>
                    <w:tc>
                      <w:tcPr>
                        <w:tcW w:w="1441" w:type="dxa"/>
                        <w:tcBorders>
                          <w:top w:val="nil"/>
                          <w:left w:val="nil"/>
                          <w:bottom w:val="nil"/>
                        </w:tcBorders>
                        <w:shd w:val="clear" w:color="auto" w:fill="EDEDED"/>
                      </w:tcPr>
                      <w:p>
                        <w:pPr>
                          <w:pStyle w:val="TableParagraph"/>
                          <w:spacing w:before="55"/>
                          <w:ind w:left="195" w:right="156"/>
                          <w:jc w:val="center"/>
                          <w:rPr>
                            <w:sz w:val="20"/>
                          </w:rPr>
                        </w:pPr>
                        <w:r>
                          <w:rPr>
                            <w:sz w:val="20"/>
                          </w:rPr>
                          <w:t>JWCAR029</w:t>
                        </w:r>
                      </w:p>
                    </w:tc>
                    <w:tc>
                      <w:tcPr>
                        <w:tcW w:w="1012" w:type="dxa"/>
                        <w:tcBorders>
                          <w:top w:val="nil"/>
                          <w:bottom w:val="nil"/>
                        </w:tcBorders>
                        <w:shd w:val="clear" w:color="auto" w:fill="EDEDED"/>
                      </w:tcPr>
                      <w:p>
                        <w:pPr>
                          <w:pStyle w:val="TableParagraph"/>
                          <w:spacing w:before="55"/>
                          <w:ind w:right="176"/>
                          <w:jc w:val="right"/>
                          <w:rPr>
                            <w:sz w:val="20"/>
                          </w:rPr>
                        </w:pPr>
                        <w:r>
                          <w:rPr>
                            <w:sz w:val="20"/>
                          </w:rPr>
                          <w:t>DLBCL</w:t>
                        </w:r>
                      </w:p>
                    </w:tc>
                    <w:tc>
                      <w:tcPr>
                        <w:tcW w:w="848" w:type="dxa"/>
                        <w:tcBorders>
                          <w:top w:val="nil"/>
                          <w:bottom w:val="nil"/>
                        </w:tcBorders>
                        <w:shd w:val="clear" w:color="auto" w:fill="EDEDED"/>
                      </w:tcPr>
                      <w:p>
                        <w:pPr>
                          <w:pStyle w:val="TableParagraph"/>
                          <w:spacing w:before="55"/>
                          <w:ind w:left="305"/>
                          <w:rPr>
                            <w:sz w:val="20"/>
                          </w:rPr>
                        </w:pPr>
                        <w:r>
                          <w:rPr>
                            <w:sz w:val="20"/>
                          </w:rPr>
                          <w:t>59</w:t>
                        </w:r>
                      </w:p>
                    </w:tc>
                    <w:tc>
                      <w:tcPr>
                        <w:tcW w:w="2966" w:type="dxa"/>
                        <w:tcBorders>
                          <w:top w:val="nil"/>
                          <w:bottom w:val="nil"/>
                        </w:tcBorders>
                        <w:shd w:val="clear" w:color="auto" w:fill="EDEDED"/>
                      </w:tcPr>
                      <w:p>
                        <w:pPr>
                          <w:pStyle w:val="TableParagraph"/>
                          <w:spacing w:line="240" w:lineRule="exact"/>
                          <w:ind w:left="632" w:right="614"/>
                          <w:jc w:val="center"/>
                          <w:rPr>
                            <w:sz w:val="20"/>
                          </w:rPr>
                        </w:pPr>
                        <w:r>
                          <w:rPr>
                            <w:sz w:val="20"/>
                          </w:rPr>
                          <w:t>DOR(6m)=60.0%;</w:t>
                        </w:r>
                      </w:p>
                      <w:p>
                        <w:pPr>
                          <w:pStyle w:val="TableParagraph"/>
                          <w:spacing w:line="220" w:lineRule="exact"/>
                          <w:ind w:left="631" w:right="614"/>
                          <w:jc w:val="center"/>
                          <w:rPr>
                            <w:sz w:val="20"/>
                          </w:rPr>
                        </w:pPr>
                        <w:r>
                          <w:rPr>
                            <w:sz w:val="20"/>
                          </w:rPr>
                          <w:t>PFS=54.2%;</w:t>
                        </w:r>
                      </w:p>
                    </w:tc>
                    <w:tc>
                      <w:tcPr>
                        <w:tcW w:w="1961" w:type="dxa"/>
                        <w:tcBorders>
                          <w:top w:val="nil"/>
                          <w:bottom w:val="nil"/>
                          <w:right w:val="nil"/>
                        </w:tcBorders>
                        <w:shd w:val="clear" w:color="auto" w:fill="EDEDED"/>
                      </w:tcPr>
                      <w:p>
                        <w:pPr>
                          <w:pStyle w:val="TableParagraph"/>
                          <w:spacing w:line="240" w:lineRule="exact"/>
                          <w:ind w:left="126" w:right="128"/>
                          <w:jc w:val="center"/>
                          <w:rPr>
                            <w:sz w:val="20"/>
                          </w:rPr>
                        </w:pPr>
                        <w:r>
                          <w:rPr>
                            <w:sz w:val="20"/>
                          </w:rPr>
                          <w:t>（3/59）;</w:t>
                        </w:r>
                      </w:p>
                      <w:p>
                        <w:pPr>
                          <w:pStyle w:val="TableParagraph"/>
                          <w:spacing w:line="220" w:lineRule="exact"/>
                          <w:ind w:left="126" w:right="128"/>
                          <w:jc w:val="center"/>
                          <w:rPr>
                            <w:sz w:val="20"/>
                          </w:rPr>
                        </w:pPr>
                        <w:r>
                          <w:rPr>
                            <w:sz w:val="20"/>
                          </w:rPr>
                          <w:t>NE（≥3）=5.1%</w:t>
                        </w:r>
                      </w:p>
                    </w:tc>
                  </w:tr>
                  <w:tr>
                    <w:trPr>
                      <w:trHeight w:val="392" w:hRule="atLeast"/>
                    </w:trPr>
                    <w:tc>
                      <w:tcPr>
                        <w:tcW w:w="1441" w:type="dxa"/>
                        <w:tcBorders>
                          <w:top w:val="nil"/>
                          <w:left w:val="nil"/>
                        </w:tcBorders>
                        <w:shd w:val="clear" w:color="auto" w:fill="EDEDED"/>
                      </w:tcPr>
                      <w:p>
                        <w:pPr>
                          <w:pStyle w:val="TableParagraph"/>
                          <w:rPr>
                            <w:rFonts w:ascii="Times New Roman"/>
                            <w:sz w:val="20"/>
                          </w:rPr>
                        </w:pPr>
                      </w:p>
                    </w:tc>
                    <w:tc>
                      <w:tcPr>
                        <w:tcW w:w="1012" w:type="dxa"/>
                        <w:tcBorders>
                          <w:top w:val="nil"/>
                        </w:tcBorders>
                        <w:shd w:val="clear" w:color="auto" w:fill="EDEDED"/>
                      </w:tcPr>
                      <w:p>
                        <w:pPr>
                          <w:pStyle w:val="TableParagraph"/>
                          <w:rPr>
                            <w:rFonts w:ascii="Times New Roman"/>
                            <w:sz w:val="20"/>
                          </w:rPr>
                        </w:pPr>
                      </w:p>
                    </w:tc>
                    <w:tc>
                      <w:tcPr>
                        <w:tcW w:w="848" w:type="dxa"/>
                        <w:tcBorders>
                          <w:top w:val="nil"/>
                        </w:tcBorders>
                        <w:shd w:val="clear" w:color="auto" w:fill="EDEDED"/>
                      </w:tcPr>
                      <w:p>
                        <w:pPr>
                          <w:pStyle w:val="TableParagraph"/>
                          <w:rPr>
                            <w:rFonts w:ascii="Times New Roman"/>
                            <w:sz w:val="20"/>
                          </w:rPr>
                        </w:pPr>
                      </w:p>
                    </w:tc>
                    <w:tc>
                      <w:tcPr>
                        <w:tcW w:w="2966" w:type="dxa"/>
                        <w:tcBorders>
                          <w:top w:val="nil"/>
                        </w:tcBorders>
                        <w:shd w:val="clear" w:color="auto" w:fill="EDEDED"/>
                      </w:tcPr>
                      <w:p>
                        <w:pPr>
                          <w:pStyle w:val="TableParagraph"/>
                          <w:spacing w:line="304" w:lineRule="exact"/>
                          <w:ind w:left="631" w:right="614"/>
                          <w:jc w:val="center"/>
                          <w:rPr>
                            <w:sz w:val="20"/>
                          </w:rPr>
                        </w:pPr>
                        <w:r>
                          <w:rPr>
                            <w:sz w:val="20"/>
                          </w:rPr>
                          <w:t>OS=90.8%;</w:t>
                        </w:r>
                      </w:p>
                    </w:tc>
                    <w:tc>
                      <w:tcPr>
                        <w:tcW w:w="1961" w:type="dxa"/>
                        <w:tcBorders>
                          <w:top w:val="nil"/>
                          <w:right w:val="nil"/>
                        </w:tcBorders>
                        <w:shd w:val="clear" w:color="auto" w:fill="EDEDED"/>
                      </w:tcPr>
                      <w:p>
                        <w:pPr>
                          <w:pStyle w:val="TableParagraph"/>
                          <w:spacing w:line="304" w:lineRule="exact"/>
                          <w:ind w:left="126" w:right="129"/>
                          <w:jc w:val="center"/>
                          <w:rPr>
                            <w:sz w:val="20"/>
                          </w:rPr>
                        </w:pPr>
                        <w:r>
                          <w:rPr>
                            <w:sz w:val="20"/>
                          </w:rPr>
                          <w:t>（3/59）;</w:t>
                        </w:r>
                      </w:p>
                    </w:tc>
                  </w:tr>
                </w:tbl>
                <w:p>
                  <w:pPr>
                    <w:pStyle w:val="BodyText"/>
                  </w:pPr>
                </w:p>
              </w:txbxContent>
            </v:textbox>
            <w10:wrap type="none"/>
          </v:shape>
        </w:pict>
      </w:r>
      <w:r>
        <w:rPr>
          <w:color w:val="FFFFFF"/>
        </w:rPr>
        <w:t>亘喜</w:t>
      </w:r>
    </w:p>
    <w:p>
      <w:pPr>
        <w:pStyle w:val="BodyText"/>
        <w:spacing w:before="14"/>
        <w:rPr>
          <w:sz w:val="22"/>
        </w:rPr>
      </w:pPr>
    </w:p>
    <w:p>
      <w:pPr>
        <w:pStyle w:val="BodyText"/>
        <w:spacing w:line="156" w:lineRule="auto"/>
        <w:ind w:left="63" w:right="18935"/>
        <w:jc w:val="both"/>
      </w:pPr>
      <w:r>
        <w:rPr>
          <w:color w:val="FFFFFF"/>
        </w:rPr>
        <w:t>西比曼</w:t>
      </w:r>
    </w:p>
    <w:p>
      <w:pPr>
        <w:spacing w:after="0" w:line="156" w:lineRule="auto"/>
        <w:jc w:val="both"/>
        <w:sectPr>
          <w:headerReference w:type="default" r:id="rId24"/>
          <w:footerReference w:type="default" r:id="rId25"/>
          <w:pgSz w:w="19200" w:h="10800" w:orient="landscape"/>
          <w:pgMar w:header="194" w:footer="274" w:top="900" w:bottom="460" w:left="0" w:right="0"/>
        </w:sectPr>
      </w:pPr>
    </w:p>
    <w:p>
      <w:pPr>
        <w:pStyle w:val="BodyText"/>
        <w:spacing w:before="9"/>
        <w:rPr>
          <w:sz w:val="19"/>
        </w:rPr>
      </w:pPr>
      <w:r>
        <w:rPr/>
        <w:pict>
          <v:shape style="position:absolute;margin-left:960pt;margin-top:90.959999pt;width:.1pt;height:25.1pt;mso-position-horizontal-relative:page;mso-position-vertical-relative:page;z-index:15761920" coordorigin="19200,1819" coordsize="0,502" path="m19200,1819l19200,2321,19200,1819xe" filled="true" fillcolor="#0065b3" stroked="false">
            <v:path arrowok="t"/>
            <v:fill type="solid"/>
            <w10:wrap type="none"/>
          </v:shape>
        </w:pict>
      </w:r>
      <w:r>
        <w:rPr/>
        <w:pict>
          <v:shape style="position:absolute;margin-left:960pt;margin-top:126pt;width:.1pt;height:25pt;mso-position-horizontal-relative:page;mso-position-vertical-relative:page;z-index:15762432" coordorigin="19200,2520" coordsize="0,500" path="m19200,2520l19200,3019,19200,2520xe" filled="true" fillcolor="#1f4e79" stroked="false">
            <v:path arrowok="t"/>
            <v:fill type="solid"/>
            <w10:wrap type="none"/>
          </v:shape>
        </w:pict>
      </w:r>
      <w:r>
        <w:rPr/>
        <w:pict>
          <v:shape style="position:absolute;margin-left:960pt;margin-top:231pt;width:.1pt;height:25pt;mso-position-horizontal-relative:page;mso-position-vertical-relative:page;z-index:15763968" coordorigin="19200,4620" coordsize="0,500" path="m19200,4620l19200,5119,19200,4620xe" filled="true" fillcolor="#e57f25" stroked="false">
            <v:path arrowok="t"/>
            <v:fill type="solid"/>
            <w10:wrap type="none"/>
          </v:shape>
        </w:pict>
      </w:r>
      <w:r>
        <w:rPr/>
        <w:pict>
          <v:shape style="position:absolute;margin-left:25.42pt;margin-top:65.739998pt;width:456.55pt;height:437.6pt;mso-position-horizontal-relative:page;mso-position-vertical-relative:page;z-index:15765504" type="#_x0000_t202" filled="false" stroked="false">
            <v:textbox inset="0,0,0,0">
              <w:txbxContent>
                <w:tbl>
                  <w:tblPr>
                    <w:tblW w:w="0" w:type="auto"/>
                    <w:jc w:val="left"/>
                    <w:tblInd w:w="22" w:type="dxa"/>
                    <w:tblBorders>
                      <w:top w:val="single" w:sz="8" w:space="0" w:color="DADADA"/>
                      <w:left w:val="single" w:sz="8" w:space="0" w:color="DADADA"/>
                      <w:bottom w:val="single" w:sz="8" w:space="0" w:color="DADADA"/>
                      <w:right w:val="single" w:sz="8" w:space="0" w:color="DADADA"/>
                      <w:insideH w:val="single" w:sz="8" w:space="0" w:color="DADADA"/>
                      <w:insideV w:val="single" w:sz="8" w:space="0" w:color="DADADA"/>
                    </w:tblBorders>
                    <w:tblLayout w:type="fixed"/>
                    <w:tblCellMar>
                      <w:top w:w="0" w:type="dxa"/>
                      <w:left w:w="0" w:type="dxa"/>
                      <w:bottom w:w="0" w:type="dxa"/>
                      <w:right w:w="0" w:type="dxa"/>
                    </w:tblCellMar>
                    <w:tblLook w:val="01E0"/>
                  </w:tblPr>
                  <w:tblGrid>
                    <w:gridCol w:w="9072"/>
                  </w:tblGrid>
                  <w:tr>
                    <w:trPr>
                      <w:trHeight w:val="367" w:hRule="atLeast"/>
                    </w:trPr>
                    <w:tc>
                      <w:tcPr>
                        <w:tcW w:w="9072" w:type="dxa"/>
                        <w:tcBorders>
                          <w:bottom w:val="single" w:sz="18" w:space="0" w:color="DADADA"/>
                        </w:tcBorders>
                        <w:shd w:val="clear" w:color="auto" w:fill="0066B3"/>
                      </w:tcPr>
                      <w:p>
                        <w:pPr>
                          <w:pStyle w:val="TableParagraph"/>
                          <w:spacing w:line="347" w:lineRule="exact"/>
                          <w:ind w:left="3074" w:right="3036"/>
                          <w:jc w:val="center"/>
                          <w:rPr>
                            <w:b/>
                            <w:sz w:val="24"/>
                          </w:rPr>
                        </w:pPr>
                        <w:r>
                          <w:rPr>
                            <w:b/>
                            <w:color w:val="FFFFFF"/>
                            <w:sz w:val="24"/>
                          </w:rPr>
                          <w:t>传奇生物 —— 公司介绍</w:t>
                        </w:r>
                      </w:p>
                    </w:tc>
                  </w:tr>
                  <w:tr>
                    <w:trPr>
                      <w:trHeight w:val="1065" w:hRule="atLeast"/>
                    </w:trPr>
                    <w:tc>
                      <w:tcPr>
                        <w:tcW w:w="9072" w:type="dxa"/>
                        <w:tcBorders>
                          <w:top w:val="single" w:sz="18" w:space="0" w:color="DADADA"/>
                        </w:tcBorders>
                      </w:tcPr>
                      <w:p>
                        <w:pPr>
                          <w:pStyle w:val="TableParagraph"/>
                          <w:spacing w:line="156" w:lineRule="auto" w:before="183"/>
                          <w:ind w:left="2479" w:right="278"/>
                          <w:jc w:val="both"/>
                          <w:rPr>
                            <w:sz w:val="20"/>
                          </w:rPr>
                        </w:pPr>
                        <w:r>
                          <w:rPr>
                            <w:sz w:val="20"/>
                          </w:rPr>
                          <w:t>传奇生物由金斯瑞生物科技成立于2014年，是一家专注于血液瘤和实体</w:t>
                        </w:r>
                        <w:r>
                          <w:rPr>
                            <w:w w:val="95"/>
                            <w:sz w:val="20"/>
                          </w:rPr>
                          <w:t>瘤细胞治疗的生物制药公司，于2021年6月5</w:t>
                        </w:r>
                        <w:r>
                          <w:rPr>
                            <w:spacing w:val="-2"/>
                            <w:w w:val="95"/>
                            <w:sz w:val="20"/>
                          </w:rPr>
                          <w:t>日在纳斯达克上市，成为国   </w:t>
                        </w:r>
                        <w:r>
                          <w:rPr>
                            <w:sz w:val="20"/>
                          </w:rPr>
                          <w:t>内第一家CAR-T细胞疗法上市的公司。</w:t>
                        </w:r>
                      </w:p>
                    </w:tc>
                  </w:tr>
                  <w:tr>
                    <w:trPr>
                      <w:trHeight w:val="390" w:hRule="atLeast"/>
                    </w:trPr>
                    <w:tc>
                      <w:tcPr>
                        <w:tcW w:w="9072" w:type="dxa"/>
                        <w:tcBorders>
                          <w:left w:val="single" w:sz="18" w:space="0" w:color="DADADA"/>
                          <w:right w:val="single" w:sz="18" w:space="0" w:color="DADADA"/>
                        </w:tcBorders>
                        <w:shd w:val="clear" w:color="auto" w:fill="0066B3"/>
                      </w:tcPr>
                      <w:p>
                        <w:pPr>
                          <w:pStyle w:val="TableParagraph"/>
                          <w:spacing w:line="370" w:lineRule="exact"/>
                          <w:ind w:left="1563" w:right="1565"/>
                          <w:jc w:val="center"/>
                          <w:rPr>
                            <w:b/>
                            <w:sz w:val="24"/>
                          </w:rPr>
                        </w:pPr>
                        <w:r>
                          <w:rPr>
                            <w:b/>
                            <w:color w:val="FFFFFF"/>
                            <w:sz w:val="24"/>
                          </w:rPr>
                          <w:t>专项技术（平台）介绍</w:t>
                        </w:r>
                      </w:p>
                    </w:tc>
                  </w:tr>
                  <w:tr>
                    <w:trPr>
                      <w:trHeight w:val="3210" w:hRule="atLeast"/>
                    </w:trPr>
                    <w:tc>
                      <w:tcPr>
                        <w:tcW w:w="9072" w:type="dxa"/>
                      </w:tcPr>
                      <w:p>
                        <w:pPr>
                          <w:pStyle w:val="TableParagraph"/>
                          <w:numPr>
                            <w:ilvl w:val="0"/>
                            <w:numId w:val="4"/>
                          </w:numPr>
                          <w:tabs>
                            <w:tab w:pos="4087" w:val="left" w:leader="none"/>
                            <w:tab w:pos="4088" w:val="left" w:leader="none"/>
                          </w:tabs>
                          <w:spacing w:line="304" w:lineRule="exact" w:before="148" w:after="0"/>
                          <w:ind w:left="4087" w:right="0" w:hanging="272"/>
                          <w:jc w:val="left"/>
                          <w:rPr>
                            <w:sz w:val="20"/>
                          </w:rPr>
                        </w:pPr>
                        <w:r>
                          <w:rPr>
                            <w:spacing w:val="31"/>
                            <w:sz w:val="20"/>
                          </w:rPr>
                          <w:t>核心产品</w:t>
                        </w:r>
                        <w:r>
                          <w:rPr>
                            <w:sz w:val="20"/>
                          </w:rPr>
                          <w:t>LCAR-B38M</w:t>
                        </w:r>
                        <w:r>
                          <w:rPr>
                            <w:spacing w:val="-32"/>
                            <w:sz w:val="20"/>
                          </w:rPr>
                          <w:t> </w:t>
                        </w:r>
                        <w:r>
                          <w:rPr>
                            <w:sz w:val="20"/>
                          </w:rPr>
                          <w:t>（</w:t>
                        </w:r>
                        <w:r>
                          <w:rPr>
                            <w:spacing w:val="-28"/>
                            <w:sz w:val="20"/>
                          </w:rPr>
                          <w:t> </w:t>
                        </w:r>
                        <w:r>
                          <w:rPr>
                            <w:sz w:val="20"/>
                          </w:rPr>
                          <w:t>Cilta-Cel</w:t>
                        </w:r>
                        <w:r>
                          <w:rPr>
                            <w:spacing w:val="-31"/>
                            <w:sz w:val="20"/>
                          </w:rPr>
                          <w:t> </w:t>
                        </w:r>
                        <w:r>
                          <w:rPr>
                            <w:sz w:val="20"/>
                          </w:rPr>
                          <w:t>）</w:t>
                        </w:r>
                        <w:r>
                          <w:rPr>
                            <w:spacing w:val="16"/>
                            <w:sz w:val="20"/>
                          </w:rPr>
                          <w:t> 是靶向</w:t>
                        </w:r>
                        <w:r>
                          <w:rPr>
                            <w:sz w:val="20"/>
                          </w:rPr>
                          <w:t>BCMA</w:t>
                        </w:r>
                        <w:r>
                          <w:rPr>
                            <w:spacing w:val="-15"/>
                            <w:sz w:val="20"/>
                          </w:rPr>
                          <w:t> 的</w:t>
                        </w:r>
                      </w:p>
                      <w:p>
                        <w:pPr>
                          <w:pStyle w:val="TableParagraph"/>
                          <w:spacing w:line="240" w:lineRule="exact"/>
                          <w:ind w:left="4088"/>
                          <w:jc w:val="both"/>
                          <w:rPr>
                            <w:sz w:val="20"/>
                          </w:rPr>
                        </w:pPr>
                        <w:r>
                          <w:rPr>
                            <w:sz w:val="20"/>
                          </w:rPr>
                          <w:t>CAR-T疗法。BCMA在骨髓瘤细胞和浆细胞上高度表达</w:t>
                        </w:r>
                      </w:p>
                      <w:p>
                        <w:pPr>
                          <w:pStyle w:val="TableParagraph"/>
                          <w:numPr>
                            <w:ilvl w:val="0"/>
                            <w:numId w:val="4"/>
                          </w:numPr>
                          <w:tabs>
                            <w:tab w:pos="4089" w:val="left" w:leader="none"/>
                          </w:tabs>
                          <w:spacing w:line="156" w:lineRule="auto" w:before="28" w:after="0"/>
                          <w:ind w:left="4087" w:right="20" w:hanging="271"/>
                          <w:jc w:val="both"/>
                          <w:rPr>
                            <w:b/>
                            <w:sz w:val="20"/>
                          </w:rPr>
                        </w:pPr>
                        <w:r>
                          <w:rPr>
                            <w:sz w:val="20"/>
                          </w:rPr>
                          <w:t>Cilta-Cel</w:t>
                        </w:r>
                        <w:r>
                          <w:rPr>
                            <w:spacing w:val="3"/>
                            <w:sz w:val="20"/>
                          </w:rPr>
                          <w:t>结构不同于其他同类产品：公司从骆驼中分离</w:t>
                        </w:r>
                        <w:r>
                          <w:rPr>
                            <w:spacing w:val="16"/>
                            <w:sz w:val="20"/>
                          </w:rPr>
                          <w:t>出针对</w:t>
                        </w:r>
                        <w:r>
                          <w:rPr>
                            <w:spacing w:val="4"/>
                            <w:sz w:val="20"/>
                          </w:rPr>
                          <w:t>BCMA</w:t>
                        </w:r>
                        <w:r>
                          <w:rPr>
                            <w:spacing w:val="8"/>
                            <w:sz w:val="20"/>
                          </w:rPr>
                          <w:t>的单域抗体，利用双抗的特质， 将两个BCMA</w:t>
                        </w:r>
                        <w:r>
                          <w:rPr>
                            <w:spacing w:val="9"/>
                            <w:sz w:val="20"/>
                          </w:rPr>
                          <w:t>结合结构域</w:t>
                        </w:r>
                        <w:r>
                          <w:rPr>
                            <w:spacing w:val="2"/>
                            <w:sz w:val="20"/>
                          </w:rPr>
                          <w:t>VHH1</w:t>
                        </w:r>
                        <w:r>
                          <w:rPr>
                            <w:spacing w:val="11"/>
                            <w:sz w:val="20"/>
                          </w:rPr>
                          <w:t>和</w:t>
                        </w:r>
                        <w:r>
                          <w:rPr>
                            <w:sz w:val="20"/>
                          </w:rPr>
                          <w:t>VHH2</w:t>
                        </w:r>
                        <w:r>
                          <w:rPr>
                            <w:spacing w:val="9"/>
                            <w:sz w:val="20"/>
                          </w:rPr>
                          <w:t>与</w:t>
                        </w:r>
                        <w:r>
                          <w:rPr>
                            <w:sz w:val="20"/>
                          </w:rPr>
                          <w:t>4-1BB</w:t>
                        </w:r>
                        <w:r>
                          <w:rPr>
                            <w:spacing w:val="22"/>
                            <w:sz w:val="20"/>
                          </w:rPr>
                          <w:t> 蛋白</w:t>
                        </w:r>
                        <w:r>
                          <w:rPr>
                            <w:spacing w:val="9"/>
                            <w:sz w:val="20"/>
                          </w:rPr>
                          <w:t>（</w:t>
                        </w:r>
                        <w:r>
                          <w:rPr>
                            <w:spacing w:val="11"/>
                            <w:sz w:val="20"/>
                          </w:rPr>
                          <w:t>也称</w:t>
                        </w:r>
                        <w:r>
                          <w:rPr>
                            <w:spacing w:val="4"/>
                            <w:sz w:val="20"/>
                          </w:rPr>
                          <w:t>为</w:t>
                        </w:r>
                        <w:r>
                          <w:rPr>
                            <w:sz w:val="20"/>
                          </w:rPr>
                          <w:t>CD137）</w:t>
                        </w:r>
                        <w:r>
                          <w:rPr>
                            <w:spacing w:val="4"/>
                            <w:sz w:val="20"/>
                          </w:rPr>
                          <w:t>的</w:t>
                        </w:r>
                        <w:r>
                          <w:rPr>
                            <w:spacing w:val="5"/>
                            <w:sz w:val="20"/>
                          </w:rPr>
                          <w:t>T</w:t>
                        </w:r>
                        <w:r>
                          <w:rPr>
                            <w:spacing w:val="4"/>
                            <w:sz w:val="20"/>
                          </w:rPr>
                          <w:t>细胞共刺激结构域和</w:t>
                        </w:r>
                        <w:r>
                          <w:rPr>
                            <w:sz w:val="20"/>
                          </w:rPr>
                          <w:t>CD3</w:t>
                        </w:r>
                        <w:r>
                          <w:rPr>
                            <w:spacing w:val="39"/>
                            <w:sz w:val="20"/>
                          </w:rPr>
                          <w:t> </w:t>
                        </w:r>
                        <w:r>
                          <w:rPr>
                            <w:sz w:val="20"/>
                          </w:rPr>
                          <w:t>zeta</w:t>
                        </w:r>
                        <w:r>
                          <w:rPr>
                            <w:spacing w:val="3"/>
                            <w:sz w:val="20"/>
                          </w:rPr>
                          <w:t>链连接， </w:t>
                        </w:r>
                        <w:r>
                          <w:rPr>
                            <w:spacing w:val="4"/>
                            <w:w w:val="95"/>
                            <w:sz w:val="20"/>
                          </w:rPr>
                          <w:t>以形成</w:t>
                        </w:r>
                        <w:r>
                          <w:rPr>
                            <w:spacing w:val="2"/>
                            <w:w w:val="95"/>
                            <w:sz w:val="20"/>
                          </w:rPr>
                          <w:t>CAR</w:t>
                        </w:r>
                        <w:r>
                          <w:rPr>
                            <w:spacing w:val="6"/>
                            <w:w w:val="95"/>
                            <w:sz w:val="20"/>
                          </w:rPr>
                          <w:t>结构。</w:t>
                        </w:r>
                        <w:r>
                          <w:rPr>
                            <w:b/>
                            <w:color w:val="0070C0"/>
                            <w:spacing w:val="3"/>
                            <w:w w:val="95"/>
                            <w:sz w:val="20"/>
                          </w:rPr>
                          <w:t>所得的细胞疗法具有两个抗原结合结 构域，其提供与肿瘤抗原的两个接触点，更加紧密和准 </w:t>
                        </w:r>
                        <w:r>
                          <w:rPr>
                            <w:b/>
                            <w:color w:val="0070C0"/>
                            <w:spacing w:val="3"/>
                            <w:sz w:val="20"/>
                          </w:rPr>
                          <w:t>确地结合靶点，增加了亲和力。</w:t>
                        </w:r>
                      </w:p>
                      <w:p>
                        <w:pPr>
                          <w:pStyle w:val="TableParagraph"/>
                          <w:numPr>
                            <w:ilvl w:val="0"/>
                            <w:numId w:val="4"/>
                          </w:numPr>
                          <w:tabs>
                            <w:tab w:pos="4088" w:val="left" w:leader="none"/>
                          </w:tabs>
                          <w:spacing w:line="156" w:lineRule="auto" w:before="3" w:after="0"/>
                          <w:ind w:left="4087" w:right="28" w:hanging="271"/>
                          <w:jc w:val="both"/>
                          <w:rPr>
                            <w:sz w:val="20"/>
                          </w:rPr>
                        </w:pPr>
                        <w:r>
                          <w:rPr>
                            <w:sz w:val="20"/>
                          </w:rPr>
                          <w:t>产品于2019年</w:t>
                        </w:r>
                        <w:r>
                          <w:rPr>
                            <w:spacing w:val="3"/>
                            <w:sz w:val="20"/>
                          </w:rPr>
                          <w:t>2</w:t>
                        </w:r>
                        <w:r>
                          <w:rPr>
                            <w:sz w:val="20"/>
                          </w:rPr>
                          <w:t>月在美获FDA孤儿药认定，同年4月于欧</w:t>
                        </w:r>
                        <w:r>
                          <w:rPr>
                            <w:spacing w:val="4"/>
                            <w:sz w:val="20"/>
                          </w:rPr>
                          <w:t>盟获优先药物</w:t>
                        </w:r>
                        <w:r>
                          <w:rPr>
                            <w:sz w:val="20"/>
                          </w:rPr>
                          <w:t>（RPiME）</w:t>
                        </w:r>
                        <w:r>
                          <w:rPr>
                            <w:spacing w:val="4"/>
                            <w:sz w:val="20"/>
                          </w:rPr>
                          <w:t>认定，</w:t>
                        </w:r>
                        <w:r>
                          <w:rPr>
                            <w:spacing w:val="3"/>
                            <w:sz w:val="20"/>
                          </w:rPr>
                          <w:t>12</w:t>
                        </w:r>
                        <w:r>
                          <w:rPr>
                            <w:spacing w:val="4"/>
                            <w:sz w:val="20"/>
                          </w:rPr>
                          <w:t>月在美获</w:t>
                        </w:r>
                        <w:r>
                          <w:rPr>
                            <w:sz w:val="20"/>
                          </w:rPr>
                          <w:t>FDA</w:t>
                        </w:r>
                        <w:r>
                          <w:rPr>
                            <w:spacing w:val="3"/>
                            <w:sz w:val="20"/>
                          </w:rPr>
                          <w:t>突破性疗法认定，加速上市进程。</w:t>
                        </w:r>
                      </w:p>
                    </w:tc>
                  </w:tr>
                  <w:tr>
                    <w:trPr>
                      <w:trHeight w:val="390" w:hRule="atLeast"/>
                    </w:trPr>
                    <w:tc>
                      <w:tcPr>
                        <w:tcW w:w="9072" w:type="dxa"/>
                        <w:shd w:val="clear" w:color="auto" w:fill="0066B3"/>
                      </w:tcPr>
                      <w:p>
                        <w:pPr>
                          <w:pStyle w:val="TableParagraph"/>
                          <w:spacing w:line="370" w:lineRule="exact"/>
                          <w:ind w:left="3074" w:right="3038"/>
                          <w:jc w:val="center"/>
                          <w:rPr>
                            <w:b/>
                            <w:sz w:val="24"/>
                          </w:rPr>
                        </w:pPr>
                        <w:r>
                          <w:rPr>
                            <w:b/>
                            <w:color w:val="FFFFFF"/>
                            <w:sz w:val="24"/>
                          </w:rPr>
                          <w:t>产品优势与已披露临床数据</w:t>
                        </w:r>
                      </w:p>
                    </w:tc>
                  </w:tr>
                  <w:tr>
                    <w:trPr>
                      <w:trHeight w:val="3162" w:hRule="atLeast"/>
                    </w:trPr>
                    <w:tc>
                      <w:tcPr>
                        <w:tcW w:w="9072" w:type="dxa"/>
                      </w:tcPr>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rPr>
                            <w:sz w:val="16"/>
                          </w:rPr>
                        </w:pPr>
                      </w:p>
                      <w:p>
                        <w:pPr>
                          <w:pStyle w:val="TableParagraph"/>
                          <w:spacing w:before="7"/>
                          <w:rPr>
                            <w:sz w:val="20"/>
                          </w:rPr>
                        </w:pPr>
                      </w:p>
                      <w:p>
                        <w:pPr>
                          <w:pStyle w:val="TableParagraph"/>
                          <w:spacing w:line="156" w:lineRule="auto"/>
                          <w:ind w:left="182" w:right="1732"/>
                          <w:rPr>
                            <w:sz w:val="12"/>
                          </w:rPr>
                        </w:pPr>
                        <w:r>
                          <w:rPr>
                            <w:w w:val="95"/>
                            <w:sz w:val="12"/>
                          </w:rPr>
                          <w:t>RRMM</w:t>
                        </w:r>
                        <w:r>
                          <w:rPr>
                            <w:w w:val="95"/>
                            <w:position w:val="4"/>
                            <w:sz w:val="8"/>
                          </w:rPr>
                          <w:t>1</w:t>
                        </w:r>
                        <w:r>
                          <w:rPr>
                            <w:w w:val="95"/>
                            <w:sz w:val="12"/>
                          </w:rPr>
                          <w:t>：已接受至少三线治疗，或对蛋白酶体抑制剂（PI）和免疫调节药物（IMiD）耐药并服用过CD38抑制剂的多发性骨髓瘤患者。</w:t>
                        </w:r>
                        <w:r>
                          <w:rPr>
                            <w:sz w:val="12"/>
                          </w:rPr>
                          <w:t>MM</w:t>
                        </w:r>
                        <w:r>
                          <w:rPr>
                            <w:position w:val="4"/>
                            <w:sz w:val="8"/>
                          </w:rPr>
                          <w:t>2</w:t>
                        </w:r>
                        <w:r>
                          <w:rPr>
                            <w:sz w:val="12"/>
                          </w:rPr>
                          <w:t>：接受过一至三线治疗（包括PI和IMiD），对来那度胺耐药，并且之前没有接触过BCMA靶向药物的多发性骨髓瘤的患者</w:t>
                        </w:r>
                      </w:p>
                    </w:tc>
                  </w:tr>
                </w:tbl>
                <w:p>
                  <w:pPr>
                    <w:pStyle w:val="BodyText"/>
                  </w:pPr>
                </w:p>
              </w:txbxContent>
            </v:textbox>
            <w10:wrap type="none"/>
          </v:shape>
        </w:pict>
      </w:r>
      <w:r>
        <w:rPr/>
        <w:pict>
          <v:shape style="position:absolute;margin-left:490.899994pt;margin-top:65.739998pt;width:455.1pt;height:437.6pt;mso-position-horizontal-relative:page;mso-position-vertical-relative:page;z-index:15766016" type="#_x0000_t202" filled="false" stroked="false">
            <v:textbox inset="0,0,0,0">
              <w:txbxContent>
                <w:tbl>
                  <w:tblPr>
                    <w:tblW w:w="0" w:type="auto"/>
                    <w:jc w:val="left"/>
                    <w:tblInd w:w="10" w:type="dxa"/>
                    <w:tblBorders>
                      <w:top w:val="single" w:sz="8" w:space="0" w:color="DADADA"/>
                      <w:left w:val="single" w:sz="8" w:space="0" w:color="DADADA"/>
                      <w:bottom w:val="single" w:sz="8" w:space="0" w:color="DADADA"/>
                      <w:right w:val="single" w:sz="8" w:space="0" w:color="DADADA"/>
                      <w:insideH w:val="single" w:sz="8" w:space="0" w:color="DADADA"/>
                      <w:insideV w:val="single" w:sz="8" w:space="0" w:color="DADADA"/>
                    </w:tblBorders>
                    <w:tblLayout w:type="fixed"/>
                    <w:tblCellMar>
                      <w:top w:w="0" w:type="dxa"/>
                      <w:left w:w="0" w:type="dxa"/>
                      <w:bottom w:w="0" w:type="dxa"/>
                      <w:right w:w="0" w:type="dxa"/>
                    </w:tblCellMar>
                    <w:tblLook w:val="01E0"/>
                  </w:tblPr>
                  <w:tblGrid>
                    <w:gridCol w:w="9072"/>
                  </w:tblGrid>
                  <w:tr>
                    <w:trPr>
                      <w:trHeight w:val="367" w:hRule="atLeast"/>
                    </w:trPr>
                    <w:tc>
                      <w:tcPr>
                        <w:tcW w:w="9072" w:type="dxa"/>
                        <w:tcBorders>
                          <w:bottom w:val="single" w:sz="18" w:space="0" w:color="DADADA"/>
                        </w:tcBorders>
                        <w:shd w:val="clear" w:color="auto" w:fill="0066B3"/>
                      </w:tcPr>
                      <w:p>
                        <w:pPr>
                          <w:pStyle w:val="TableParagraph"/>
                          <w:spacing w:line="347" w:lineRule="exact"/>
                          <w:ind w:left="3068" w:right="3047"/>
                          <w:jc w:val="center"/>
                          <w:rPr>
                            <w:b/>
                            <w:sz w:val="24"/>
                          </w:rPr>
                        </w:pPr>
                        <w:r>
                          <w:rPr>
                            <w:b/>
                            <w:color w:val="FFFFFF"/>
                            <w:sz w:val="24"/>
                          </w:rPr>
                          <w:t>研发管线(截止2021年6月)</w:t>
                        </w:r>
                      </w:p>
                    </w:tc>
                  </w:tr>
                  <w:tr>
                    <w:trPr>
                      <w:trHeight w:val="3940" w:hRule="atLeast"/>
                    </w:trPr>
                    <w:tc>
                      <w:tcPr>
                        <w:tcW w:w="9072" w:type="dxa"/>
                        <w:tcBorders>
                          <w:top w:val="single" w:sz="18" w:space="0" w:color="DADADA"/>
                        </w:tcBorders>
                      </w:tcPr>
                      <w:p>
                        <w:pPr>
                          <w:pStyle w:val="TableParagraph"/>
                          <w:rPr>
                            <w:rFonts w:ascii="Times New Roman"/>
                            <w:sz w:val="16"/>
                          </w:rPr>
                        </w:pPr>
                      </w:p>
                    </w:tc>
                  </w:tr>
                  <w:tr>
                    <w:trPr>
                      <w:trHeight w:val="388" w:hRule="atLeast"/>
                    </w:trPr>
                    <w:tc>
                      <w:tcPr>
                        <w:tcW w:w="9072" w:type="dxa"/>
                        <w:shd w:val="clear" w:color="auto" w:fill="0066B3"/>
                      </w:tcPr>
                      <w:p>
                        <w:pPr>
                          <w:pStyle w:val="TableParagraph"/>
                          <w:spacing w:line="368" w:lineRule="exact"/>
                          <w:ind w:left="3063" w:right="3047"/>
                          <w:jc w:val="center"/>
                          <w:rPr>
                            <w:b/>
                            <w:sz w:val="24"/>
                          </w:rPr>
                        </w:pPr>
                        <w:r>
                          <w:rPr>
                            <w:b/>
                            <w:color w:val="FFFFFF"/>
                            <w:sz w:val="24"/>
                          </w:rPr>
                          <w:t>公司商业化合作</w:t>
                        </w:r>
                      </w:p>
                    </w:tc>
                  </w:tr>
                  <w:tr>
                    <w:trPr>
                      <w:trHeight w:val="3930" w:hRule="atLeast"/>
                    </w:trPr>
                    <w:tc>
                      <w:tcPr>
                        <w:tcW w:w="9072" w:type="dxa"/>
                      </w:tcPr>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rPr>
                            <w:sz w:val="20"/>
                          </w:rPr>
                        </w:pPr>
                      </w:p>
                      <w:p>
                        <w:pPr>
                          <w:pStyle w:val="TableParagraph"/>
                          <w:spacing w:before="17"/>
                          <w:rPr>
                            <w:sz w:val="22"/>
                          </w:rPr>
                        </w:pPr>
                      </w:p>
                      <w:p>
                        <w:pPr>
                          <w:pStyle w:val="TableParagraph"/>
                          <w:spacing w:line="156" w:lineRule="auto"/>
                          <w:ind w:left="143" w:right="119"/>
                          <w:jc w:val="both"/>
                          <w:rPr>
                            <w:sz w:val="16"/>
                          </w:rPr>
                        </w:pPr>
                        <w:r>
                          <w:rPr>
                            <w:spacing w:val="-3"/>
                            <w:sz w:val="16"/>
                          </w:rPr>
                          <w:t>传奇生物由金斯瑞孵化出来，</w:t>
                        </w:r>
                        <w:r>
                          <w:rPr>
                            <w:sz w:val="16"/>
                          </w:rPr>
                          <w:t>2014年时金斯瑞持股100</w:t>
                        </w:r>
                        <w:r>
                          <w:rPr>
                            <w:spacing w:val="-3"/>
                            <w:sz w:val="16"/>
                          </w:rPr>
                          <w:t>%，传奇生物是全资下属企业。</w:t>
                        </w:r>
                        <w:r>
                          <w:rPr>
                            <w:sz w:val="16"/>
                          </w:rPr>
                          <w:t>2017</w:t>
                        </w:r>
                        <w:r>
                          <w:rPr>
                            <w:spacing w:val="-1"/>
                            <w:sz w:val="16"/>
                          </w:rPr>
                          <w:t>年金斯瑞持股变成</w:t>
                        </w:r>
                        <w:r>
                          <w:rPr>
                            <w:sz w:val="16"/>
                          </w:rPr>
                          <w:t>85%。2020年3月，公司新一轮IPO融资，引进六个机构投资人，金斯瑞持股比例降到58%。从运营角度，在上市之后，公司把以前共享的</w:t>
                        </w:r>
                        <w:r>
                          <w:rPr>
                            <w:spacing w:val="-3"/>
                            <w:sz w:val="16"/>
                          </w:rPr>
                          <w:t>平台包括人事、财务、采购、基建、法律、合规、</w:t>
                        </w:r>
                        <w:r>
                          <w:rPr>
                            <w:sz w:val="16"/>
                          </w:rPr>
                          <w:t>IT</w:t>
                        </w:r>
                        <w:r>
                          <w:rPr>
                            <w:spacing w:val="-3"/>
                            <w:sz w:val="16"/>
                          </w:rPr>
                          <w:t>同金斯瑞逐步分开，金斯瑞逐步从公司全资母公司转变为大股东。传奇的发展战略以及产品开发目前由公司自己主导。</w:t>
                        </w:r>
                      </w:p>
                    </w:tc>
                  </w:tr>
                </w:tbl>
                <w:p>
                  <w:pPr>
                    <w:pStyle w:val="BodyText"/>
                  </w:pPr>
                </w:p>
              </w:txbxContent>
            </v:textbox>
            <w10:wrap type="none"/>
          </v:shape>
        </w:pict>
      </w:r>
    </w:p>
    <w:p>
      <w:pPr>
        <w:pStyle w:val="BodyText"/>
        <w:ind w:left="664"/>
      </w:pPr>
      <w:r>
        <w:rPr/>
        <w:drawing>
          <wp:inline distT="0" distB="0" distL="0" distR="0">
            <wp:extent cx="1338950" cy="561594"/>
            <wp:effectExtent l="0" t="0" r="0" b="0"/>
            <wp:docPr id="17" name="image11.png"/>
            <wp:cNvGraphicFramePr>
              <a:graphicFrameLocks noChangeAspect="1"/>
            </wp:cNvGraphicFramePr>
            <a:graphic>
              <a:graphicData uri="http://schemas.openxmlformats.org/drawingml/2006/picture">
                <pic:pic>
                  <pic:nvPicPr>
                    <pic:cNvPr id="18" name="image11.png"/>
                    <pic:cNvPicPr/>
                  </pic:nvPicPr>
                  <pic:blipFill>
                    <a:blip r:embed="rId30" cstate="print"/>
                    <a:stretch>
                      <a:fillRect/>
                    </a:stretch>
                  </pic:blipFill>
                  <pic:spPr>
                    <a:xfrm>
                      <a:off x="0" y="0"/>
                      <a:ext cx="1338950" cy="561594"/>
                    </a:xfrm>
                    <a:prstGeom prst="rect">
                      <a:avLst/>
                    </a:prstGeom>
                  </pic:spPr>
                </pic:pic>
              </a:graphicData>
            </a:graphic>
          </wp:inline>
        </w:drawing>
      </w:r>
      <w:r>
        <w:rPr/>
      </w:r>
    </w:p>
    <w:p>
      <w:pPr>
        <w:pStyle w:val="BodyText"/>
      </w:pPr>
    </w:p>
    <w:p>
      <w:pPr>
        <w:pStyle w:val="BodyText"/>
      </w:pPr>
    </w:p>
    <w:p>
      <w:pPr>
        <w:pStyle w:val="BodyText"/>
        <w:spacing w:before="17"/>
        <w:rPr>
          <w:sz w:val="14"/>
        </w:rPr>
      </w:pPr>
    </w:p>
    <w:p>
      <w:pPr>
        <w:pStyle w:val="BodyText"/>
        <w:spacing w:before="49"/>
        <w:ind w:left="75"/>
        <w:jc w:val="center"/>
      </w:pPr>
      <w:r>
        <w:rPr/>
        <w:pict>
          <v:shape style="position:absolute;margin-left:960pt;margin-top:-18.075155pt;width:.1pt;height:25pt;mso-position-horizontal-relative:page;mso-position-vertical-relative:paragraph;z-index:15762944" coordorigin="19200,-362" coordsize="0,500" path="m19200,-362l19200,138,19200,-362xe" filled="true" fillcolor="#545f86" stroked="false">
            <v:path arrowok="t"/>
            <v:fill type="solid"/>
            <w10:wrap type="none"/>
          </v:shape>
        </w:pict>
      </w:r>
      <w:r>
        <w:rPr/>
        <w:pict>
          <v:shape style="position:absolute;margin-left:960pt;margin-top:16.844845pt;width:.1pt;height:25.1pt;mso-position-horizontal-relative:page;mso-position-vertical-relative:paragraph;z-index:15763456" coordorigin="19200,337" coordsize="0,502" path="m19200,337l19200,838,19200,337xe" filled="true" fillcolor="#c34f51" stroked="false">
            <v:path arrowok="t"/>
            <v:fill type="solid"/>
            <w10:wrap type="none"/>
          </v:shape>
        </w:pict>
      </w:r>
      <w:r>
        <w:rPr/>
        <w:drawing>
          <wp:anchor distT="0" distB="0" distL="0" distR="0" allowOverlap="1" layoutInCell="1" locked="0" behindDoc="0" simplePos="0" relativeHeight="15764480">
            <wp:simplePos x="0" y="0"/>
            <wp:positionH relativeFrom="page">
              <wp:posOffset>371856</wp:posOffset>
            </wp:positionH>
            <wp:positionV relativeFrom="paragraph">
              <wp:posOffset>-130494</wp:posOffset>
            </wp:positionV>
            <wp:extent cx="2418587" cy="1874519"/>
            <wp:effectExtent l="0" t="0" r="0" b="0"/>
            <wp:wrapNone/>
            <wp:docPr id="19" name="image12.jpeg"/>
            <wp:cNvGraphicFramePr>
              <a:graphicFrameLocks noChangeAspect="1"/>
            </wp:cNvGraphicFramePr>
            <a:graphic>
              <a:graphicData uri="http://schemas.openxmlformats.org/drawingml/2006/picture">
                <pic:pic>
                  <pic:nvPicPr>
                    <pic:cNvPr id="20" name="image12.jpeg"/>
                    <pic:cNvPicPr/>
                  </pic:nvPicPr>
                  <pic:blipFill>
                    <a:blip r:embed="rId31" cstate="print"/>
                    <a:stretch>
                      <a:fillRect/>
                    </a:stretch>
                  </pic:blipFill>
                  <pic:spPr>
                    <a:xfrm>
                      <a:off x="0" y="0"/>
                      <a:ext cx="2418587" cy="1874519"/>
                    </a:xfrm>
                    <a:prstGeom prst="rect">
                      <a:avLst/>
                    </a:prstGeom>
                  </pic:spPr>
                </pic:pic>
              </a:graphicData>
            </a:graphic>
          </wp:anchor>
        </w:drawing>
      </w:r>
      <w:r>
        <w:rPr/>
        <w:pict>
          <v:group style="position:absolute;margin-left:0pt;margin-top:-49.875156pt;width:17.9pt;height:368.65pt;mso-position-horizontal-relative:page;mso-position-vertical-relative:paragraph;z-index:15764992" coordorigin="0,-998" coordsize="358,7373">
            <v:shape style="position:absolute;left:0;top:-998;width:358;height:1047" coordorigin="0,-998" coordsize="358,1047" path="m298,-998l0,-998,0,49,298,49,358,-11,358,-938,298,-998xe" filled="true" fillcolor="#dadada" stroked="false">
              <v:path arrowok="t"/>
              <v:fill type="solid"/>
            </v:shape>
            <v:shape style="position:absolute;left:0;top:75;width:358;height:1047" coordorigin="0,75" coordsize="358,1047" path="m298,75l0,75,0,1122,298,1122,358,1062,358,135,298,75xe" filled="true" fillcolor="#0366b3" stroked="false">
              <v:path arrowok="t"/>
              <v:fill type="solid"/>
            </v:shape>
            <v:shape style="position:absolute;left:0;top:1148;width:358;height:1047" coordorigin="0,1148" coordsize="358,1047" path="m298,1148l0,1148,0,2194,298,2194,358,2135,358,1208,298,1148xe" filled="true" fillcolor="#ded9d9" stroked="false">
              <v:path arrowok="t"/>
              <v:fill type="solid"/>
            </v:shape>
            <v:shape style="position:absolute;left:0;top:2220;width:358;height:4155" coordorigin="0,2221" coordsize="358,4155" path="m358,5441l298,5382,0,5382,0,6375,298,6375,358,6316,358,5441xm358,4424l298,4364,0,4364,0,5358,298,5358,358,5298,358,4424xm358,3351l298,3291,0,3291,0,4338,298,4338,358,4278,358,3351xm358,2280l298,2221,0,2221,0,3267,298,3267,358,3208,358,2280xe" filled="true" fillcolor="#dadada" stroked="false">
              <v:path arrowok="t"/>
              <v:fill type="solid"/>
            </v:shape>
            <v:shape style="position:absolute;left:63;top:-973;width:220;height:5152" type="#_x0000_t202" filled="false" stroked="false">
              <v:textbox inset="0,0,0,0">
                <w:txbxContent>
                  <w:p>
                    <w:pPr>
                      <w:spacing w:line="156" w:lineRule="auto" w:before="39"/>
                      <w:ind w:left="0" w:right="18" w:firstLine="0"/>
                      <w:jc w:val="both"/>
                      <w:rPr>
                        <w:sz w:val="20"/>
                      </w:rPr>
                    </w:pPr>
                    <w:r>
                      <w:rPr>
                        <w:color w:val="FFFFFF"/>
                        <w:sz w:val="20"/>
                      </w:rPr>
                      <w:t>药明巨诺</w:t>
                    </w:r>
                  </w:p>
                  <w:p>
                    <w:pPr>
                      <w:spacing w:line="156" w:lineRule="auto" w:before="114"/>
                      <w:ind w:left="0" w:right="18" w:firstLine="0"/>
                      <w:jc w:val="both"/>
                      <w:rPr>
                        <w:sz w:val="20"/>
                      </w:rPr>
                    </w:pPr>
                    <w:r>
                      <w:rPr>
                        <w:color w:val="FFFFFF"/>
                        <w:sz w:val="20"/>
                      </w:rPr>
                      <w:t>传奇生物</w:t>
                    </w:r>
                  </w:p>
                  <w:p>
                    <w:pPr>
                      <w:spacing w:line="156" w:lineRule="auto" w:before="113"/>
                      <w:ind w:left="0" w:right="18" w:firstLine="0"/>
                      <w:jc w:val="both"/>
                      <w:rPr>
                        <w:sz w:val="20"/>
                      </w:rPr>
                    </w:pPr>
                    <w:r>
                      <w:rPr>
                        <w:color w:val="FFFFFF"/>
                        <w:sz w:val="20"/>
                      </w:rPr>
                      <w:t>科济药业</w:t>
                    </w:r>
                  </w:p>
                  <w:p>
                    <w:pPr>
                      <w:spacing w:line="156" w:lineRule="auto" w:before="114"/>
                      <w:ind w:left="0" w:right="18" w:firstLine="0"/>
                      <w:jc w:val="both"/>
                      <w:rPr>
                        <w:sz w:val="20"/>
                      </w:rPr>
                    </w:pPr>
                    <w:r>
                      <w:rPr>
                        <w:color w:val="FFFFFF"/>
                        <w:sz w:val="20"/>
                      </w:rPr>
                      <w:t>驯鹿医疗</w:t>
                    </w:r>
                  </w:p>
                  <w:p>
                    <w:pPr>
                      <w:spacing w:line="156" w:lineRule="auto" w:before="231"/>
                      <w:ind w:left="0" w:right="18" w:firstLine="0"/>
                      <w:jc w:val="both"/>
                      <w:rPr>
                        <w:sz w:val="20"/>
                      </w:rPr>
                    </w:pPr>
                    <w:r>
                      <w:rPr>
                        <w:color w:val="FFFFFF"/>
                        <w:sz w:val="20"/>
                      </w:rPr>
                      <w:t>博生吉</w:t>
                    </w:r>
                  </w:p>
                </w:txbxContent>
              </v:textbox>
              <w10:wrap type="none"/>
            </v:shape>
            <v:shape style="position:absolute;left:63;top:4601;width:220;height:1642" type="#_x0000_t202" filled="false" stroked="false">
              <v:textbox inset="0,0,0,0">
                <w:txbxContent>
                  <w:p>
                    <w:pPr>
                      <w:spacing w:line="156" w:lineRule="auto" w:before="39"/>
                      <w:ind w:left="0" w:right="18" w:firstLine="0"/>
                      <w:jc w:val="left"/>
                      <w:rPr>
                        <w:sz w:val="20"/>
                      </w:rPr>
                    </w:pPr>
                    <w:r>
                      <w:rPr>
                        <w:color w:val="FFFFFF"/>
                        <w:sz w:val="20"/>
                      </w:rPr>
                      <w:t>亘喜</w:t>
                    </w:r>
                  </w:p>
                  <w:p>
                    <w:pPr>
                      <w:spacing w:line="240" w:lineRule="auto" w:before="11"/>
                      <w:rPr>
                        <w:sz w:val="22"/>
                      </w:rPr>
                    </w:pPr>
                  </w:p>
                  <w:p>
                    <w:pPr>
                      <w:spacing w:line="156" w:lineRule="auto" w:before="0"/>
                      <w:ind w:left="0" w:right="18" w:firstLine="0"/>
                      <w:jc w:val="both"/>
                      <w:rPr>
                        <w:sz w:val="20"/>
                      </w:rPr>
                    </w:pPr>
                    <w:r>
                      <w:rPr>
                        <w:color w:val="FFFFFF"/>
                        <w:sz w:val="20"/>
                      </w:rPr>
                      <w:t>西比曼</w:t>
                    </w:r>
                  </w:p>
                </w:txbxContent>
              </v:textbox>
              <w10:wrap type="none"/>
            </v:shape>
            <w10:wrap type="none"/>
          </v:group>
        </w:pict>
      </w:r>
      <w:r>
        <w:rPr/>
        <w:drawing>
          <wp:anchor distT="0" distB="0" distL="0" distR="0" allowOverlap="1" layoutInCell="1" locked="0" behindDoc="0" simplePos="0" relativeHeight="15766528">
            <wp:simplePos x="0" y="0"/>
            <wp:positionH relativeFrom="page">
              <wp:posOffset>6897623</wp:posOffset>
            </wp:positionH>
            <wp:positionV relativeFrom="paragraph">
              <wp:posOffset>-1211009</wp:posOffset>
            </wp:positionV>
            <wp:extent cx="4482071" cy="2497835"/>
            <wp:effectExtent l="0" t="0" r="0" b="0"/>
            <wp:wrapNone/>
            <wp:docPr id="21" name="image13.png"/>
            <wp:cNvGraphicFramePr>
              <a:graphicFrameLocks noChangeAspect="1"/>
            </wp:cNvGraphicFramePr>
            <a:graphic>
              <a:graphicData uri="http://schemas.openxmlformats.org/drawingml/2006/picture">
                <pic:pic>
                  <pic:nvPicPr>
                    <pic:cNvPr id="22" name="image13.png"/>
                    <pic:cNvPicPr/>
                  </pic:nvPicPr>
                  <pic:blipFill>
                    <a:blip r:embed="rId32" cstate="print"/>
                    <a:stretch>
                      <a:fillRect/>
                    </a:stretch>
                  </pic:blipFill>
                  <pic:spPr>
                    <a:xfrm>
                      <a:off x="0" y="0"/>
                      <a:ext cx="4482071" cy="2497835"/>
                    </a:xfrm>
                    <a:prstGeom prst="rect">
                      <a:avLst/>
                    </a:prstGeom>
                  </pic:spPr>
                </pic:pic>
              </a:graphicData>
            </a:graphic>
          </wp:anchor>
        </w:drawing>
      </w:r>
      <w:r>
        <w:rPr>
          <w:w w:val="99"/>
        </w:rPr>
        <w:t>。</w:t>
      </w:r>
    </w:p>
    <w:p>
      <w:pPr>
        <w:pStyle w:val="BodyText"/>
      </w:pPr>
    </w:p>
    <w:p>
      <w:pPr>
        <w:pStyle w:val="BodyText"/>
      </w:pPr>
    </w:p>
    <w:p>
      <w:pPr>
        <w:pStyle w:val="BodyText"/>
      </w:pPr>
    </w:p>
    <w:p>
      <w:pPr>
        <w:pStyle w:val="BodyText"/>
      </w:pPr>
    </w:p>
    <w:p>
      <w:pPr>
        <w:pStyle w:val="BodyText"/>
      </w:pPr>
    </w:p>
    <w:p>
      <w:pPr>
        <w:pStyle w:val="BodyText"/>
        <w:spacing w:before="2"/>
        <w:rPr>
          <w:sz w:val="16"/>
        </w:rPr>
      </w:pPr>
      <w:r>
        <w:rPr/>
        <w:pict>
          <v:shape style="position:absolute;margin-left:30.0411pt;margin-top:54.095795pt;width:446.55pt;height:126.75pt;mso-position-horizontal-relative:page;mso-position-vertical-relative:paragraph;z-index:-15728640;mso-wrap-distance-left:0;mso-wrap-distance-right:0" type="#_x0000_t202" filled="false" stroked="false">
            <v:textbox inset="0,0,0,0">
              <w:txbxContent>
                <w:tbl>
                  <w:tblPr>
                    <w:tblW w:w="0" w:type="auto"/>
                    <w:jc w:val="left"/>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1077"/>
                    <w:gridCol w:w="1474"/>
                    <w:gridCol w:w="1158"/>
                    <w:gridCol w:w="1283"/>
                    <w:gridCol w:w="1641"/>
                    <w:gridCol w:w="2268"/>
                  </w:tblGrid>
                  <w:tr>
                    <w:trPr>
                      <w:trHeight w:val="340" w:hRule="atLeast"/>
                    </w:trPr>
                    <w:tc>
                      <w:tcPr>
                        <w:tcW w:w="1077" w:type="dxa"/>
                        <w:shd w:val="clear" w:color="auto" w:fill="5B9BD5"/>
                      </w:tcPr>
                      <w:p>
                        <w:pPr>
                          <w:pStyle w:val="TableParagraph"/>
                          <w:spacing w:line="320" w:lineRule="exact"/>
                          <w:ind w:left="202" w:right="183"/>
                          <w:jc w:val="center"/>
                          <w:rPr>
                            <w:b/>
                            <w:sz w:val="18"/>
                          </w:rPr>
                        </w:pPr>
                        <w:r>
                          <w:rPr>
                            <w:b/>
                            <w:color w:val="FFFFFF"/>
                            <w:sz w:val="18"/>
                          </w:rPr>
                          <w:t>产品</w:t>
                        </w:r>
                      </w:p>
                    </w:tc>
                    <w:tc>
                      <w:tcPr>
                        <w:tcW w:w="1474" w:type="dxa"/>
                        <w:shd w:val="clear" w:color="auto" w:fill="5B9BD5"/>
                      </w:tcPr>
                      <w:p>
                        <w:pPr>
                          <w:pStyle w:val="TableParagraph"/>
                          <w:spacing w:line="320" w:lineRule="exact"/>
                          <w:ind w:left="113" w:right="92"/>
                          <w:jc w:val="center"/>
                          <w:rPr>
                            <w:b/>
                            <w:sz w:val="18"/>
                          </w:rPr>
                        </w:pPr>
                        <w:r>
                          <w:rPr>
                            <w:b/>
                            <w:color w:val="FFFFFF"/>
                            <w:sz w:val="18"/>
                          </w:rPr>
                          <w:t>试验</w:t>
                        </w:r>
                      </w:p>
                    </w:tc>
                    <w:tc>
                      <w:tcPr>
                        <w:tcW w:w="1158" w:type="dxa"/>
                        <w:shd w:val="clear" w:color="auto" w:fill="5B9BD5"/>
                      </w:tcPr>
                      <w:p>
                        <w:pPr>
                          <w:pStyle w:val="TableParagraph"/>
                          <w:spacing w:line="320" w:lineRule="exact"/>
                          <w:ind w:left="277" w:right="258"/>
                          <w:jc w:val="center"/>
                          <w:rPr>
                            <w:b/>
                            <w:sz w:val="18"/>
                          </w:rPr>
                        </w:pPr>
                        <w:r>
                          <w:rPr>
                            <w:b/>
                            <w:color w:val="FFFFFF"/>
                            <w:sz w:val="18"/>
                          </w:rPr>
                          <w:t>适应症</w:t>
                        </w:r>
                      </w:p>
                    </w:tc>
                    <w:tc>
                      <w:tcPr>
                        <w:tcW w:w="1283" w:type="dxa"/>
                        <w:shd w:val="clear" w:color="auto" w:fill="5B9BD5"/>
                      </w:tcPr>
                      <w:p>
                        <w:pPr>
                          <w:pStyle w:val="TableParagraph"/>
                          <w:spacing w:line="320" w:lineRule="exact"/>
                          <w:ind w:left="18"/>
                          <w:jc w:val="center"/>
                          <w:rPr>
                            <w:b/>
                            <w:sz w:val="18"/>
                          </w:rPr>
                        </w:pPr>
                        <w:r>
                          <w:rPr>
                            <w:b/>
                            <w:color w:val="FFFFFF"/>
                            <w:sz w:val="18"/>
                          </w:rPr>
                          <w:t>N</w:t>
                        </w:r>
                      </w:p>
                    </w:tc>
                    <w:tc>
                      <w:tcPr>
                        <w:tcW w:w="1641" w:type="dxa"/>
                        <w:shd w:val="clear" w:color="auto" w:fill="5B9BD5"/>
                      </w:tcPr>
                      <w:p>
                        <w:pPr>
                          <w:pStyle w:val="TableParagraph"/>
                          <w:spacing w:line="320" w:lineRule="exact"/>
                          <w:ind w:left="550"/>
                          <w:rPr>
                            <w:b/>
                            <w:sz w:val="18"/>
                          </w:rPr>
                        </w:pPr>
                        <w:r>
                          <w:rPr>
                            <w:b/>
                            <w:color w:val="FFFFFF"/>
                            <w:sz w:val="18"/>
                          </w:rPr>
                          <w:t>有效性</w:t>
                        </w:r>
                      </w:p>
                    </w:tc>
                    <w:tc>
                      <w:tcPr>
                        <w:tcW w:w="2268" w:type="dxa"/>
                        <w:shd w:val="clear" w:color="auto" w:fill="5B9BD5"/>
                      </w:tcPr>
                      <w:p>
                        <w:pPr>
                          <w:pStyle w:val="TableParagraph"/>
                          <w:spacing w:line="320" w:lineRule="exact"/>
                          <w:ind w:left="843" w:right="825"/>
                          <w:jc w:val="center"/>
                          <w:rPr>
                            <w:b/>
                            <w:sz w:val="18"/>
                          </w:rPr>
                        </w:pPr>
                        <w:r>
                          <w:rPr>
                            <w:b/>
                            <w:color w:val="FFFFFF"/>
                            <w:sz w:val="18"/>
                          </w:rPr>
                          <w:t>安全性</w:t>
                        </w:r>
                      </w:p>
                    </w:tc>
                  </w:tr>
                  <w:tr>
                    <w:trPr>
                      <w:trHeight w:val="1057" w:hRule="atLeast"/>
                    </w:trPr>
                    <w:tc>
                      <w:tcPr>
                        <w:tcW w:w="1077" w:type="dxa"/>
                      </w:tcPr>
                      <w:p>
                        <w:pPr>
                          <w:pStyle w:val="TableParagraph"/>
                          <w:spacing w:before="6"/>
                          <w:rPr>
                            <w:sz w:val="20"/>
                          </w:rPr>
                        </w:pPr>
                      </w:p>
                      <w:p>
                        <w:pPr>
                          <w:pStyle w:val="TableParagraph"/>
                          <w:ind w:left="202" w:right="185"/>
                          <w:jc w:val="center"/>
                          <w:rPr>
                            <w:b/>
                            <w:sz w:val="16"/>
                          </w:rPr>
                        </w:pPr>
                        <w:r>
                          <w:rPr>
                            <w:b/>
                            <w:sz w:val="16"/>
                          </w:rPr>
                          <w:t>cilta-cel</w:t>
                        </w:r>
                      </w:p>
                    </w:tc>
                    <w:tc>
                      <w:tcPr>
                        <w:tcW w:w="1474" w:type="dxa"/>
                      </w:tcPr>
                      <w:p>
                        <w:pPr>
                          <w:pStyle w:val="TableParagraph"/>
                          <w:spacing w:before="17"/>
                          <w:rPr>
                            <w:sz w:val="9"/>
                          </w:rPr>
                        </w:pPr>
                      </w:p>
                      <w:p>
                        <w:pPr>
                          <w:pStyle w:val="TableParagraph"/>
                          <w:spacing w:line="243" w:lineRule="exact"/>
                          <w:ind w:left="113" w:right="94"/>
                          <w:jc w:val="center"/>
                          <w:rPr>
                            <w:sz w:val="16"/>
                          </w:rPr>
                        </w:pPr>
                        <w:r>
                          <w:rPr>
                            <w:sz w:val="16"/>
                          </w:rPr>
                          <w:t>CARTITUDE-1，</w:t>
                        </w:r>
                      </w:p>
                      <w:p>
                        <w:pPr>
                          <w:pStyle w:val="TableParagraph"/>
                          <w:spacing w:line="192" w:lineRule="exact"/>
                          <w:ind w:left="90" w:right="94"/>
                          <w:jc w:val="center"/>
                          <w:rPr>
                            <w:sz w:val="16"/>
                          </w:rPr>
                        </w:pPr>
                        <w:r>
                          <w:rPr>
                            <w:sz w:val="16"/>
                          </w:rPr>
                          <w:t>开放式多中心</w:t>
                        </w:r>
                      </w:p>
                      <w:p>
                        <w:pPr>
                          <w:pStyle w:val="TableParagraph"/>
                          <w:spacing w:line="243" w:lineRule="exact"/>
                          <w:ind w:left="87" w:right="94"/>
                          <w:jc w:val="center"/>
                          <w:rPr>
                            <w:sz w:val="16"/>
                          </w:rPr>
                        </w:pPr>
                        <w:r>
                          <w:rPr>
                            <w:spacing w:val="-1"/>
                            <w:sz w:val="16"/>
                          </w:rPr>
                          <w:t>1b/2</w:t>
                        </w:r>
                        <w:r>
                          <w:rPr>
                            <w:sz w:val="16"/>
                          </w:rPr>
                          <w:t>期试验</w:t>
                        </w:r>
                      </w:p>
                    </w:tc>
                    <w:tc>
                      <w:tcPr>
                        <w:tcW w:w="1158" w:type="dxa"/>
                      </w:tcPr>
                      <w:p>
                        <w:pPr>
                          <w:pStyle w:val="TableParagraph"/>
                          <w:spacing w:before="6"/>
                          <w:rPr>
                            <w:sz w:val="20"/>
                          </w:rPr>
                        </w:pPr>
                      </w:p>
                      <w:p>
                        <w:pPr>
                          <w:pStyle w:val="TableParagraph"/>
                          <w:ind w:left="277" w:right="259"/>
                          <w:jc w:val="center"/>
                          <w:rPr>
                            <w:sz w:val="10"/>
                          </w:rPr>
                        </w:pPr>
                        <w:r>
                          <w:rPr>
                            <w:sz w:val="16"/>
                          </w:rPr>
                          <w:t>r/rMM</w:t>
                        </w:r>
                        <w:r>
                          <w:rPr>
                            <w:position w:val="5"/>
                            <w:sz w:val="10"/>
                          </w:rPr>
                          <w:t>1</w:t>
                        </w:r>
                      </w:p>
                    </w:tc>
                    <w:tc>
                      <w:tcPr>
                        <w:tcW w:w="1283" w:type="dxa"/>
                      </w:tcPr>
                      <w:p>
                        <w:pPr>
                          <w:pStyle w:val="TableParagraph"/>
                          <w:spacing w:before="6"/>
                          <w:rPr>
                            <w:sz w:val="20"/>
                          </w:rPr>
                        </w:pPr>
                      </w:p>
                      <w:p>
                        <w:pPr>
                          <w:pStyle w:val="TableParagraph"/>
                          <w:ind w:left="156" w:right="137"/>
                          <w:jc w:val="center"/>
                          <w:rPr>
                            <w:sz w:val="16"/>
                          </w:rPr>
                        </w:pPr>
                        <w:r>
                          <w:rPr>
                            <w:sz w:val="16"/>
                          </w:rPr>
                          <w:t>97</w:t>
                        </w:r>
                      </w:p>
                    </w:tc>
                    <w:tc>
                      <w:tcPr>
                        <w:tcW w:w="1641" w:type="dxa"/>
                      </w:tcPr>
                      <w:p>
                        <w:pPr>
                          <w:pStyle w:val="TableParagraph"/>
                          <w:spacing w:line="156" w:lineRule="auto" w:before="161"/>
                          <w:ind w:left="194" w:right="173" w:firstLine="163"/>
                          <w:jc w:val="both"/>
                          <w:rPr>
                            <w:sz w:val="16"/>
                          </w:rPr>
                        </w:pPr>
                        <w:r>
                          <w:rPr>
                            <w:sz w:val="16"/>
                          </w:rPr>
                          <w:t>ORR=97.9% sCR=80.4% mPFS=22.8m OS(18m)=80.9%</w:t>
                        </w:r>
                      </w:p>
                    </w:tc>
                    <w:tc>
                      <w:tcPr>
                        <w:tcW w:w="2268" w:type="dxa"/>
                      </w:tcPr>
                      <w:p>
                        <w:pPr>
                          <w:pStyle w:val="TableParagraph"/>
                          <w:spacing w:before="2"/>
                          <w:rPr>
                            <w:sz w:val="19"/>
                          </w:rPr>
                        </w:pPr>
                      </w:p>
                      <w:p>
                        <w:pPr>
                          <w:pStyle w:val="TableParagraph"/>
                          <w:spacing w:line="156" w:lineRule="auto"/>
                          <w:ind w:left="598" w:right="314" w:hanging="68"/>
                          <w:rPr>
                            <w:sz w:val="16"/>
                          </w:rPr>
                        </w:pPr>
                        <w:r>
                          <w:rPr>
                            <w:sz w:val="16"/>
                          </w:rPr>
                          <w:t>CRS(≥3) = 4.0% NE (≥3) = 9.3%</w:t>
                        </w:r>
                      </w:p>
                    </w:tc>
                  </w:tr>
                  <w:tr>
                    <w:trPr>
                      <w:trHeight w:val="1057" w:hRule="atLeast"/>
                    </w:trPr>
                    <w:tc>
                      <w:tcPr>
                        <w:tcW w:w="1077" w:type="dxa"/>
                      </w:tcPr>
                      <w:p>
                        <w:pPr>
                          <w:pStyle w:val="TableParagraph"/>
                          <w:spacing w:before="6"/>
                          <w:rPr>
                            <w:sz w:val="20"/>
                          </w:rPr>
                        </w:pPr>
                      </w:p>
                      <w:p>
                        <w:pPr>
                          <w:pStyle w:val="TableParagraph"/>
                          <w:ind w:left="202" w:right="185"/>
                          <w:jc w:val="center"/>
                          <w:rPr>
                            <w:b/>
                            <w:sz w:val="16"/>
                          </w:rPr>
                        </w:pPr>
                        <w:r>
                          <w:rPr>
                            <w:b/>
                            <w:sz w:val="16"/>
                          </w:rPr>
                          <w:t>cilta-cel</w:t>
                        </w:r>
                      </w:p>
                    </w:tc>
                    <w:tc>
                      <w:tcPr>
                        <w:tcW w:w="1474" w:type="dxa"/>
                      </w:tcPr>
                      <w:p>
                        <w:pPr>
                          <w:pStyle w:val="TableParagraph"/>
                          <w:spacing w:before="17"/>
                          <w:rPr>
                            <w:sz w:val="9"/>
                          </w:rPr>
                        </w:pPr>
                      </w:p>
                      <w:p>
                        <w:pPr>
                          <w:pStyle w:val="TableParagraph"/>
                          <w:spacing w:line="243" w:lineRule="exact"/>
                          <w:ind w:left="113" w:right="92"/>
                          <w:jc w:val="center"/>
                          <w:rPr>
                            <w:sz w:val="16"/>
                          </w:rPr>
                        </w:pPr>
                        <w:r>
                          <w:rPr>
                            <w:sz w:val="16"/>
                          </w:rPr>
                          <w:t>CARTITUDE-2</w:t>
                        </w:r>
                      </w:p>
                      <w:p>
                        <w:pPr>
                          <w:pStyle w:val="TableParagraph"/>
                          <w:spacing w:line="192" w:lineRule="exact"/>
                          <w:ind w:left="113" w:right="93"/>
                          <w:jc w:val="center"/>
                          <w:rPr>
                            <w:sz w:val="16"/>
                          </w:rPr>
                        </w:pPr>
                        <w:r>
                          <w:rPr>
                            <w:sz w:val="16"/>
                          </w:rPr>
                          <w:t>多队列进行中</w:t>
                        </w:r>
                      </w:p>
                      <w:p>
                        <w:pPr>
                          <w:pStyle w:val="TableParagraph"/>
                          <w:spacing w:line="243" w:lineRule="exact"/>
                          <w:ind w:left="113" w:right="93"/>
                          <w:jc w:val="center"/>
                          <w:rPr>
                            <w:sz w:val="16"/>
                          </w:rPr>
                        </w:pPr>
                        <w:r>
                          <w:rPr>
                            <w:sz w:val="16"/>
                          </w:rPr>
                          <w:t>2期试验</w:t>
                        </w:r>
                      </w:p>
                    </w:tc>
                    <w:tc>
                      <w:tcPr>
                        <w:tcW w:w="1158" w:type="dxa"/>
                      </w:tcPr>
                      <w:p>
                        <w:pPr>
                          <w:pStyle w:val="TableParagraph"/>
                          <w:spacing w:before="6"/>
                          <w:rPr>
                            <w:sz w:val="20"/>
                          </w:rPr>
                        </w:pPr>
                      </w:p>
                      <w:p>
                        <w:pPr>
                          <w:pStyle w:val="TableParagraph"/>
                          <w:ind w:left="275" w:right="259"/>
                          <w:jc w:val="center"/>
                          <w:rPr>
                            <w:sz w:val="10"/>
                          </w:rPr>
                        </w:pPr>
                        <w:r>
                          <w:rPr>
                            <w:sz w:val="16"/>
                          </w:rPr>
                          <w:t>MM</w:t>
                        </w:r>
                        <w:r>
                          <w:rPr>
                            <w:position w:val="5"/>
                            <w:sz w:val="10"/>
                          </w:rPr>
                          <w:t>2</w:t>
                        </w:r>
                      </w:p>
                    </w:tc>
                    <w:tc>
                      <w:tcPr>
                        <w:tcW w:w="1283" w:type="dxa"/>
                      </w:tcPr>
                      <w:p>
                        <w:pPr>
                          <w:pStyle w:val="TableParagraph"/>
                          <w:spacing w:line="156" w:lineRule="auto" w:before="161"/>
                          <w:ind w:left="158" w:right="137"/>
                          <w:jc w:val="center"/>
                          <w:rPr>
                            <w:sz w:val="16"/>
                          </w:rPr>
                        </w:pPr>
                        <w:r>
                          <w:rPr>
                            <w:sz w:val="16"/>
                          </w:rPr>
                          <w:t>我们预计总患者数160人， A队列入组20 人</w:t>
                        </w:r>
                      </w:p>
                    </w:tc>
                    <w:tc>
                      <w:tcPr>
                        <w:tcW w:w="1641" w:type="dxa"/>
                      </w:tcPr>
                      <w:p>
                        <w:pPr>
                          <w:pStyle w:val="TableParagraph"/>
                          <w:spacing w:before="17"/>
                          <w:rPr>
                            <w:sz w:val="13"/>
                          </w:rPr>
                        </w:pPr>
                      </w:p>
                      <w:p>
                        <w:pPr>
                          <w:pStyle w:val="TableParagraph"/>
                          <w:spacing w:line="156" w:lineRule="auto"/>
                          <w:ind w:left="309" w:right="277" w:firstLine="112"/>
                          <w:rPr>
                            <w:sz w:val="16"/>
                          </w:rPr>
                        </w:pPr>
                        <w:r>
                          <w:rPr>
                            <w:sz w:val="16"/>
                          </w:rPr>
                          <w:t>ORR=95% CR/sCR=75%</w:t>
                        </w:r>
                      </w:p>
                    </w:tc>
                    <w:tc>
                      <w:tcPr>
                        <w:tcW w:w="2268" w:type="dxa"/>
                      </w:tcPr>
                      <w:p>
                        <w:pPr>
                          <w:pStyle w:val="TableParagraph"/>
                          <w:spacing w:line="243" w:lineRule="exact" w:before="87"/>
                          <w:ind w:left="550"/>
                          <w:rPr>
                            <w:sz w:val="16"/>
                          </w:rPr>
                        </w:pPr>
                        <w:r>
                          <w:rPr>
                            <w:sz w:val="16"/>
                          </w:rPr>
                          <w:t>CRS(≥3) = 10%</w:t>
                        </w:r>
                      </w:p>
                      <w:p>
                        <w:pPr>
                          <w:pStyle w:val="TableParagraph"/>
                          <w:spacing w:line="156" w:lineRule="auto" w:before="22"/>
                          <w:ind w:left="617" w:right="537" w:firstLine="134"/>
                          <w:rPr>
                            <w:sz w:val="16"/>
                          </w:rPr>
                        </w:pPr>
                        <w:r>
                          <w:rPr>
                            <w:sz w:val="16"/>
                          </w:rPr>
                          <w:t>NE = 20% NE (≥3) = 0%</w:t>
                        </w:r>
                      </w:p>
                    </w:tc>
                  </w:tr>
                </w:tbl>
                <w:p>
                  <w:pPr>
                    <w:pStyle w:val="BodyText"/>
                  </w:pPr>
                </w:p>
              </w:txbxContent>
            </v:textbox>
            <w10:wrap type="topAndBottom"/>
          </v:shape>
        </w:pict>
      </w:r>
      <w:r>
        <w:rPr/>
        <w:pict>
          <v:shape style="position:absolute;margin-left:495.463013pt;margin-top:16.796093pt;width:445pt;height:141.4pt;mso-position-horizontal-relative:page;mso-position-vertical-relative:paragraph;z-index:-15728640;mso-wrap-distance-left:0;mso-wrap-distance-right:0" type="#_x0000_t202" filled="false" stroked="false">
            <v:textbox inset="0,0,0,0">
              <w:txbxContent>
                <w:tbl>
                  <w:tblPr>
                    <w:tblW w:w="0" w:type="auto"/>
                    <w:jc w:val="left"/>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1093"/>
                    <w:gridCol w:w="1234"/>
                    <w:gridCol w:w="1056"/>
                    <w:gridCol w:w="5486"/>
                  </w:tblGrid>
                  <w:tr>
                    <w:trPr>
                      <w:trHeight w:val="339" w:hRule="atLeast"/>
                    </w:trPr>
                    <w:tc>
                      <w:tcPr>
                        <w:tcW w:w="1093" w:type="dxa"/>
                        <w:shd w:val="clear" w:color="auto" w:fill="5B9BD5"/>
                      </w:tcPr>
                      <w:p>
                        <w:pPr>
                          <w:pStyle w:val="TableParagraph"/>
                          <w:spacing w:line="320" w:lineRule="exact"/>
                          <w:ind w:left="143"/>
                          <w:rPr>
                            <w:b/>
                            <w:sz w:val="18"/>
                          </w:rPr>
                        </w:pPr>
                        <w:r>
                          <w:rPr>
                            <w:b/>
                            <w:color w:val="FFFFFF"/>
                            <w:sz w:val="18"/>
                          </w:rPr>
                          <w:t>合作方</w:t>
                        </w:r>
                      </w:p>
                    </w:tc>
                    <w:tc>
                      <w:tcPr>
                        <w:tcW w:w="1234" w:type="dxa"/>
                        <w:shd w:val="clear" w:color="auto" w:fill="5B9BD5"/>
                      </w:tcPr>
                      <w:p>
                        <w:pPr>
                          <w:pStyle w:val="TableParagraph"/>
                          <w:spacing w:line="320" w:lineRule="exact"/>
                          <w:ind w:left="144"/>
                          <w:rPr>
                            <w:b/>
                            <w:sz w:val="18"/>
                          </w:rPr>
                        </w:pPr>
                        <w:r>
                          <w:rPr>
                            <w:b/>
                            <w:color w:val="FFFFFF"/>
                            <w:sz w:val="18"/>
                          </w:rPr>
                          <w:t>目标项目</w:t>
                        </w:r>
                      </w:p>
                    </w:tc>
                    <w:tc>
                      <w:tcPr>
                        <w:tcW w:w="1056" w:type="dxa"/>
                        <w:shd w:val="clear" w:color="auto" w:fill="5B9BD5"/>
                      </w:tcPr>
                      <w:p>
                        <w:pPr>
                          <w:pStyle w:val="TableParagraph"/>
                          <w:spacing w:line="320" w:lineRule="exact"/>
                          <w:ind w:left="144"/>
                          <w:rPr>
                            <w:b/>
                            <w:sz w:val="18"/>
                          </w:rPr>
                        </w:pPr>
                        <w:r>
                          <w:rPr>
                            <w:b/>
                            <w:color w:val="FFFFFF"/>
                            <w:sz w:val="18"/>
                          </w:rPr>
                          <w:t>合作类型</w:t>
                        </w:r>
                      </w:p>
                    </w:tc>
                    <w:tc>
                      <w:tcPr>
                        <w:tcW w:w="5486" w:type="dxa"/>
                        <w:shd w:val="clear" w:color="auto" w:fill="5B9BD5"/>
                      </w:tcPr>
                      <w:p>
                        <w:pPr>
                          <w:pStyle w:val="TableParagraph"/>
                          <w:spacing w:line="320" w:lineRule="exact"/>
                          <w:ind w:left="144"/>
                          <w:rPr>
                            <w:b/>
                            <w:sz w:val="18"/>
                          </w:rPr>
                        </w:pPr>
                        <w:r>
                          <w:rPr>
                            <w:b/>
                            <w:color w:val="FFFFFF"/>
                            <w:sz w:val="18"/>
                          </w:rPr>
                          <w:t>商业化详述</w:t>
                        </w:r>
                      </w:p>
                    </w:tc>
                  </w:tr>
                  <w:tr>
                    <w:trPr>
                      <w:trHeight w:val="795" w:hRule="atLeast"/>
                    </w:trPr>
                    <w:tc>
                      <w:tcPr>
                        <w:tcW w:w="1093" w:type="dxa"/>
                      </w:tcPr>
                      <w:p>
                        <w:pPr>
                          <w:pStyle w:val="TableParagraph"/>
                          <w:rPr>
                            <w:sz w:val="12"/>
                          </w:rPr>
                        </w:pPr>
                      </w:p>
                      <w:p>
                        <w:pPr>
                          <w:pStyle w:val="TableParagraph"/>
                          <w:spacing w:line="156" w:lineRule="auto" w:before="1"/>
                          <w:ind w:left="143" w:right="283"/>
                          <w:rPr>
                            <w:b/>
                            <w:sz w:val="16"/>
                          </w:rPr>
                        </w:pPr>
                        <w:r>
                          <w:rPr>
                            <w:b/>
                            <w:sz w:val="16"/>
                          </w:rPr>
                          <w:t>Janssen Biotech</w:t>
                        </w:r>
                      </w:p>
                    </w:tc>
                    <w:tc>
                      <w:tcPr>
                        <w:tcW w:w="1234" w:type="dxa"/>
                      </w:tcPr>
                      <w:p>
                        <w:pPr>
                          <w:pStyle w:val="TableParagraph"/>
                          <w:spacing w:before="4"/>
                          <w:rPr>
                            <w:sz w:val="13"/>
                          </w:rPr>
                        </w:pPr>
                      </w:p>
                      <w:p>
                        <w:pPr>
                          <w:pStyle w:val="TableParagraph"/>
                          <w:ind w:left="144"/>
                          <w:rPr>
                            <w:sz w:val="16"/>
                          </w:rPr>
                        </w:pPr>
                        <w:r>
                          <w:rPr>
                            <w:sz w:val="16"/>
                          </w:rPr>
                          <w:t>Cilta-Cel</w:t>
                        </w:r>
                      </w:p>
                    </w:tc>
                    <w:tc>
                      <w:tcPr>
                        <w:tcW w:w="1056" w:type="dxa"/>
                      </w:tcPr>
                      <w:p>
                        <w:pPr>
                          <w:pStyle w:val="TableParagraph"/>
                          <w:spacing w:before="4"/>
                          <w:rPr>
                            <w:sz w:val="13"/>
                          </w:rPr>
                        </w:pPr>
                      </w:p>
                      <w:p>
                        <w:pPr>
                          <w:pStyle w:val="TableParagraph"/>
                          <w:ind w:left="144"/>
                          <w:rPr>
                            <w:sz w:val="16"/>
                          </w:rPr>
                        </w:pPr>
                        <w:r>
                          <w:rPr>
                            <w:sz w:val="16"/>
                          </w:rPr>
                          <w:t>合作开发</w:t>
                        </w:r>
                      </w:p>
                    </w:tc>
                    <w:tc>
                      <w:tcPr>
                        <w:tcW w:w="5486" w:type="dxa"/>
                      </w:tcPr>
                      <w:p>
                        <w:pPr>
                          <w:pStyle w:val="TableParagraph"/>
                          <w:spacing w:line="156" w:lineRule="auto" w:before="126"/>
                          <w:ind w:left="144" w:right="111"/>
                          <w:jc w:val="both"/>
                          <w:rPr>
                            <w:sz w:val="16"/>
                          </w:rPr>
                        </w:pPr>
                        <w:r>
                          <w:rPr>
                            <w:sz w:val="16"/>
                          </w:rPr>
                          <w:t>2017年，公司与强生旗下的Janssen Biotech签订合作协议，合作开发并商业化Cilta-Cel。在大中华地区，Janssen与传奇将以30/70的比例共同承担成本和分享收益，在全球的其他地区这一比例为 50/50。</w:t>
                        </w:r>
                      </w:p>
                    </w:tc>
                  </w:tr>
                  <w:tr>
                    <w:trPr>
                      <w:trHeight w:val="891" w:hRule="atLeast"/>
                    </w:trPr>
                    <w:tc>
                      <w:tcPr>
                        <w:tcW w:w="1093" w:type="dxa"/>
                      </w:tcPr>
                      <w:p>
                        <w:pPr>
                          <w:pStyle w:val="TableParagraph"/>
                          <w:spacing w:before="12"/>
                          <w:rPr>
                            <w:sz w:val="14"/>
                          </w:rPr>
                        </w:pPr>
                      </w:p>
                      <w:p>
                        <w:pPr>
                          <w:pStyle w:val="TableParagraph"/>
                          <w:spacing w:line="156" w:lineRule="auto"/>
                          <w:ind w:left="144" w:right="240"/>
                          <w:rPr>
                            <w:b/>
                            <w:sz w:val="16"/>
                          </w:rPr>
                        </w:pPr>
                        <w:r>
                          <w:rPr>
                            <w:b/>
                            <w:sz w:val="16"/>
                          </w:rPr>
                          <w:t>Noile Immune</w:t>
                        </w:r>
                      </w:p>
                    </w:tc>
                    <w:tc>
                      <w:tcPr>
                        <w:tcW w:w="1234" w:type="dxa"/>
                      </w:tcPr>
                      <w:p>
                        <w:pPr>
                          <w:pStyle w:val="TableParagraph"/>
                          <w:spacing w:before="15"/>
                          <w:rPr>
                            <w:sz w:val="15"/>
                          </w:rPr>
                        </w:pPr>
                      </w:p>
                      <w:p>
                        <w:pPr>
                          <w:pStyle w:val="TableParagraph"/>
                          <w:spacing w:before="1"/>
                          <w:ind w:left="192"/>
                          <w:rPr>
                            <w:sz w:val="16"/>
                          </w:rPr>
                        </w:pPr>
                        <w:r>
                          <w:rPr>
                            <w:sz w:val="16"/>
                          </w:rPr>
                          <w:t>PRIME技术</w:t>
                        </w:r>
                      </w:p>
                    </w:tc>
                    <w:tc>
                      <w:tcPr>
                        <w:tcW w:w="1056" w:type="dxa"/>
                      </w:tcPr>
                      <w:p>
                        <w:pPr>
                          <w:pStyle w:val="TableParagraph"/>
                          <w:spacing w:before="15"/>
                          <w:rPr>
                            <w:sz w:val="15"/>
                          </w:rPr>
                        </w:pPr>
                      </w:p>
                      <w:p>
                        <w:pPr>
                          <w:pStyle w:val="TableParagraph"/>
                          <w:spacing w:before="1"/>
                          <w:ind w:left="144"/>
                          <w:rPr>
                            <w:sz w:val="16"/>
                          </w:rPr>
                        </w:pPr>
                        <w:r>
                          <w:rPr>
                            <w:sz w:val="16"/>
                          </w:rPr>
                          <w:t>授权</w:t>
                        </w:r>
                      </w:p>
                    </w:tc>
                    <w:tc>
                      <w:tcPr>
                        <w:tcW w:w="5486" w:type="dxa"/>
                      </w:tcPr>
                      <w:p>
                        <w:pPr>
                          <w:pStyle w:val="TableParagraph"/>
                          <w:spacing w:line="156" w:lineRule="auto" w:before="78"/>
                          <w:ind w:left="144" w:right="118"/>
                          <w:jc w:val="both"/>
                          <w:rPr>
                            <w:sz w:val="16"/>
                          </w:rPr>
                        </w:pPr>
                        <w:r>
                          <w:rPr>
                            <w:sz w:val="16"/>
                          </w:rPr>
                          <w:t>2020年，公司签订协议，传奇将有权开发结合Noile-Immune PRIME核心技术分泌IL-7和CCL19的CAR-T和/或TCR-T细胞疗法。PRIME技术旨在改善两者的增殖和向实体瘤的运输工程化的CAR-T和/或TCR-T细胞，以及患者自身的T细胞。</w:t>
                        </w:r>
                      </w:p>
                    </w:tc>
                  </w:tr>
                  <w:tr>
                    <w:trPr>
                      <w:trHeight w:val="700" w:hRule="atLeast"/>
                    </w:trPr>
                    <w:tc>
                      <w:tcPr>
                        <w:tcW w:w="1093" w:type="dxa"/>
                      </w:tcPr>
                      <w:p>
                        <w:pPr>
                          <w:pStyle w:val="TableParagraph"/>
                          <w:spacing w:before="12"/>
                          <w:rPr>
                            <w:sz w:val="10"/>
                          </w:rPr>
                        </w:pPr>
                      </w:p>
                      <w:p>
                        <w:pPr>
                          <w:pStyle w:val="TableParagraph"/>
                          <w:ind w:left="144"/>
                          <w:rPr>
                            <w:b/>
                            <w:sz w:val="16"/>
                          </w:rPr>
                        </w:pPr>
                        <w:r>
                          <w:rPr>
                            <w:b/>
                            <w:sz w:val="16"/>
                          </w:rPr>
                          <w:t>高瓴资本</w:t>
                        </w:r>
                      </w:p>
                    </w:tc>
                    <w:tc>
                      <w:tcPr>
                        <w:tcW w:w="1234" w:type="dxa"/>
                      </w:tcPr>
                      <w:p>
                        <w:pPr>
                          <w:pStyle w:val="TableParagraph"/>
                          <w:spacing w:before="12"/>
                          <w:rPr>
                            <w:sz w:val="10"/>
                          </w:rPr>
                        </w:pPr>
                      </w:p>
                      <w:p>
                        <w:pPr>
                          <w:pStyle w:val="TableParagraph"/>
                          <w:ind w:left="144"/>
                          <w:rPr>
                            <w:sz w:val="16"/>
                          </w:rPr>
                        </w:pPr>
                        <w:r>
                          <w:rPr>
                            <w:sz w:val="16"/>
                          </w:rPr>
                          <w:t>股权</w:t>
                        </w:r>
                      </w:p>
                    </w:tc>
                    <w:tc>
                      <w:tcPr>
                        <w:tcW w:w="1056" w:type="dxa"/>
                      </w:tcPr>
                      <w:p>
                        <w:pPr>
                          <w:pStyle w:val="TableParagraph"/>
                          <w:spacing w:before="12"/>
                          <w:rPr>
                            <w:sz w:val="10"/>
                          </w:rPr>
                        </w:pPr>
                      </w:p>
                      <w:p>
                        <w:pPr>
                          <w:pStyle w:val="TableParagraph"/>
                          <w:ind w:left="145"/>
                          <w:rPr>
                            <w:sz w:val="16"/>
                          </w:rPr>
                        </w:pPr>
                        <w:r>
                          <w:rPr>
                            <w:sz w:val="16"/>
                          </w:rPr>
                          <w:t>入股</w:t>
                        </w:r>
                      </w:p>
                    </w:tc>
                    <w:tc>
                      <w:tcPr>
                        <w:tcW w:w="5486" w:type="dxa"/>
                      </w:tcPr>
                      <w:p>
                        <w:pPr>
                          <w:pStyle w:val="TableParagraph"/>
                          <w:spacing w:line="243" w:lineRule="exact" w:before="4"/>
                          <w:ind w:left="145"/>
                          <w:rPr>
                            <w:sz w:val="16"/>
                          </w:rPr>
                        </w:pPr>
                        <w:r>
                          <w:rPr>
                            <w:sz w:val="16"/>
                          </w:rPr>
                          <w:t>2021年5月，公司向高瓴资本出售合共20,809,850股传奇股份，总代价为</w:t>
                        </w:r>
                      </w:p>
                      <w:p>
                        <w:pPr>
                          <w:pStyle w:val="TableParagraph"/>
                          <w:spacing w:line="192" w:lineRule="exact"/>
                          <w:ind w:left="145"/>
                          <w:rPr>
                            <w:sz w:val="16"/>
                          </w:rPr>
                        </w:pPr>
                        <w:r>
                          <w:rPr>
                            <w:sz w:val="16"/>
                          </w:rPr>
                          <w:t>3</w:t>
                        </w:r>
                        <w:r>
                          <w:rPr>
                            <w:spacing w:val="12"/>
                            <w:sz w:val="16"/>
                          </w:rPr>
                          <w:t> 亿美元；高瓴资本还获得传奇认股权证， 可认购及购买最多合共</w:t>
                        </w:r>
                      </w:p>
                      <w:p>
                        <w:pPr>
                          <w:pStyle w:val="TableParagraph"/>
                          <w:spacing w:line="240" w:lineRule="exact"/>
                          <w:ind w:left="145"/>
                          <w:rPr>
                            <w:sz w:val="16"/>
                          </w:rPr>
                        </w:pPr>
                        <w:r>
                          <w:rPr>
                            <w:sz w:val="16"/>
                          </w:rPr>
                          <w:t>10,000,000股传奇股份，总行使价为2亿美元。</w:t>
                        </w:r>
                      </w:p>
                    </w:tc>
                  </w:tr>
                </w:tbl>
                <w:p>
                  <w:pPr>
                    <w:pStyle w:val="BodyText"/>
                  </w:pPr>
                </w:p>
              </w:txbxContent>
            </v:textbox>
            <w10:wrap type="topAndBottom"/>
          </v:shape>
        </w:pict>
      </w:r>
    </w:p>
    <w:p>
      <w:pPr>
        <w:spacing w:after="0"/>
        <w:rPr>
          <w:sz w:val="16"/>
        </w:rPr>
        <w:sectPr>
          <w:headerReference w:type="default" r:id="rId28"/>
          <w:footerReference w:type="default" r:id="rId29"/>
          <w:pgSz w:w="19200" w:h="10800" w:orient="landscape"/>
          <w:pgMar w:header="194" w:footer="274" w:top="1320" w:bottom="460" w:left="0" w:right="0"/>
        </w:sectPr>
      </w:pPr>
    </w:p>
    <w:p>
      <w:pPr>
        <w:pStyle w:val="BodyText"/>
        <w:spacing w:before="10"/>
        <w:rPr>
          <w:sz w:val="17"/>
        </w:rPr>
      </w:pPr>
      <w:r>
        <w:rPr/>
        <w:pict>
          <v:group style="position:absolute;margin-left:0pt;margin-top:53.174999pt;width:960.1pt;height:444.75pt;mso-position-horizontal-relative:page;mso-position-vertical-relative:page;z-index:-17057792" coordorigin="0,1063" coordsize="19202,8895">
            <v:shape style="position:absolute;left:19200;top:1120;width:2;height:500" coordorigin="19200,1121" coordsize="0,500" path="m19200,1121l19200,1620,19200,1121xe" filled="true" fillcolor="#7030a0" stroked="false">
              <v:path arrowok="t"/>
              <v:fill type="solid"/>
            </v:shape>
            <v:line style="position:absolute" from="1,1086" to="19201,1086" stroked="true" strokeweight="2.25pt" strokecolor="#0066b3">
              <v:stroke dashstyle="solid"/>
            </v:line>
            <v:shape style="position:absolute;left:0;top:1238;width:358;height:1323" coordorigin="0,1238" coordsize="358,1323" path="m298,1238l0,1238,0,2561,298,2561,358,2501,358,1298,298,1238xe" filled="true" fillcolor="#dddada" stroked="false">
              <v:path arrowok="t"/>
              <v:fill type="solid"/>
            </v:shape>
            <v:shape style="position:absolute;left:0;top:2584;width:358;height:2120" coordorigin="0,2585" coordsize="358,2120" path="m358,3717l298,3658,0,3658,0,4704,298,4704,358,4644,358,3717xm358,2644l298,2585,0,2585,0,3631,298,3631,358,3572,358,2644xe" filled="true" fillcolor="#dadada" stroked="false">
              <v:path arrowok="t"/>
              <v:fill type="solid"/>
            </v:shape>
            <v:shape style="position:absolute;left:0;top:4730;width:358;height:1047" coordorigin="0,4730" coordsize="358,1047" path="m298,4730l0,4730,0,5777,298,5777,358,5717,358,4790,298,4730xe" filled="true" fillcolor="#0366b3" stroked="false">
              <v:path arrowok="t"/>
              <v:fill type="solid"/>
            </v:shape>
            <v:shape style="position:absolute;left:0;top:5803;width:358;height:4155" coordorigin="0,5803" coordsize="358,4155" path="m358,9024l298,8964,0,8964,0,9958,298,9958,358,9898,358,9024xm358,8006l298,7946,0,7946,0,8940,298,8940,358,8880,358,8006xm358,6933l298,6874,0,6874,0,7920,298,7920,358,7860,358,6933xm358,5863l298,5803,0,5803,0,6850,298,6850,358,6790,358,5863xe" filled="true" fillcolor="#dadada" stroked="false">
              <v:path arrowok="t"/>
              <v:fill type="solid"/>
            </v:shape>
            <w10:wrap type="none"/>
          </v:group>
        </w:pict>
      </w:r>
      <w:r>
        <w:rPr/>
        <w:pict>
          <v:shape style="position:absolute;margin-left:25.9pt;margin-top:65.739998pt;width:455.1pt;height:437.6pt;mso-position-horizontal-relative:page;mso-position-vertical-relative:page;z-index:15771136" type="#_x0000_t202" filled="false" stroked="false">
            <v:textbox inset="0,0,0,0">
              <w:txbxContent>
                <w:tbl>
                  <w:tblPr>
                    <w:tblW w:w="0" w:type="auto"/>
                    <w:jc w:val="left"/>
                    <w:tblInd w:w="10" w:type="dxa"/>
                    <w:tblBorders>
                      <w:top w:val="single" w:sz="8" w:space="0" w:color="DADADA"/>
                      <w:left w:val="single" w:sz="8" w:space="0" w:color="DADADA"/>
                      <w:bottom w:val="single" w:sz="8" w:space="0" w:color="DADADA"/>
                      <w:right w:val="single" w:sz="8" w:space="0" w:color="DADADA"/>
                      <w:insideH w:val="single" w:sz="8" w:space="0" w:color="DADADA"/>
                      <w:insideV w:val="single" w:sz="8" w:space="0" w:color="DADADA"/>
                    </w:tblBorders>
                    <w:tblLayout w:type="fixed"/>
                    <w:tblCellMar>
                      <w:top w:w="0" w:type="dxa"/>
                      <w:left w:w="0" w:type="dxa"/>
                      <w:bottom w:w="0" w:type="dxa"/>
                      <w:right w:w="0" w:type="dxa"/>
                    </w:tblCellMar>
                    <w:tblLook w:val="01E0"/>
                  </w:tblPr>
                  <w:tblGrid>
                    <w:gridCol w:w="9072"/>
                  </w:tblGrid>
                  <w:tr>
                    <w:trPr>
                      <w:trHeight w:val="367" w:hRule="atLeast"/>
                    </w:trPr>
                    <w:tc>
                      <w:tcPr>
                        <w:tcW w:w="9072" w:type="dxa"/>
                        <w:tcBorders>
                          <w:bottom w:val="single" w:sz="18" w:space="0" w:color="DADADA"/>
                        </w:tcBorders>
                        <w:shd w:val="clear" w:color="auto" w:fill="0066B3"/>
                      </w:tcPr>
                      <w:p>
                        <w:pPr>
                          <w:pStyle w:val="TableParagraph"/>
                          <w:spacing w:line="347" w:lineRule="exact"/>
                          <w:ind w:left="3066" w:right="3047"/>
                          <w:jc w:val="center"/>
                          <w:rPr>
                            <w:b/>
                            <w:sz w:val="24"/>
                          </w:rPr>
                        </w:pPr>
                        <w:r>
                          <w:rPr>
                            <w:b/>
                            <w:color w:val="FFFFFF"/>
                            <w:sz w:val="24"/>
                          </w:rPr>
                          <w:t>科济药业 —— 公司介绍</w:t>
                        </w:r>
                      </w:p>
                    </w:tc>
                  </w:tr>
                  <w:tr>
                    <w:trPr>
                      <w:trHeight w:val="3724" w:hRule="atLeast"/>
                    </w:trPr>
                    <w:tc>
                      <w:tcPr>
                        <w:tcW w:w="9072" w:type="dxa"/>
                        <w:tcBorders>
                          <w:top w:val="single" w:sz="18" w:space="0" w:color="DADADA"/>
                        </w:tcBorders>
                      </w:tcPr>
                      <w:p>
                        <w:pPr>
                          <w:pStyle w:val="TableParagraph"/>
                          <w:spacing w:before="9"/>
                          <w:rPr>
                            <w:sz w:val="2"/>
                          </w:rPr>
                        </w:pPr>
                      </w:p>
                      <w:p>
                        <w:pPr>
                          <w:pStyle w:val="TableParagraph"/>
                          <w:ind w:left="242"/>
                          <w:rPr>
                            <w:sz w:val="20"/>
                          </w:rPr>
                        </w:pPr>
                        <w:r>
                          <w:rPr>
                            <w:sz w:val="20"/>
                          </w:rPr>
                          <w:drawing>
                            <wp:inline distT="0" distB="0" distL="0" distR="0">
                              <wp:extent cx="1038758" cy="420052"/>
                              <wp:effectExtent l="0" t="0" r="0" b="0"/>
                              <wp:docPr id="23" name="image14.png"/>
                              <wp:cNvGraphicFramePr>
                                <a:graphicFrameLocks noChangeAspect="1"/>
                              </wp:cNvGraphicFramePr>
                              <a:graphic>
                                <a:graphicData uri="http://schemas.openxmlformats.org/drawingml/2006/picture">
                                  <pic:pic>
                                    <pic:nvPicPr>
                                      <pic:cNvPr id="24" name="image14.png"/>
                                      <pic:cNvPicPr/>
                                    </pic:nvPicPr>
                                    <pic:blipFill>
                                      <a:blip r:embed="rId35" cstate="print"/>
                                      <a:stretch>
                                        <a:fillRect/>
                                      </a:stretch>
                                    </pic:blipFill>
                                    <pic:spPr>
                                      <a:xfrm>
                                        <a:off x="0" y="0"/>
                                        <a:ext cx="1038758" cy="420052"/>
                                      </a:xfrm>
                                      <a:prstGeom prst="rect">
                                        <a:avLst/>
                                      </a:prstGeom>
                                    </pic:spPr>
                                  </pic:pic>
                                </a:graphicData>
                              </a:graphic>
                            </wp:inline>
                          </w:drawing>
                        </w:r>
                        <w:r>
                          <w:rPr>
                            <w:sz w:val="20"/>
                          </w:rPr>
                        </w:r>
                      </w:p>
                      <w:p>
                        <w:pPr>
                          <w:pStyle w:val="TableParagraph"/>
                          <w:spacing w:line="156" w:lineRule="auto" w:before="31"/>
                          <w:ind w:left="97" w:right="6923"/>
                          <w:rPr>
                            <w:sz w:val="20"/>
                          </w:rPr>
                        </w:pPr>
                        <w:r>
                          <w:rPr>
                            <w:sz w:val="20"/>
                          </w:rPr>
                          <w:t>科济药业是一家在中国及美国开展业务的生物制药公司，专注于治疗血液瘤和实体瘤的创新CAR-T 细胞疗法。公司已内部开发多项新技术以及拥有全球权益的产品管线，以解决CAR-T 细胞疗法面临的重大挑战，如提高安全性、提高实体瘤的疗效，和降低治疗成本。</w:t>
                        </w:r>
                      </w:p>
                    </w:tc>
                  </w:tr>
                  <w:tr>
                    <w:trPr>
                      <w:trHeight w:val="388" w:hRule="atLeast"/>
                    </w:trPr>
                    <w:tc>
                      <w:tcPr>
                        <w:tcW w:w="9072" w:type="dxa"/>
                        <w:shd w:val="clear" w:color="auto" w:fill="0066B3"/>
                      </w:tcPr>
                      <w:p>
                        <w:pPr>
                          <w:pStyle w:val="TableParagraph"/>
                          <w:spacing w:line="368" w:lineRule="exact"/>
                          <w:ind w:left="2994" w:right="3047"/>
                          <w:jc w:val="center"/>
                          <w:rPr>
                            <w:b/>
                            <w:sz w:val="24"/>
                          </w:rPr>
                        </w:pPr>
                        <w:r>
                          <w:rPr>
                            <w:b/>
                            <w:color w:val="FFFFFF"/>
                            <w:sz w:val="24"/>
                          </w:rPr>
                          <w:t>核心产品CT053介绍</w:t>
                        </w:r>
                      </w:p>
                    </w:tc>
                  </w:tr>
                  <w:tr>
                    <w:trPr>
                      <w:trHeight w:val="4146" w:hRule="atLeast"/>
                    </w:trPr>
                    <w:tc>
                      <w:tcPr>
                        <w:tcW w:w="9072" w:type="dxa"/>
                      </w:tcPr>
                      <w:p>
                        <w:pPr>
                          <w:pStyle w:val="TableParagraph"/>
                          <w:spacing w:before="4"/>
                          <w:rPr>
                            <w:sz w:val="21"/>
                          </w:rPr>
                        </w:pPr>
                      </w:p>
                      <w:p>
                        <w:pPr>
                          <w:pStyle w:val="TableParagraph"/>
                          <w:spacing w:line="187" w:lineRule="auto" w:before="1"/>
                          <w:ind w:left="5078" w:right="124"/>
                          <w:rPr>
                            <w:sz w:val="20"/>
                          </w:rPr>
                        </w:pPr>
                        <w:r>
                          <w:rPr>
                            <w:sz w:val="20"/>
                          </w:rPr>
                          <w:t>CT053是科济药业核心候选产品，也是其在研管线中进展最快的一个。这是一种采用全人抗体靶向B细胞成熟抗原（BCMA）的</w:t>
                        </w:r>
                        <w:r>
                          <w:rPr>
                            <w:b/>
                            <w:color w:val="0070C0"/>
                            <w:sz w:val="20"/>
                          </w:rPr>
                          <w:t>升级版自体CAR-T候选产品</w:t>
                        </w:r>
                        <w:r>
                          <w:rPr>
                            <w:color w:val="0070C0"/>
                            <w:sz w:val="20"/>
                          </w:rPr>
                          <w:t>，</w:t>
                        </w:r>
                        <w:r>
                          <w:rPr>
                            <w:b/>
                            <w:color w:val="0070C0"/>
                            <w:sz w:val="20"/>
                          </w:rPr>
                          <w:t>具有较低免疫原性。</w:t>
                        </w:r>
                        <w:r>
                          <w:rPr>
                            <w:sz w:val="20"/>
                          </w:rPr>
                          <w:t>产品在没有肿瘤相关靶点的情况下，可降低CAR-T细胞的自动激活。其由经融合了具有高结合亲和力的全人抗BCMA单链片段变体(25C2)的CAR遗传修饰的自体T细胞组成，可特异性识别 BCMA，因此令CAR-T 细胞能够有效靶向及去除在细胞表面上携带BCMA的MM肿瘤细胞。</w:t>
                        </w:r>
                      </w:p>
                      <w:p>
                        <w:pPr>
                          <w:pStyle w:val="TableParagraph"/>
                          <w:spacing w:before="4"/>
                          <w:rPr>
                            <w:sz w:val="16"/>
                          </w:rPr>
                        </w:pPr>
                      </w:p>
                      <w:p>
                        <w:pPr>
                          <w:pStyle w:val="TableParagraph"/>
                          <w:spacing w:line="271" w:lineRule="exact" w:before="1"/>
                          <w:ind w:left="1420"/>
                          <w:rPr>
                            <w:sz w:val="20"/>
                          </w:rPr>
                        </w:pPr>
                        <w:r>
                          <w:rPr>
                            <w:sz w:val="20"/>
                          </w:rPr>
                          <w:t>CT053作用机制示意图</w:t>
                        </w:r>
                      </w:p>
                    </w:tc>
                  </w:tr>
                </w:tbl>
                <w:p>
                  <w:pPr>
                    <w:pStyle w:val="BodyText"/>
                  </w:pPr>
                </w:p>
              </w:txbxContent>
            </v:textbox>
            <w10:wrap type="none"/>
          </v:shape>
        </w:pict>
      </w:r>
      <w:r>
        <w:rPr/>
        <w:pict>
          <v:shape style="position:absolute;margin-left:490.600006pt;margin-top:64.779999pt;width:456pt;height:438.55pt;mso-position-horizontal-relative:page;mso-position-vertical-relative:page;z-index:15771648" type="#_x0000_t202" filled="false" stroked="false">
            <v:textbox inset="0,0,0,0">
              <w:txbxContent>
                <w:tbl>
                  <w:tblPr>
                    <w:tblW w:w="0" w:type="auto"/>
                    <w:jc w:val="left"/>
                    <w:tblInd w:w="22" w:type="dxa"/>
                    <w:tblBorders>
                      <w:top w:val="single" w:sz="8" w:space="0" w:color="DADADA"/>
                      <w:left w:val="single" w:sz="8" w:space="0" w:color="DADADA"/>
                      <w:bottom w:val="single" w:sz="8" w:space="0" w:color="DADADA"/>
                      <w:right w:val="single" w:sz="8" w:space="0" w:color="DADADA"/>
                      <w:insideH w:val="single" w:sz="8" w:space="0" w:color="DADADA"/>
                      <w:insideV w:val="single" w:sz="8" w:space="0" w:color="DADADA"/>
                    </w:tblBorders>
                    <w:tblLayout w:type="fixed"/>
                    <w:tblCellMar>
                      <w:top w:w="0" w:type="dxa"/>
                      <w:left w:w="0" w:type="dxa"/>
                      <w:bottom w:w="0" w:type="dxa"/>
                      <w:right w:w="0" w:type="dxa"/>
                    </w:tblCellMar>
                    <w:tblLook w:val="01E0"/>
                  </w:tblPr>
                  <w:tblGrid>
                    <w:gridCol w:w="9072"/>
                  </w:tblGrid>
                  <w:tr>
                    <w:trPr>
                      <w:trHeight w:val="385" w:hRule="atLeast"/>
                    </w:trPr>
                    <w:tc>
                      <w:tcPr>
                        <w:tcW w:w="9072" w:type="dxa"/>
                        <w:tcBorders>
                          <w:bottom w:val="single" w:sz="12" w:space="0" w:color="DADADA"/>
                        </w:tcBorders>
                        <w:shd w:val="clear" w:color="auto" w:fill="0066B3"/>
                      </w:tcPr>
                      <w:p>
                        <w:pPr>
                          <w:pStyle w:val="TableParagraph"/>
                          <w:spacing w:line="365" w:lineRule="exact"/>
                          <w:ind w:left="3066" w:right="3047"/>
                          <w:jc w:val="center"/>
                          <w:rPr>
                            <w:b/>
                            <w:sz w:val="24"/>
                          </w:rPr>
                        </w:pPr>
                        <w:r>
                          <w:rPr>
                            <w:b/>
                            <w:color w:val="FFFFFF"/>
                            <w:sz w:val="24"/>
                          </w:rPr>
                          <w:t>CT053临床数据展示</w:t>
                        </w:r>
                      </w:p>
                    </w:tc>
                  </w:tr>
                  <w:tr>
                    <w:trPr>
                      <w:trHeight w:val="4419" w:hRule="atLeast"/>
                    </w:trPr>
                    <w:tc>
                      <w:tcPr>
                        <w:tcW w:w="9072" w:type="dxa"/>
                        <w:tcBorders>
                          <w:top w:val="single" w:sz="12" w:space="0" w:color="DADADA"/>
                        </w:tcBorders>
                      </w:tcPr>
                      <w:p>
                        <w:pPr>
                          <w:pStyle w:val="TableParagraph"/>
                          <w:ind w:left="32" w:right="-29"/>
                          <w:rPr>
                            <w:sz w:val="20"/>
                          </w:rPr>
                        </w:pPr>
                        <w:r>
                          <w:rPr>
                            <w:sz w:val="20"/>
                          </w:rPr>
                          <w:drawing>
                            <wp:inline distT="0" distB="0" distL="0" distR="0">
                              <wp:extent cx="5719235" cy="2796349"/>
                              <wp:effectExtent l="0" t="0" r="0" b="0"/>
                              <wp:docPr id="25" name="image15.jpeg"/>
                              <wp:cNvGraphicFramePr>
                                <a:graphicFrameLocks noChangeAspect="1"/>
                              </wp:cNvGraphicFramePr>
                              <a:graphic>
                                <a:graphicData uri="http://schemas.openxmlformats.org/drawingml/2006/picture">
                                  <pic:pic>
                                    <pic:nvPicPr>
                                      <pic:cNvPr id="26" name="image15.jpeg"/>
                                      <pic:cNvPicPr/>
                                    </pic:nvPicPr>
                                    <pic:blipFill>
                                      <a:blip r:embed="rId36" cstate="print"/>
                                      <a:stretch>
                                        <a:fillRect/>
                                      </a:stretch>
                                    </pic:blipFill>
                                    <pic:spPr>
                                      <a:xfrm>
                                        <a:off x="0" y="0"/>
                                        <a:ext cx="5719235" cy="2796349"/>
                                      </a:xfrm>
                                      <a:prstGeom prst="rect">
                                        <a:avLst/>
                                      </a:prstGeom>
                                    </pic:spPr>
                                  </pic:pic>
                                </a:graphicData>
                              </a:graphic>
                            </wp:inline>
                          </w:drawing>
                        </w:r>
                        <w:r>
                          <w:rPr>
                            <w:sz w:val="20"/>
                          </w:rPr>
                        </w:r>
                      </w:p>
                    </w:tc>
                  </w:tr>
                  <w:tr>
                    <w:trPr>
                      <w:trHeight w:val="388" w:hRule="atLeast"/>
                    </w:trPr>
                    <w:tc>
                      <w:tcPr>
                        <w:tcW w:w="9072" w:type="dxa"/>
                        <w:tcBorders>
                          <w:left w:val="double" w:sz="3" w:space="0" w:color="DADADA"/>
                          <w:right w:val="double" w:sz="3" w:space="0" w:color="DADADA"/>
                        </w:tcBorders>
                        <w:shd w:val="clear" w:color="auto" w:fill="0066B3"/>
                      </w:tcPr>
                      <w:p>
                        <w:pPr>
                          <w:pStyle w:val="TableParagraph"/>
                          <w:spacing w:line="368" w:lineRule="exact"/>
                          <w:ind w:left="3523" w:right="3438"/>
                          <w:jc w:val="center"/>
                          <w:rPr>
                            <w:b/>
                            <w:sz w:val="24"/>
                          </w:rPr>
                        </w:pPr>
                        <w:r>
                          <w:rPr>
                            <w:b/>
                            <w:color w:val="FFFFFF"/>
                            <w:sz w:val="24"/>
                          </w:rPr>
                          <w:t>公司CMC优势介绍</w:t>
                        </w:r>
                      </w:p>
                    </w:tc>
                  </w:tr>
                  <w:tr>
                    <w:trPr>
                      <w:trHeight w:val="1014" w:hRule="atLeast"/>
                    </w:trPr>
                    <w:tc>
                      <w:tcPr>
                        <w:tcW w:w="9072" w:type="dxa"/>
                      </w:tcPr>
                      <w:p>
                        <w:pPr>
                          <w:pStyle w:val="TableParagraph"/>
                          <w:spacing w:line="156" w:lineRule="auto" w:before="50"/>
                          <w:ind w:left="105" w:right="31"/>
                          <w:jc w:val="both"/>
                          <w:rPr>
                            <w:sz w:val="20"/>
                          </w:rPr>
                        </w:pPr>
                        <w:r>
                          <w:rPr>
                            <w:sz w:val="20"/>
                          </w:rPr>
                          <w:t>公司已具备CAR-T制造的端对端临床和商业制造能力，包括质粒生产、慢病毒载体生产和CAR-T细胞产品生产，通过将整个制造过程内部化来降低成本、提高产品质量及更加灵活地缩短治疗时间。其位</w:t>
                        </w:r>
                        <w:r>
                          <w:rPr>
                            <w:w w:val="95"/>
                            <w:sz w:val="20"/>
                          </w:rPr>
                          <w:t>于上海金山的商业化生产设施拥有中国第一张CAR-T细胞药品生产许可证，预计每年可支持多达2,000</w:t>
                        </w:r>
                      </w:p>
                      <w:p>
                        <w:pPr>
                          <w:pStyle w:val="TableParagraph"/>
                          <w:spacing w:line="226" w:lineRule="exact"/>
                          <w:ind w:left="105" w:right="-15"/>
                          <w:rPr>
                            <w:sz w:val="20"/>
                          </w:rPr>
                        </w:pPr>
                        <w:r>
                          <w:rPr>
                            <w:w w:val="95"/>
                            <w:sz w:val="20"/>
                          </w:rPr>
                          <w:t>名患者的CAR-T治疗。同时公司在美国已启动700人份的生产设施建设，用于临床试验和早期商业化。</w:t>
                        </w:r>
                      </w:p>
                    </w:tc>
                  </w:tr>
                  <w:tr>
                    <w:trPr>
                      <w:trHeight w:val="325" w:hRule="atLeast"/>
                    </w:trPr>
                    <w:tc>
                      <w:tcPr>
                        <w:tcW w:w="9072" w:type="dxa"/>
                        <w:tcBorders>
                          <w:left w:val="single" w:sz="18" w:space="0" w:color="DADADA"/>
                          <w:right w:val="single" w:sz="18" w:space="0" w:color="DADADA"/>
                        </w:tcBorders>
                        <w:shd w:val="clear" w:color="auto" w:fill="0066B3"/>
                      </w:tcPr>
                      <w:p>
                        <w:pPr>
                          <w:pStyle w:val="TableParagraph"/>
                          <w:spacing w:line="306" w:lineRule="exact"/>
                          <w:ind w:left="1619" w:right="1565"/>
                          <w:jc w:val="center"/>
                          <w:rPr>
                            <w:b/>
                            <w:sz w:val="24"/>
                          </w:rPr>
                        </w:pPr>
                        <w:r>
                          <w:rPr>
                            <w:b/>
                            <w:color w:val="FFFFFF"/>
                            <w:sz w:val="24"/>
                          </w:rPr>
                          <w:t>CT041+独创FNC方案助力CAR-T疗法实体瘤领域突破</w:t>
                        </w:r>
                      </w:p>
                    </w:tc>
                  </w:tr>
                  <w:tr>
                    <w:trPr>
                      <w:trHeight w:val="2087" w:hRule="atLeast"/>
                    </w:trPr>
                    <w:tc>
                      <w:tcPr>
                        <w:tcW w:w="9072" w:type="dxa"/>
                      </w:tcPr>
                      <w:p>
                        <w:pPr>
                          <w:pStyle w:val="TableParagraph"/>
                          <w:spacing w:line="156" w:lineRule="auto" w:before="114"/>
                          <w:ind w:left="88" w:right="32"/>
                          <w:jc w:val="both"/>
                          <w:rPr>
                            <w:sz w:val="20"/>
                          </w:rPr>
                        </w:pPr>
                        <w:r>
                          <w:rPr>
                            <w:sz w:val="20"/>
                          </w:rPr>
                          <w:t>为进一步解决CAR-T疗法治疗实体瘤的挑战，公司开发了首个以新型实体瘤靶点CLDN18.2为靶标的CAR-T产品——CT041，结合一种创新的预处理方案——FNC方案，增加了实体瘤治疗的有效性。FNC方案是在使用环磷酰胺和氟达拉滨的传统方案的基础上，</w:t>
                        </w:r>
                        <w:r>
                          <w:rPr>
                            <w:b/>
                            <w:color w:val="0066B3"/>
                            <w:sz w:val="20"/>
                          </w:rPr>
                          <w:t>加入白蛋白结合型紫杉醇进行淋巴细胞清除</w:t>
                        </w:r>
                        <w:r>
                          <w:rPr>
                            <w:sz w:val="20"/>
                          </w:rPr>
                          <w:t>。该方案有望改变肿瘤微环境，降低机体对CAR-T产品的排斥反应。在北京肿瘤医院进行的评估</w:t>
                        </w:r>
                        <w:r>
                          <w:rPr>
                            <w:w w:val="95"/>
                            <w:sz w:val="20"/>
                          </w:rPr>
                          <w:t>CT041作为胃癌二线或三线治疗的研究者发起的试验中（中国IIT研究），截至数据截止日期2020年    </w:t>
                        </w:r>
                        <w:r>
                          <w:rPr>
                            <w:sz w:val="20"/>
                          </w:rPr>
                          <w:t>12月18日，接受该疗法的22名患者中，有11名患者对CAR-T治疗出现部分反应，中位随访期为5.7个月，ORR为50%，mPFS为4.2个月，mOS达9.5个月，明显高于化疗所观察到或预期的个位数百分比范围内的ORR，或已报道作为胃癌三线治疗的PD-1/PD-L1疗法研究的ORR（约12%）。</w:t>
                        </w:r>
                      </w:p>
                    </w:tc>
                  </w:tr>
                </w:tbl>
                <w:p>
                  <w:pPr>
                    <w:pStyle w:val="BodyText"/>
                  </w:pPr>
                </w:p>
              </w:txbxContent>
            </v:textbox>
            <w10:wrap type="none"/>
          </v:shape>
        </w:pict>
      </w:r>
    </w:p>
    <w:p>
      <w:pPr>
        <w:pStyle w:val="BodyText"/>
        <w:spacing w:line="156" w:lineRule="auto" w:before="197"/>
        <w:ind w:left="63" w:right="18935"/>
        <w:jc w:val="both"/>
      </w:pPr>
      <w:r>
        <w:rPr/>
        <w:pict>
          <v:shape style="position:absolute;margin-left:960pt;margin-top:28.811342pt;width:.1pt;height:25.1pt;mso-position-horizontal-relative:page;mso-position-vertical-relative:paragraph;z-index:15767552" coordorigin="19200,576" coordsize="0,502" path="m19200,576l19200,1078,19200,576xe" filled="true" fillcolor="#0065b3" stroked="false">
            <v:path arrowok="t"/>
            <v:fill type="solid"/>
            <w10:wrap type="none"/>
          </v:shape>
        </w:pict>
      </w:r>
      <w:r>
        <w:rPr/>
        <w:pict>
          <v:shape style="position:absolute;margin-left:960pt;margin-top:63.851341pt;width:.1pt;height:25pt;mso-position-horizontal-relative:page;mso-position-vertical-relative:paragraph;z-index:15768064" coordorigin="19200,1277" coordsize="0,500" path="m19200,1277l19200,1776,19200,1277xe" filled="true" fillcolor="#1f4e79" stroked="false">
            <v:path arrowok="t"/>
            <v:fill type="solid"/>
            <w10:wrap type="none"/>
          </v:shape>
        </w:pict>
      </w:r>
      <w:r>
        <w:rPr/>
        <w:drawing>
          <wp:anchor distT="0" distB="0" distL="0" distR="0" allowOverlap="1" layoutInCell="1" locked="0" behindDoc="0" simplePos="0" relativeHeight="15772160">
            <wp:simplePos x="0" y="0"/>
            <wp:positionH relativeFrom="page">
              <wp:posOffset>1687067</wp:posOffset>
            </wp:positionH>
            <wp:positionV relativeFrom="paragraph">
              <wp:posOffset>402480</wp:posOffset>
            </wp:positionV>
            <wp:extent cx="4447030" cy="2233066"/>
            <wp:effectExtent l="0" t="0" r="0" b="0"/>
            <wp:wrapNone/>
            <wp:docPr id="27" name="image16.png"/>
            <wp:cNvGraphicFramePr>
              <a:graphicFrameLocks noChangeAspect="1"/>
            </wp:cNvGraphicFramePr>
            <a:graphic>
              <a:graphicData uri="http://schemas.openxmlformats.org/drawingml/2006/picture">
                <pic:pic>
                  <pic:nvPicPr>
                    <pic:cNvPr id="28" name="image16.png"/>
                    <pic:cNvPicPr/>
                  </pic:nvPicPr>
                  <pic:blipFill>
                    <a:blip r:embed="rId37" cstate="print"/>
                    <a:stretch>
                      <a:fillRect/>
                    </a:stretch>
                  </pic:blipFill>
                  <pic:spPr>
                    <a:xfrm>
                      <a:off x="0" y="0"/>
                      <a:ext cx="4447030" cy="2233066"/>
                    </a:xfrm>
                    <a:prstGeom prst="rect">
                      <a:avLst/>
                    </a:prstGeom>
                  </pic:spPr>
                </pic:pic>
              </a:graphicData>
            </a:graphic>
          </wp:anchor>
        </w:drawing>
      </w:r>
      <w:r>
        <w:rPr>
          <w:color w:val="FFFFFF"/>
        </w:rPr>
        <w:t>复星凯特</w:t>
      </w:r>
    </w:p>
    <w:p>
      <w:pPr>
        <w:pStyle w:val="BodyText"/>
        <w:spacing w:before="11"/>
        <w:rPr>
          <w:sz w:val="13"/>
        </w:rPr>
      </w:pPr>
    </w:p>
    <w:p>
      <w:pPr>
        <w:pStyle w:val="BodyText"/>
        <w:spacing w:line="156" w:lineRule="auto"/>
        <w:ind w:left="63" w:right="18935"/>
        <w:jc w:val="both"/>
      </w:pPr>
      <w:r>
        <w:rPr/>
        <w:pict>
          <v:shape style="position:absolute;margin-left:960pt;margin-top:28.573662pt;width:.1pt;height:25pt;mso-position-horizontal-relative:page;mso-position-vertical-relative:paragraph;z-index:15768576" coordorigin="19200,571" coordsize="0,500" path="m19200,571l19200,1071,19200,571xe" filled="true" fillcolor="#545f86" stroked="false">
            <v:path arrowok="t"/>
            <v:fill type="solid"/>
            <w10:wrap type="none"/>
          </v:shape>
        </w:pict>
      </w:r>
      <w:r>
        <w:rPr>
          <w:color w:val="FFFFFF"/>
        </w:rPr>
        <w:t>药明巨诺</w:t>
      </w:r>
    </w:p>
    <w:p>
      <w:pPr>
        <w:pStyle w:val="BodyText"/>
        <w:spacing w:line="156" w:lineRule="auto" w:before="114"/>
        <w:ind w:left="63" w:right="18935"/>
        <w:jc w:val="both"/>
      </w:pPr>
      <w:r>
        <w:rPr/>
        <w:pict>
          <v:shape style="position:absolute;margin-left:960pt;margin-top:15.586056pt;width:.1pt;height:25.1pt;mso-position-horizontal-relative:page;mso-position-vertical-relative:paragraph;z-index:15769088" coordorigin="19200,312" coordsize="0,502" path="m19200,312l19200,813,19200,312xe" filled="true" fillcolor="#c34f51" stroked="false">
            <v:path arrowok="t"/>
            <v:fill type="solid"/>
            <w10:wrap type="none"/>
          </v:shape>
        </w:pict>
      </w:r>
      <w:r>
        <w:rPr/>
        <w:pict>
          <v:shape style="position:absolute;margin-left:960pt;margin-top:50.626057pt;width:.1pt;height:25pt;mso-position-horizontal-relative:page;mso-position-vertical-relative:paragraph;z-index:15769600" coordorigin="19200,1013" coordsize="0,500" path="m19200,1013l19200,1512,19200,1013xe" filled="true" fillcolor="#e57f25" stroked="false">
            <v:path arrowok="t"/>
            <v:fill type="solid"/>
            <w10:wrap type="none"/>
          </v:shape>
        </w:pict>
      </w:r>
      <w:r>
        <w:rPr>
          <w:color w:val="FFFFFF"/>
        </w:rPr>
        <w:t>传奇生物</w:t>
      </w:r>
    </w:p>
    <w:p>
      <w:pPr>
        <w:pStyle w:val="BodyText"/>
        <w:spacing w:line="156" w:lineRule="auto" w:before="114"/>
        <w:ind w:left="63" w:right="18935"/>
        <w:jc w:val="both"/>
      </w:pPr>
      <w:r>
        <w:rPr>
          <w:color w:val="FFFFFF"/>
        </w:rPr>
        <w:t>科济药业</w:t>
      </w:r>
    </w:p>
    <w:p>
      <w:pPr>
        <w:pStyle w:val="BodyText"/>
        <w:spacing w:line="156" w:lineRule="auto" w:before="113"/>
        <w:ind w:left="63" w:right="18935"/>
      </w:pPr>
      <w:r>
        <w:rPr/>
        <w:drawing>
          <wp:anchor distT="0" distB="0" distL="0" distR="0" allowOverlap="1" layoutInCell="1" locked="0" behindDoc="0" simplePos="0" relativeHeight="15770112">
            <wp:simplePos x="0" y="0"/>
            <wp:positionH relativeFrom="page">
              <wp:posOffset>394715</wp:posOffset>
            </wp:positionH>
            <wp:positionV relativeFrom="paragraph">
              <wp:posOffset>99072</wp:posOffset>
            </wp:positionV>
            <wp:extent cx="2965703" cy="2464307"/>
            <wp:effectExtent l="0" t="0" r="0" b="0"/>
            <wp:wrapNone/>
            <wp:docPr id="29" name="image17.png"/>
            <wp:cNvGraphicFramePr>
              <a:graphicFrameLocks noChangeAspect="1"/>
            </wp:cNvGraphicFramePr>
            <a:graphic>
              <a:graphicData uri="http://schemas.openxmlformats.org/drawingml/2006/picture">
                <pic:pic>
                  <pic:nvPicPr>
                    <pic:cNvPr id="30" name="image17.png"/>
                    <pic:cNvPicPr/>
                  </pic:nvPicPr>
                  <pic:blipFill>
                    <a:blip r:embed="rId38" cstate="print"/>
                    <a:stretch>
                      <a:fillRect/>
                    </a:stretch>
                  </pic:blipFill>
                  <pic:spPr>
                    <a:xfrm>
                      <a:off x="0" y="0"/>
                      <a:ext cx="2965703" cy="2464307"/>
                    </a:xfrm>
                    <a:prstGeom prst="rect">
                      <a:avLst/>
                    </a:prstGeom>
                  </pic:spPr>
                </pic:pic>
              </a:graphicData>
            </a:graphic>
          </wp:anchor>
        </w:drawing>
      </w:r>
      <w:r>
        <w:rPr/>
        <w:pict>
          <v:shape style="position:absolute;margin-left:3.171pt;margin-top:27.693722pt;width:10pt;height:13.15pt;mso-position-horizontal-relative:page;mso-position-vertical-relative:paragraph;z-index:-17054208" type="#_x0000_t202" filled="false" stroked="false">
            <v:textbox inset="0,0,0,0">
              <w:txbxContent>
                <w:p>
                  <w:pPr>
                    <w:pStyle w:val="BodyText"/>
                    <w:spacing w:line="263" w:lineRule="exact"/>
                  </w:pPr>
                  <w:r>
                    <w:rPr>
                      <w:color w:val="FFFFFF"/>
                      <w:w w:val="99"/>
                    </w:rPr>
                    <w:t>医</w:t>
                  </w:r>
                </w:p>
              </w:txbxContent>
            </v:textbox>
            <w10:wrap type="none"/>
          </v:shape>
        </w:pict>
      </w:r>
      <w:r>
        <w:rPr>
          <w:color w:val="FFFFFF"/>
        </w:rPr>
        <w:t>驯鹿</w:t>
      </w:r>
    </w:p>
    <w:p>
      <w:pPr>
        <w:pStyle w:val="BodyText"/>
        <w:spacing w:before="149"/>
        <w:ind w:left="63"/>
      </w:pPr>
      <w:r>
        <w:rPr>
          <w:color w:val="FFFFFF"/>
          <w:w w:val="99"/>
        </w:rPr>
        <w:t>疗</w:t>
      </w:r>
    </w:p>
    <w:p>
      <w:pPr>
        <w:pStyle w:val="BodyText"/>
        <w:spacing w:line="156" w:lineRule="auto" w:before="196"/>
        <w:ind w:left="63" w:right="18935"/>
        <w:jc w:val="both"/>
      </w:pPr>
      <w:r>
        <w:rPr>
          <w:color w:val="FFFFFF"/>
        </w:rPr>
        <w:t>博生吉</w:t>
      </w:r>
    </w:p>
    <w:p>
      <w:pPr>
        <w:pStyle w:val="BodyText"/>
        <w:spacing w:before="3"/>
        <w:rPr>
          <w:sz w:val="24"/>
        </w:rPr>
      </w:pPr>
    </w:p>
    <w:p>
      <w:pPr>
        <w:pStyle w:val="BodyText"/>
        <w:spacing w:line="156" w:lineRule="auto" w:before="1"/>
        <w:ind w:left="63" w:right="18935"/>
      </w:pPr>
      <w:r>
        <w:rPr>
          <w:color w:val="FFFFFF"/>
        </w:rPr>
        <w:t>亘喜</w:t>
      </w:r>
    </w:p>
    <w:p>
      <w:pPr>
        <w:pStyle w:val="BodyText"/>
        <w:spacing w:before="13"/>
        <w:rPr>
          <w:sz w:val="22"/>
        </w:rPr>
      </w:pPr>
    </w:p>
    <w:p>
      <w:pPr>
        <w:pStyle w:val="BodyText"/>
        <w:spacing w:line="156" w:lineRule="auto"/>
        <w:ind w:left="63" w:right="18935"/>
        <w:jc w:val="both"/>
      </w:pPr>
      <w:r>
        <w:rPr>
          <w:color w:val="FFFFFF"/>
        </w:rPr>
        <w:t>西比曼</w:t>
      </w:r>
    </w:p>
    <w:p>
      <w:pPr>
        <w:spacing w:after="0" w:line="156" w:lineRule="auto"/>
        <w:jc w:val="both"/>
        <w:sectPr>
          <w:headerReference w:type="default" r:id="rId33"/>
          <w:footerReference w:type="default" r:id="rId34"/>
          <w:pgSz w:w="19200" w:h="10800" w:orient="landscape"/>
          <w:pgMar w:header="194" w:footer="274" w:top="900" w:bottom="460" w:left="0" w:right="0"/>
        </w:sectPr>
      </w:pPr>
    </w:p>
    <w:p>
      <w:pPr>
        <w:pStyle w:val="BodyText"/>
        <w:spacing w:before="10"/>
        <w:rPr>
          <w:sz w:val="18"/>
        </w:rPr>
      </w:pPr>
      <w:r>
        <w:rPr/>
        <w:pict>
          <v:group style="position:absolute;margin-left:-.5pt;margin-top:53.174999pt;width:960.6pt;height:444.75pt;mso-position-horizontal-relative:page;mso-position-vertical-relative:page;z-index:-17051648" coordorigin="-10,1063" coordsize="19212,8895">
            <v:shape style="position:absolute;left:19200;top:1120;width:2;height:500" coordorigin="19200,1121" coordsize="0,500" path="m19200,1121l19200,1620,19200,1121xe" filled="true" fillcolor="#7030a0" stroked="false">
              <v:path arrowok="t"/>
              <v:fill type="solid"/>
            </v:shape>
            <v:line style="position:absolute" from="1,1086" to="19201,1086" stroked="true" strokeweight="2.25pt" strokecolor="#0066b3">
              <v:stroke dashstyle="solid"/>
            </v:line>
            <v:shape style="position:absolute;left:0;top:1238;width:358;height:1323" coordorigin="0,1238" coordsize="358,1323" path="m298,1238l0,1238,0,2561,298,2561,358,2501,358,1298,298,1238xe" filled="true" fillcolor="#dddada" stroked="false">
              <v:path arrowok="t"/>
              <v:fill type="solid"/>
            </v:shape>
            <v:shape style="position:absolute;left:0;top:1238;width:358;height:1323" coordorigin="0,1238" coordsize="358,1323" path="m358,1298l358,2501,298,2561,0,2561,0,1238,298,1238,358,1298xe" filled="false" stroked="true" strokeweight="1.0pt" strokecolor="#ffffff">
              <v:path arrowok="t"/>
              <v:stroke dashstyle="solid"/>
            </v:shape>
            <v:shape style="position:absolute;left:0;top:2584;width:358;height:1047" coordorigin="0,2585" coordsize="358,1047" path="m298,2585l0,2585,0,3631,298,3631,358,3572,358,2644,298,2585xe" filled="true" fillcolor="#dadada" stroked="false">
              <v:path arrowok="t"/>
              <v:fill type="solid"/>
            </v:shape>
            <v:shape style="position:absolute;left:0;top:2584;width:358;height:1047" coordorigin="0,2585" coordsize="358,1047" path="m358,2644l358,3572,298,3631,0,3631,0,2585,298,2585,358,2644xe" filled="false" stroked="true" strokeweight="1pt" strokecolor="#ffffff">
              <v:path arrowok="t"/>
              <v:stroke dashstyle="solid"/>
            </v:shape>
            <v:shape style="position:absolute;left:0;top:3657;width:358;height:1047" coordorigin="0,3658" coordsize="358,1047" path="m298,3658l0,3658,0,4704,298,4704,358,4644,358,3717,298,3658xe" filled="true" fillcolor="#dadada" stroked="false">
              <v:path arrowok="t"/>
              <v:fill type="solid"/>
            </v:shape>
            <v:shape style="position:absolute;left:0;top:4730;width:358;height:1047" coordorigin="0,4730" coordsize="358,1047" path="m298,4730l0,4730,0,5777,298,5777,358,5717,358,4790,298,4730xe" filled="true" fillcolor="#ded9d9" stroked="false">
              <v:path arrowok="t"/>
              <v:fill type="solid"/>
            </v:shape>
            <v:shape style="position:absolute;left:0;top:5803;width:358;height:1047" coordorigin="0,5803" coordsize="358,1047" path="m298,5803l0,5803,0,6850,298,6850,358,6790,358,5863,298,5803xe" filled="true" fillcolor="#0366b3" stroked="false">
              <v:path arrowok="t"/>
              <v:fill type="solid"/>
            </v:shape>
            <v:shape style="position:absolute;left:0;top:6873;width:358;height:3084" coordorigin="0,6874" coordsize="358,3084" path="m358,9024l298,8964,0,8964,0,9958,298,9958,358,9898,358,9024xm358,8006l298,7946,0,7946,0,8940,298,8940,358,8880,358,8006xm358,6933l298,6874,0,6874,0,7920,298,7920,358,7860,358,6933xe" filled="true" fillcolor="#dadada" stroked="false">
              <v:path arrowok="t"/>
              <v:fill type="solid"/>
            </v:shape>
            <w10:wrap type="none"/>
          </v:group>
        </w:pict>
      </w:r>
      <w:r>
        <w:rPr/>
        <w:pict>
          <v:shape style="position:absolute;margin-left:25.360001pt;margin-top:65.739998pt;width:456.75pt;height:437.6pt;mso-position-horizontal-relative:page;mso-position-vertical-relative:page;z-index:15777280" type="#_x0000_t202" filled="false" stroked="false">
            <v:textbox inset="0,0,0,0">
              <w:txbxContent>
                <w:tbl>
                  <w:tblPr>
                    <w:tblW w:w="0" w:type="auto"/>
                    <w:jc w:val="left"/>
                    <w:tblInd w:w="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97"/>
                    <w:gridCol w:w="7275"/>
                  </w:tblGrid>
                  <w:tr>
                    <w:trPr>
                      <w:trHeight w:val="367" w:hRule="atLeast"/>
                    </w:trPr>
                    <w:tc>
                      <w:tcPr>
                        <w:tcW w:w="9072" w:type="dxa"/>
                        <w:gridSpan w:val="2"/>
                        <w:tcBorders>
                          <w:top w:val="single" w:sz="8" w:space="0" w:color="DADADA"/>
                          <w:left w:val="single" w:sz="8" w:space="0" w:color="DADADA"/>
                          <w:bottom w:val="single" w:sz="18" w:space="0" w:color="DADADA"/>
                          <w:right w:val="single" w:sz="8" w:space="0" w:color="DADADA"/>
                        </w:tcBorders>
                        <w:shd w:val="clear" w:color="auto" w:fill="0066B3"/>
                      </w:tcPr>
                      <w:p>
                        <w:pPr>
                          <w:pStyle w:val="TableParagraph"/>
                          <w:spacing w:line="347" w:lineRule="exact"/>
                          <w:ind w:left="3074" w:right="3034"/>
                          <w:jc w:val="center"/>
                          <w:rPr>
                            <w:b/>
                            <w:sz w:val="22"/>
                          </w:rPr>
                        </w:pPr>
                        <w:r>
                          <w:rPr>
                            <w:b/>
                            <w:color w:val="FFFFFF"/>
                            <w:sz w:val="22"/>
                          </w:rPr>
                          <w:t>驯鹿医疗 —— 公司介绍</w:t>
                        </w:r>
                      </w:p>
                    </w:tc>
                  </w:tr>
                  <w:tr>
                    <w:trPr>
                      <w:trHeight w:val="412" w:hRule="atLeast"/>
                    </w:trPr>
                    <w:tc>
                      <w:tcPr>
                        <w:tcW w:w="1797" w:type="dxa"/>
                        <w:tcBorders>
                          <w:top w:val="single" w:sz="18" w:space="0" w:color="DADADA"/>
                          <w:left w:val="single" w:sz="8" w:space="0" w:color="DADADA"/>
                        </w:tcBorders>
                      </w:tcPr>
                      <w:p>
                        <w:pPr>
                          <w:pStyle w:val="TableParagraph"/>
                          <w:rPr>
                            <w:rFonts w:ascii="Times New Roman"/>
                            <w:sz w:val="20"/>
                          </w:rPr>
                        </w:pPr>
                      </w:p>
                    </w:tc>
                    <w:tc>
                      <w:tcPr>
                        <w:tcW w:w="7275" w:type="dxa"/>
                        <w:tcBorders>
                          <w:top w:val="single" w:sz="18" w:space="0" w:color="DADADA"/>
                          <w:right w:val="single" w:sz="8" w:space="0" w:color="DADADA"/>
                        </w:tcBorders>
                      </w:tcPr>
                      <w:p>
                        <w:pPr>
                          <w:pStyle w:val="TableParagraph"/>
                          <w:spacing w:line="285" w:lineRule="exact" w:before="107"/>
                          <w:ind w:left="683"/>
                          <w:rPr>
                            <w:sz w:val="20"/>
                          </w:rPr>
                        </w:pPr>
                        <w:r>
                          <w:rPr>
                            <w:b/>
                            <w:color w:val="2E75B6"/>
                            <w:sz w:val="20"/>
                          </w:rPr>
                          <w:t>驯鹿医疗</w:t>
                        </w:r>
                        <w:r>
                          <w:rPr>
                            <w:sz w:val="20"/>
                          </w:rPr>
                          <w:t>是一家专注于细胞药物和抗体药物开发和产业化的创新生物制药</w:t>
                        </w:r>
                      </w:p>
                    </w:tc>
                  </w:tr>
                  <w:tr>
                    <w:trPr>
                      <w:trHeight w:val="240" w:hRule="atLeast"/>
                    </w:trPr>
                    <w:tc>
                      <w:tcPr>
                        <w:tcW w:w="1797" w:type="dxa"/>
                        <w:tcBorders>
                          <w:left w:val="single" w:sz="8" w:space="0" w:color="DADADA"/>
                        </w:tcBorders>
                      </w:tcPr>
                      <w:p>
                        <w:pPr>
                          <w:pStyle w:val="TableParagraph"/>
                          <w:rPr>
                            <w:rFonts w:ascii="Times New Roman"/>
                            <w:sz w:val="16"/>
                          </w:rPr>
                        </w:pPr>
                      </w:p>
                    </w:tc>
                    <w:tc>
                      <w:tcPr>
                        <w:tcW w:w="7275" w:type="dxa"/>
                        <w:tcBorders>
                          <w:right w:val="single" w:sz="8" w:space="0" w:color="DADADA"/>
                        </w:tcBorders>
                      </w:tcPr>
                      <w:p>
                        <w:pPr>
                          <w:pStyle w:val="TableParagraph"/>
                          <w:spacing w:line="220" w:lineRule="exact"/>
                          <w:ind w:left="683"/>
                          <w:rPr>
                            <w:sz w:val="20"/>
                          </w:rPr>
                        </w:pPr>
                        <w:r>
                          <w:rPr>
                            <w:sz w:val="20"/>
                          </w:rPr>
                          <w:t>公司，以开发血液肿瘤细胞类药物和抗体药物为创新的基石，向实体瘤和</w:t>
                        </w:r>
                      </w:p>
                    </w:tc>
                  </w:tr>
                  <w:tr>
                    <w:trPr>
                      <w:trHeight w:val="240" w:hRule="atLeast"/>
                    </w:trPr>
                    <w:tc>
                      <w:tcPr>
                        <w:tcW w:w="1797" w:type="dxa"/>
                        <w:tcBorders>
                          <w:left w:val="single" w:sz="8" w:space="0" w:color="DADADA"/>
                        </w:tcBorders>
                      </w:tcPr>
                      <w:p>
                        <w:pPr>
                          <w:pStyle w:val="TableParagraph"/>
                          <w:rPr>
                            <w:rFonts w:ascii="Times New Roman"/>
                            <w:sz w:val="16"/>
                          </w:rPr>
                        </w:pPr>
                      </w:p>
                    </w:tc>
                    <w:tc>
                      <w:tcPr>
                        <w:tcW w:w="7275" w:type="dxa"/>
                        <w:tcBorders>
                          <w:right w:val="single" w:sz="8" w:space="0" w:color="DADADA"/>
                        </w:tcBorders>
                      </w:tcPr>
                      <w:p>
                        <w:pPr>
                          <w:pStyle w:val="TableParagraph"/>
                          <w:spacing w:line="220" w:lineRule="exact"/>
                          <w:ind w:left="683"/>
                          <w:rPr>
                            <w:sz w:val="20"/>
                          </w:rPr>
                        </w:pPr>
                        <w:r>
                          <w:rPr>
                            <w:sz w:val="20"/>
                          </w:rPr>
                          <w:t>自身免疫疾病拓展。公司聚焦血液和肿瘤的自体和通用CAR-T产品开发，</w:t>
                        </w:r>
                      </w:p>
                    </w:tc>
                  </w:tr>
                  <w:tr>
                    <w:trPr>
                      <w:trHeight w:val="240" w:hRule="atLeast"/>
                    </w:trPr>
                    <w:tc>
                      <w:tcPr>
                        <w:tcW w:w="1797" w:type="dxa"/>
                        <w:tcBorders>
                          <w:left w:val="single" w:sz="8" w:space="0" w:color="DADADA"/>
                        </w:tcBorders>
                      </w:tcPr>
                      <w:p>
                        <w:pPr>
                          <w:pStyle w:val="TableParagraph"/>
                          <w:rPr>
                            <w:rFonts w:ascii="Times New Roman"/>
                            <w:sz w:val="16"/>
                          </w:rPr>
                        </w:pPr>
                      </w:p>
                    </w:tc>
                    <w:tc>
                      <w:tcPr>
                        <w:tcW w:w="7275" w:type="dxa"/>
                        <w:tcBorders>
                          <w:right w:val="single" w:sz="8" w:space="0" w:color="DADADA"/>
                        </w:tcBorders>
                      </w:tcPr>
                      <w:p>
                        <w:pPr>
                          <w:pStyle w:val="TableParagraph"/>
                          <w:spacing w:line="220" w:lineRule="exact"/>
                          <w:ind w:left="683"/>
                          <w:rPr>
                            <w:sz w:val="20"/>
                          </w:rPr>
                        </w:pPr>
                        <w:r>
                          <w:rPr>
                            <w:sz w:val="20"/>
                          </w:rPr>
                          <w:t>所有产品均采用全人源序列，同时在实体瘤领域布局独具特色的TCR-like</w:t>
                        </w:r>
                      </w:p>
                    </w:tc>
                  </w:tr>
                  <w:tr>
                    <w:trPr>
                      <w:trHeight w:val="240" w:hRule="atLeast"/>
                    </w:trPr>
                    <w:tc>
                      <w:tcPr>
                        <w:tcW w:w="1797" w:type="dxa"/>
                        <w:tcBorders>
                          <w:left w:val="single" w:sz="8" w:space="0" w:color="DADADA"/>
                        </w:tcBorders>
                      </w:tcPr>
                      <w:p>
                        <w:pPr>
                          <w:pStyle w:val="TableParagraph"/>
                          <w:rPr>
                            <w:rFonts w:ascii="Times New Roman"/>
                            <w:sz w:val="16"/>
                          </w:rPr>
                        </w:pPr>
                      </w:p>
                    </w:tc>
                    <w:tc>
                      <w:tcPr>
                        <w:tcW w:w="7275" w:type="dxa"/>
                        <w:tcBorders>
                          <w:right w:val="single" w:sz="8" w:space="0" w:color="DADADA"/>
                        </w:tcBorders>
                      </w:tcPr>
                      <w:p>
                        <w:pPr>
                          <w:pStyle w:val="TableParagraph"/>
                          <w:spacing w:line="220" w:lineRule="exact"/>
                          <w:ind w:left="683"/>
                          <w:rPr>
                            <w:sz w:val="20"/>
                          </w:rPr>
                        </w:pPr>
                        <w:r>
                          <w:rPr>
                            <w:sz w:val="20"/>
                          </w:rPr>
                          <w:t>TCR-T细胞治疗产品，开发用于治疗病毒感染引起的胃癌、鼻咽癌等适应</w:t>
                        </w:r>
                      </w:p>
                    </w:tc>
                  </w:tr>
                  <w:tr>
                    <w:trPr>
                      <w:trHeight w:val="280" w:hRule="atLeast"/>
                    </w:trPr>
                    <w:tc>
                      <w:tcPr>
                        <w:tcW w:w="1797" w:type="dxa"/>
                        <w:tcBorders>
                          <w:left w:val="single" w:sz="8" w:space="0" w:color="DADADA"/>
                        </w:tcBorders>
                      </w:tcPr>
                      <w:p>
                        <w:pPr>
                          <w:pStyle w:val="TableParagraph"/>
                          <w:rPr>
                            <w:rFonts w:ascii="Times New Roman"/>
                            <w:sz w:val="20"/>
                          </w:rPr>
                        </w:pPr>
                      </w:p>
                    </w:tc>
                    <w:tc>
                      <w:tcPr>
                        <w:tcW w:w="7275" w:type="dxa"/>
                        <w:tcBorders>
                          <w:right w:val="single" w:sz="8" w:space="0" w:color="DADADA"/>
                        </w:tcBorders>
                      </w:tcPr>
                      <w:p>
                        <w:pPr>
                          <w:pStyle w:val="TableParagraph"/>
                          <w:spacing w:line="260" w:lineRule="exact"/>
                          <w:ind w:left="683"/>
                          <w:rPr>
                            <w:sz w:val="20"/>
                          </w:rPr>
                        </w:pPr>
                        <w:r>
                          <w:rPr>
                            <w:sz w:val="20"/>
                          </w:rPr>
                          <w:t>症。公司现有10个在研品种处于不同研发阶段。</w:t>
                        </w:r>
                      </w:p>
                    </w:tc>
                  </w:tr>
                  <w:tr>
                    <w:trPr>
                      <w:trHeight w:val="2871" w:hRule="atLeast"/>
                    </w:trPr>
                    <w:tc>
                      <w:tcPr>
                        <w:tcW w:w="1797" w:type="dxa"/>
                        <w:tcBorders>
                          <w:left w:val="single" w:sz="8" w:space="0" w:color="DADADA"/>
                          <w:bottom w:val="single" w:sz="8" w:space="0" w:color="DADADA"/>
                        </w:tcBorders>
                      </w:tcPr>
                      <w:p>
                        <w:pPr>
                          <w:pStyle w:val="TableParagraph"/>
                          <w:spacing w:line="344" w:lineRule="exact"/>
                          <w:ind w:left="348"/>
                          <w:rPr>
                            <w:sz w:val="20"/>
                          </w:rPr>
                        </w:pPr>
                        <w:r>
                          <w:rPr>
                            <w:sz w:val="20"/>
                          </w:rPr>
                          <w:t>主要管线</w:t>
                        </w:r>
                      </w:p>
                    </w:tc>
                    <w:tc>
                      <w:tcPr>
                        <w:tcW w:w="7275" w:type="dxa"/>
                        <w:tcBorders>
                          <w:bottom w:val="single" w:sz="8" w:space="0" w:color="DADADA"/>
                          <w:right w:val="single" w:sz="8" w:space="0" w:color="DADADA"/>
                        </w:tcBorders>
                      </w:tcPr>
                      <w:p>
                        <w:pPr>
                          <w:pStyle w:val="TableParagraph"/>
                          <w:rPr>
                            <w:rFonts w:ascii="Times New Roman"/>
                            <w:sz w:val="20"/>
                          </w:rPr>
                        </w:pPr>
                      </w:p>
                    </w:tc>
                  </w:tr>
                  <w:tr>
                    <w:trPr>
                      <w:trHeight w:val="388" w:hRule="atLeast"/>
                    </w:trPr>
                    <w:tc>
                      <w:tcPr>
                        <w:tcW w:w="9072" w:type="dxa"/>
                        <w:gridSpan w:val="2"/>
                        <w:tcBorders>
                          <w:top w:val="single" w:sz="8" w:space="0" w:color="DADADA"/>
                          <w:left w:val="single" w:sz="18" w:space="0" w:color="DADADA"/>
                          <w:bottom w:val="single" w:sz="8" w:space="0" w:color="DADADA"/>
                          <w:right w:val="single" w:sz="18" w:space="0" w:color="DADADA"/>
                        </w:tcBorders>
                        <w:shd w:val="clear" w:color="auto" w:fill="0066B3"/>
                      </w:tcPr>
                      <w:p>
                        <w:pPr>
                          <w:pStyle w:val="TableParagraph"/>
                          <w:spacing w:line="368" w:lineRule="exact"/>
                          <w:ind w:left="1619" w:right="1539"/>
                          <w:jc w:val="center"/>
                          <w:rPr>
                            <w:b/>
                            <w:sz w:val="22"/>
                          </w:rPr>
                        </w:pPr>
                        <w:r>
                          <w:rPr>
                            <w:b/>
                            <w:color w:val="FFFFFF"/>
                            <w:sz w:val="22"/>
                          </w:rPr>
                          <w:t>专项技术（平台）介绍</w:t>
                        </w:r>
                      </w:p>
                    </w:tc>
                  </w:tr>
                  <w:tr>
                    <w:trPr>
                      <w:trHeight w:val="382" w:hRule="atLeast"/>
                    </w:trPr>
                    <w:tc>
                      <w:tcPr>
                        <w:tcW w:w="9072" w:type="dxa"/>
                        <w:gridSpan w:val="2"/>
                        <w:tcBorders>
                          <w:top w:val="single" w:sz="8" w:space="0" w:color="DADADA"/>
                          <w:left w:val="single" w:sz="8" w:space="0" w:color="DADADA"/>
                          <w:right w:val="single" w:sz="8" w:space="0" w:color="DADADA"/>
                        </w:tcBorders>
                      </w:tcPr>
                      <w:p>
                        <w:pPr>
                          <w:pStyle w:val="TableParagraph"/>
                          <w:spacing w:line="285" w:lineRule="exact" w:before="78"/>
                          <w:ind w:left="393"/>
                          <w:rPr>
                            <w:b/>
                            <w:sz w:val="20"/>
                          </w:rPr>
                        </w:pPr>
                        <w:r>
                          <w:rPr>
                            <w:b/>
                            <w:color w:val="2E75B6"/>
                            <w:sz w:val="20"/>
                          </w:rPr>
                          <w:t>1、全人源抗体库和淘选鉴定技术平台</w:t>
                        </w:r>
                      </w:p>
                    </w:tc>
                  </w:tr>
                  <w:tr>
                    <w:trPr>
                      <w:trHeight w:val="240" w:hRule="atLeast"/>
                    </w:trPr>
                    <w:tc>
                      <w:tcPr>
                        <w:tcW w:w="9072" w:type="dxa"/>
                        <w:gridSpan w:val="2"/>
                        <w:tcBorders>
                          <w:left w:val="single" w:sz="8" w:space="0" w:color="DADADA"/>
                          <w:right w:val="single" w:sz="8" w:space="0" w:color="DADADA"/>
                        </w:tcBorders>
                      </w:tcPr>
                      <w:p>
                        <w:pPr>
                          <w:pStyle w:val="TableParagraph"/>
                          <w:spacing w:line="220" w:lineRule="exact"/>
                          <w:ind w:left="393"/>
                          <w:rPr>
                            <w:sz w:val="20"/>
                          </w:rPr>
                        </w:pPr>
                        <w:r>
                          <w:rPr>
                            <w:sz w:val="20"/>
                          </w:rPr>
                          <w:t>丰富的抗体多样性来源、业界顶尖的库质量与库容量（2.4E11）、专业的抗体淘选技术。</w:t>
                        </w:r>
                      </w:p>
                    </w:tc>
                  </w:tr>
                  <w:tr>
                    <w:trPr>
                      <w:trHeight w:val="240" w:hRule="atLeast"/>
                    </w:trPr>
                    <w:tc>
                      <w:tcPr>
                        <w:tcW w:w="9072" w:type="dxa"/>
                        <w:gridSpan w:val="2"/>
                        <w:tcBorders>
                          <w:left w:val="single" w:sz="8" w:space="0" w:color="DADADA"/>
                          <w:right w:val="single" w:sz="8" w:space="0" w:color="DADADA"/>
                        </w:tcBorders>
                      </w:tcPr>
                      <w:p>
                        <w:pPr>
                          <w:pStyle w:val="TableParagraph"/>
                          <w:spacing w:line="220" w:lineRule="exact"/>
                          <w:ind w:left="393"/>
                          <w:rPr>
                            <w:b/>
                            <w:sz w:val="20"/>
                          </w:rPr>
                        </w:pPr>
                        <w:r>
                          <w:rPr>
                            <w:b/>
                            <w:color w:val="2E75B6"/>
                            <w:sz w:val="20"/>
                          </w:rPr>
                          <w:t>2、高通量CAR-T药物优选平台</w:t>
                        </w:r>
                      </w:p>
                    </w:tc>
                  </w:tr>
                  <w:tr>
                    <w:trPr>
                      <w:trHeight w:val="240" w:hRule="atLeast"/>
                    </w:trPr>
                    <w:tc>
                      <w:tcPr>
                        <w:tcW w:w="9072" w:type="dxa"/>
                        <w:gridSpan w:val="2"/>
                        <w:tcBorders>
                          <w:left w:val="single" w:sz="8" w:space="0" w:color="DADADA"/>
                          <w:right w:val="single" w:sz="8" w:space="0" w:color="DADADA"/>
                        </w:tcBorders>
                      </w:tcPr>
                      <w:p>
                        <w:pPr>
                          <w:pStyle w:val="TableParagraph"/>
                          <w:spacing w:line="220" w:lineRule="exact"/>
                          <w:ind w:left="393" w:right="-29"/>
                          <w:rPr>
                            <w:sz w:val="20"/>
                          </w:rPr>
                        </w:pPr>
                        <w:r>
                          <w:rPr>
                            <w:sz w:val="20"/>
                          </w:rPr>
                          <w:t>通过高通量</w:t>
                        </w:r>
                        <w:r>
                          <w:rPr>
                            <w:spacing w:val="3"/>
                            <w:sz w:val="20"/>
                          </w:rPr>
                          <w:t>CAR-T</w:t>
                        </w:r>
                        <w:r>
                          <w:rPr>
                            <w:sz w:val="20"/>
                          </w:rPr>
                          <w:t>分析技术和大数据挖掘进行</w:t>
                        </w:r>
                        <w:r>
                          <w:rPr>
                            <w:spacing w:val="3"/>
                            <w:sz w:val="20"/>
                          </w:rPr>
                          <w:t>CAR-T</w:t>
                        </w:r>
                        <w:r>
                          <w:rPr>
                            <w:sz w:val="20"/>
                          </w:rPr>
                          <w:t>优选，获得</w:t>
                        </w:r>
                        <w:r>
                          <w:rPr>
                            <w:spacing w:val="2"/>
                            <w:sz w:val="20"/>
                          </w:rPr>
                          <w:t>Best-in-class</w:t>
                        </w:r>
                        <w:r>
                          <w:rPr>
                            <w:spacing w:val="46"/>
                            <w:sz w:val="20"/>
                          </w:rPr>
                          <w:t> </w:t>
                        </w:r>
                        <w:r>
                          <w:rPr>
                            <w:spacing w:val="3"/>
                            <w:sz w:val="20"/>
                          </w:rPr>
                          <w:t>CAR-T</w:t>
                        </w:r>
                        <w:r>
                          <w:rPr>
                            <w:sz w:val="20"/>
                          </w:rPr>
                          <w:t>候选药物。</w:t>
                        </w:r>
                      </w:p>
                    </w:tc>
                  </w:tr>
                  <w:tr>
                    <w:trPr>
                      <w:trHeight w:val="240" w:hRule="atLeast"/>
                    </w:trPr>
                    <w:tc>
                      <w:tcPr>
                        <w:tcW w:w="9072" w:type="dxa"/>
                        <w:gridSpan w:val="2"/>
                        <w:tcBorders>
                          <w:left w:val="single" w:sz="8" w:space="0" w:color="DADADA"/>
                          <w:right w:val="single" w:sz="8" w:space="0" w:color="DADADA"/>
                        </w:tcBorders>
                      </w:tcPr>
                      <w:p>
                        <w:pPr>
                          <w:pStyle w:val="TableParagraph"/>
                          <w:spacing w:line="220" w:lineRule="exact"/>
                          <w:ind w:left="393"/>
                          <w:rPr>
                            <w:b/>
                            <w:sz w:val="20"/>
                          </w:rPr>
                        </w:pPr>
                        <w:r>
                          <w:rPr>
                            <w:b/>
                            <w:color w:val="2E75B6"/>
                            <w:sz w:val="20"/>
                          </w:rPr>
                          <w:t>3、通用CAR技术平台</w:t>
                        </w:r>
                      </w:p>
                    </w:tc>
                  </w:tr>
                  <w:tr>
                    <w:trPr>
                      <w:trHeight w:val="240" w:hRule="atLeast"/>
                    </w:trPr>
                    <w:tc>
                      <w:tcPr>
                        <w:tcW w:w="9072" w:type="dxa"/>
                        <w:gridSpan w:val="2"/>
                        <w:tcBorders>
                          <w:left w:val="single" w:sz="8" w:space="0" w:color="DADADA"/>
                          <w:right w:val="single" w:sz="8" w:space="0" w:color="DADADA"/>
                        </w:tcBorders>
                      </w:tcPr>
                      <w:p>
                        <w:pPr>
                          <w:pStyle w:val="TableParagraph"/>
                          <w:spacing w:line="220" w:lineRule="exact"/>
                          <w:ind w:left="393"/>
                          <w:rPr>
                            <w:sz w:val="20"/>
                          </w:rPr>
                        </w:pPr>
                        <w:r>
                          <w:rPr>
                            <w:sz w:val="20"/>
                          </w:rPr>
                          <w:t>高效的目标细胞分选技术，综合回收率超90%；实现安全、高效、定向的单或多基因位点编辑，</w:t>
                        </w:r>
                      </w:p>
                    </w:tc>
                  </w:tr>
                  <w:tr>
                    <w:trPr>
                      <w:trHeight w:val="240" w:hRule="atLeast"/>
                    </w:trPr>
                    <w:tc>
                      <w:tcPr>
                        <w:tcW w:w="9072" w:type="dxa"/>
                        <w:gridSpan w:val="2"/>
                        <w:tcBorders>
                          <w:left w:val="single" w:sz="8" w:space="0" w:color="DADADA"/>
                          <w:right w:val="single" w:sz="8" w:space="0" w:color="DADADA"/>
                        </w:tcBorders>
                      </w:tcPr>
                      <w:p>
                        <w:pPr>
                          <w:pStyle w:val="TableParagraph"/>
                          <w:spacing w:line="220" w:lineRule="exact"/>
                          <w:ind w:left="393"/>
                          <w:rPr>
                            <w:sz w:val="20"/>
                          </w:rPr>
                        </w:pPr>
                        <w:r>
                          <w:rPr>
                            <w:sz w:val="20"/>
                          </w:rPr>
                          <w:t>效率超90%；体外扩增倍数10倍以上，独特技术解决体内存续难题。</w:t>
                        </w:r>
                      </w:p>
                    </w:tc>
                  </w:tr>
                  <w:tr>
                    <w:trPr>
                      <w:trHeight w:val="240" w:hRule="atLeast"/>
                    </w:trPr>
                    <w:tc>
                      <w:tcPr>
                        <w:tcW w:w="9072" w:type="dxa"/>
                        <w:gridSpan w:val="2"/>
                        <w:tcBorders>
                          <w:left w:val="single" w:sz="8" w:space="0" w:color="DADADA"/>
                          <w:right w:val="single" w:sz="8" w:space="0" w:color="DADADA"/>
                        </w:tcBorders>
                      </w:tcPr>
                      <w:p>
                        <w:pPr>
                          <w:pStyle w:val="TableParagraph"/>
                          <w:spacing w:line="220" w:lineRule="exact"/>
                          <w:ind w:left="393"/>
                          <w:rPr>
                            <w:b/>
                            <w:sz w:val="20"/>
                          </w:rPr>
                        </w:pPr>
                        <w:r>
                          <w:rPr>
                            <w:b/>
                            <w:color w:val="2E75B6"/>
                            <w:sz w:val="20"/>
                          </w:rPr>
                          <w:t>4、质粒病毒规模化生产技术平台</w:t>
                        </w:r>
                      </w:p>
                    </w:tc>
                  </w:tr>
                  <w:tr>
                    <w:trPr>
                      <w:trHeight w:val="240" w:hRule="atLeast"/>
                    </w:trPr>
                    <w:tc>
                      <w:tcPr>
                        <w:tcW w:w="9072" w:type="dxa"/>
                        <w:gridSpan w:val="2"/>
                        <w:tcBorders>
                          <w:left w:val="single" w:sz="8" w:space="0" w:color="DADADA"/>
                          <w:right w:val="single" w:sz="8" w:space="0" w:color="DADADA"/>
                        </w:tcBorders>
                      </w:tcPr>
                      <w:p>
                        <w:pPr>
                          <w:pStyle w:val="TableParagraph"/>
                          <w:spacing w:line="220" w:lineRule="exact"/>
                          <w:ind w:left="393"/>
                          <w:rPr>
                            <w:sz w:val="20"/>
                          </w:rPr>
                        </w:pPr>
                        <w:r>
                          <w:rPr>
                            <w:sz w:val="20"/>
                          </w:rPr>
                          <w:t>采用四质粒自灭活载体包装系统生产，使用无血清培养体系，建立完善的慢病毒载体相关的质量</w:t>
                        </w:r>
                      </w:p>
                    </w:tc>
                  </w:tr>
                  <w:tr>
                    <w:trPr>
                      <w:trHeight w:val="240" w:hRule="atLeast"/>
                    </w:trPr>
                    <w:tc>
                      <w:tcPr>
                        <w:tcW w:w="9072" w:type="dxa"/>
                        <w:gridSpan w:val="2"/>
                        <w:tcBorders>
                          <w:left w:val="single" w:sz="8" w:space="0" w:color="DADADA"/>
                          <w:right w:val="single" w:sz="8" w:space="0" w:color="DADADA"/>
                        </w:tcBorders>
                      </w:tcPr>
                      <w:p>
                        <w:pPr>
                          <w:pStyle w:val="TableParagraph"/>
                          <w:spacing w:line="220" w:lineRule="exact"/>
                          <w:ind w:left="393"/>
                          <w:rPr>
                            <w:sz w:val="20"/>
                          </w:rPr>
                        </w:pPr>
                        <w:r>
                          <w:rPr>
                            <w:sz w:val="20"/>
                          </w:rPr>
                          <w:t>和分析平台。</w:t>
                        </w:r>
                      </w:p>
                    </w:tc>
                  </w:tr>
                  <w:tr>
                    <w:trPr>
                      <w:trHeight w:val="240" w:hRule="atLeast"/>
                    </w:trPr>
                    <w:tc>
                      <w:tcPr>
                        <w:tcW w:w="9072" w:type="dxa"/>
                        <w:gridSpan w:val="2"/>
                        <w:tcBorders>
                          <w:left w:val="single" w:sz="8" w:space="0" w:color="DADADA"/>
                          <w:right w:val="single" w:sz="8" w:space="0" w:color="DADADA"/>
                        </w:tcBorders>
                      </w:tcPr>
                      <w:p>
                        <w:pPr>
                          <w:pStyle w:val="TableParagraph"/>
                          <w:spacing w:line="220" w:lineRule="exact"/>
                          <w:ind w:left="393"/>
                          <w:rPr>
                            <w:b/>
                            <w:sz w:val="20"/>
                          </w:rPr>
                        </w:pPr>
                        <w:r>
                          <w:rPr>
                            <w:b/>
                            <w:color w:val="2E75B6"/>
                            <w:sz w:val="20"/>
                          </w:rPr>
                          <w:t>5、CAR开关技术平台</w:t>
                        </w:r>
                      </w:p>
                    </w:tc>
                  </w:tr>
                  <w:tr>
                    <w:trPr>
                      <w:trHeight w:val="240" w:hRule="atLeast"/>
                    </w:trPr>
                    <w:tc>
                      <w:tcPr>
                        <w:tcW w:w="9072" w:type="dxa"/>
                        <w:gridSpan w:val="2"/>
                        <w:tcBorders>
                          <w:left w:val="single" w:sz="8" w:space="0" w:color="DADADA"/>
                          <w:right w:val="single" w:sz="8" w:space="0" w:color="DADADA"/>
                        </w:tcBorders>
                      </w:tcPr>
                      <w:p>
                        <w:pPr>
                          <w:pStyle w:val="TableParagraph"/>
                          <w:spacing w:line="220" w:lineRule="exact"/>
                          <w:ind w:left="393"/>
                          <w:rPr>
                            <w:sz w:val="20"/>
                          </w:rPr>
                        </w:pPr>
                        <w:r>
                          <w:rPr>
                            <w:sz w:val="20"/>
                          </w:rPr>
                          <w:t>合成生物学小分子开关，快速精准开关CAR-T药效；开关分子安全经济，口服给药便捷；拓展</w:t>
                        </w:r>
                      </w:p>
                    </w:tc>
                  </w:tr>
                  <w:tr>
                    <w:trPr>
                      <w:trHeight w:val="323" w:hRule="atLeast"/>
                    </w:trPr>
                    <w:tc>
                      <w:tcPr>
                        <w:tcW w:w="9072" w:type="dxa"/>
                        <w:gridSpan w:val="2"/>
                        <w:tcBorders>
                          <w:left w:val="single" w:sz="8" w:space="0" w:color="DADADA"/>
                          <w:bottom w:val="single" w:sz="8" w:space="0" w:color="DADADA"/>
                          <w:right w:val="single" w:sz="8" w:space="0" w:color="DADADA"/>
                        </w:tcBorders>
                      </w:tcPr>
                      <w:p>
                        <w:pPr>
                          <w:pStyle w:val="TableParagraph"/>
                          <w:spacing w:line="304" w:lineRule="exact"/>
                          <w:ind w:left="393"/>
                          <w:rPr>
                            <w:sz w:val="20"/>
                          </w:rPr>
                        </w:pPr>
                        <w:r>
                          <w:rPr>
                            <w:sz w:val="20"/>
                          </w:rPr>
                          <w:t>CAR-T技术应用于困难靶点和实体瘤。</w:t>
                        </w:r>
                      </w:p>
                    </w:tc>
                  </w:tr>
                </w:tbl>
                <w:p>
                  <w:pPr>
                    <w:pStyle w:val="BodyText"/>
                  </w:pPr>
                </w:p>
              </w:txbxContent>
            </v:textbox>
            <w10:wrap type="none"/>
          </v:shape>
        </w:pict>
      </w:r>
      <w:r>
        <w:rPr/>
        <w:pict>
          <v:shape style="position:absolute;margin-left:490.359985pt;margin-top:65.739998pt;width:456.75pt;height:437.6pt;mso-position-horizontal-relative:page;mso-position-vertical-relative:page;z-index:15777792" type="#_x0000_t202" filled="false" stroked="false">
            <v:textbox inset="0,0,0,0">
              <w:txbxContent>
                <w:tbl>
                  <w:tblPr>
                    <w:tblW w:w="0" w:type="auto"/>
                    <w:jc w:val="left"/>
                    <w:tblInd w:w="22" w:type="dxa"/>
                    <w:tblBorders>
                      <w:top w:val="single" w:sz="8" w:space="0" w:color="DADADA"/>
                      <w:left w:val="single" w:sz="8" w:space="0" w:color="DADADA"/>
                      <w:bottom w:val="single" w:sz="8" w:space="0" w:color="DADADA"/>
                      <w:right w:val="single" w:sz="8" w:space="0" w:color="DADADA"/>
                      <w:insideH w:val="single" w:sz="8" w:space="0" w:color="DADADA"/>
                      <w:insideV w:val="single" w:sz="8" w:space="0" w:color="DADADA"/>
                    </w:tblBorders>
                    <w:tblLayout w:type="fixed"/>
                    <w:tblCellMar>
                      <w:top w:w="0" w:type="dxa"/>
                      <w:left w:w="0" w:type="dxa"/>
                      <w:bottom w:w="0" w:type="dxa"/>
                      <w:right w:w="0" w:type="dxa"/>
                    </w:tblCellMar>
                    <w:tblLook w:val="01E0"/>
                  </w:tblPr>
                  <w:tblGrid>
                    <w:gridCol w:w="1570"/>
                    <w:gridCol w:w="1598"/>
                    <w:gridCol w:w="1110"/>
                    <w:gridCol w:w="4794"/>
                  </w:tblGrid>
                  <w:tr>
                    <w:trPr>
                      <w:trHeight w:val="367" w:hRule="atLeast"/>
                    </w:trPr>
                    <w:tc>
                      <w:tcPr>
                        <w:tcW w:w="9072" w:type="dxa"/>
                        <w:gridSpan w:val="4"/>
                        <w:tcBorders>
                          <w:bottom w:val="single" w:sz="18" w:space="0" w:color="DADADA"/>
                        </w:tcBorders>
                        <w:shd w:val="clear" w:color="auto" w:fill="0066B3"/>
                      </w:tcPr>
                      <w:p>
                        <w:pPr>
                          <w:pStyle w:val="TableParagraph"/>
                          <w:spacing w:line="347" w:lineRule="exact"/>
                          <w:ind w:left="3074" w:right="3036"/>
                          <w:jc w:val="center"/>
                          <w:rPr>
                            <w:b/>
                            <w:sz w:val="24"/>
                          </w:rPr>
                        </w:pPr>
                        <w:r>
                          <w:rPr>
                            <w:b/>
                            <w:color w:val="FFFFFF"/>
                            <w:sz w:val="24"/>
                          </w:rPr>
                          <w:t>产品优势与已披露临床数据</w:t>
                        </w:r>
                      </w:p>
                    </w:tc>
                  </w:tr>
                  <w:tr>
                    <w:trPr>
                      <w:trHeight w:val="4077" w:hRule="atLeast"/>
                    </w:trPr>
                    <w:tc>
                      <w:tcPr>
                        <w:tcW w:w="9072" w:type="dxa"/>
                        <w:gridSpan w:val="4"/>
                        <w:tcBorders>
                          <w:top w:val="single" w:sz="18" w:space="0" w:color="DADADA"/>
                        </w:tcBorders>
                      </w:tcPr>
                      <w:p>
                        <w:pPr>
                          <w:pStyle w:val="TableParagraph"/>
                          <w:spacing w:line="324" w:lineRule="exact" w:before="27"/>
                          <w:ind w:left="154"/>
                          <w:rPr>
                            <w:sz w:val="20"/>
                          </w:rPr>
                        </w:pPr>
                        <w:r>
                          <w:rPr>
                            <w:b/>
                            <w:color w:val="2D75B6"/>
                            <w:sz w:val="20"/>
                          </w:rPr>
                          <w:t>CT103A: </w:t>
                        </w:r>
                        <w:r>
                          <w:rPr>
                            <w:sz w:val="20"/>
                          </w:rPr>
                          <w:t>该产品以慢病毒为基因载体转染自体T细胞，CAR包含全人源scFv、CD8a 铰链和跨膜、</w:t>
                        </w:r>
                      </w:p>
                      <w:p>
                        <w:pPr>
                          <w:pStyle w:val="TableParagraph"/>
                          <w:spacing w:line="324" w:lineRule="exact"/>
                          <w:ind w:left="154"/>
                          <w:rPr>
                            <w:sz w:val="20"/>
                          </w:rPr>
                        </w:pPr>
                        <w:r>
                          <w:rPr>
                            <w:sz w:val="20"/>
                          </w:rPr>
                          <w:t>4-1BB共刺激和CD3ζ激活结构域。</w:t>
                        </w:r>
                      </w:p>
                      <w:p>
                        <w:pPr>
                          <w:pStyle w:val="TableParagraph"/>
                          <w:spacing w:line="324" w:lineRule="exact" w:before="193"/>
                          <w:ind w:left="154"/>
                          <w:jc w:val="both"/>
                          <w:rPr>
                            <w:b/>
                            <w:sz w:val="20"/>
                          </w:rPr>
                        </w:pPr>
                        <w:r>
                          <w:rPr>
                            <w:b/>
                            <w:sz w:val="20"/>
                          </w:rPr>
                          <w:t>最新临床进展：（ 2021年欧洲血液学年会（EHA）网络大会口头报告，临床1期）</w:t>
                        </w:r>
                      </w:p>
                      <w:p>
                        <w:pPr>
                          <w:pStyle w:val="TableParagraph"/>
                          <w:spacing w:line="280" w:lineRule="exact"/>
                          <w:ind w:left="154"/>
                          <w:jc w:val="both"/>
                          <w:rPr>
                            <w:sz w:val="20"/>
                          </w:rPr>
                        </w:pPr>
                        <w:r>
                          <w:rPr>
                            <w:b/>
                            <w:color w:val="2E75B6"/>
                            <w:sz w:val="20"/>
                          </w:rPr>
                          <w:t>1、具有快速、持久疗效。 </w:t>
                        </w:r>
                        <w:r>
                          <w:rPr>
                            <w:sz w:val="20"/>
                          </w:rPr>
                          <w:t>35例受试者的客观反应率 (ORR) 为97.1%, 其中29例（82.9%）达到</w:t>
                        </w:r>
                      </w:p>
                      <w:p>
                        <w:pPr>
                          <w:pStyle w:val="TableParagraph"/>
                          <w:spacing w:line="182" w:lineRule="auto" w:before="19"/>
                          <w:ind w:left="154" w:right="113" w:hanging="1"/>
                          <w:jc w:val="both"/>
                          <w:rPr>
                            <w:sz w:val="20"/>
                          </w:rPr>
                        </w:pPr>
                        <w:r>
                          <w:rPr>
                            <w:sz w:val="20"/>
                          </w:rPr>
                          <w:t>≥VGPR，20例（57.1%）达到完全缓解（CR）/ 严格意义的完全缓解(sCR)。34例可评估MRD的受试者均达到了MRD阴性，达到MRD阴性的中位时间为1.3（0.7~4.1）个月。</w:t>
                        </w:r>
                      </w:p>
                      <w:p>
                        <w:pPr>
                          <w:pStyle w:val="TableParagraph"/>
                          <w:spacing w:line="182" w:lineRule="auto"/>
                          <w:ind w:left="154" w:right="111"/>
                          <w:jc w:val="both"/>
                          <w:rPr>
                            <w:sz w:val="20"/>
                          </w:rPr>
                        </w:pPr>
                        <w:r>
                          <w:rPr>
                            <w:b/>
                            <w:color w:val="2E75B6"/>
                            <w:sz w:val="20"/>
                          </w:rPr>
                          <w:t>2、具有良好安全性、较低免疫原性、在体内持久存续。 </w:t>
                        </w:r>
                        <w:r>
                          <w:rPr>
                            <w:sz w:val="20"/>
                          </w:rPr>
                          <w:t>35例受试者中5例发生了≥3级CRS ， CRS(≥3)=14% ；仅2例（5.7%）在回输后检测到抗药抗体（ADA）的产生，免疫原性明显低于同靶点非人源CAR-T细胞产品。</w:t>
                        </w:r>
                      </w:p>
                      <w:p>
                        <w:pPr>
                          <w:pStyle w:val="TableParagraph"/>
                          <w:spacing w:line="182" w:lineRule="auto"/>
                          <w:ind w:left="154" w:right="116"/>
                          <w:rPr>
                            <w:sz w:val="20"/>
                          </w:rPr>
                        </w:pPr>
                        <w:r>
                          <w:rPr>
                            <w:b/>
                            <w:color w:val="2E75B6"/>
                            <w:sz w:val="20"/>
                          </w:rPr>
                          <w:t>3、CAR-T细胞扩增良好。</w:t>
                        </w:r>
                        <w:r>
                          <w:rPr>
                            <w:sz w:val="20"/>
                          </w:rPr>
                          <w:t>通过数字PCR技术检测，结果显示在回输后中位时间12天时，CAR-T细胞扩增达到高峰，各个剂量组的PK参数无显著性差异，均显示良好的扩增。</w:t>
                        </w:r>
                      </w:p>
                      <w:p>
                        <w:pPr>
                          <w:pStyle w:val="TableParagraph"/>
                          <w:spacing w:line="182" w:lineRule="auto"/>
                          <w:ind w:left="154" w:right="114"/>
                          <w:rPr>
                            <w:sz w:val="20"/>
                          </w:rPr>
                        </w:pPr>
                        <w:r>
                          <w:rPr>
                            <w:b/>
                            <w:color w:val="2E75B6"/>
                            <w:sz w:val="20"/>
                          </w:rPr>
                          <w:t>4、既往接受过非人源CAR-T治疗以及合并髓外病灶受试者仍能从CT103A中获益。</w:t>
                        </w:r>
                        <w:r>
                          <w:rPr>
                            <w:sz w:val="20"/>
                          </w:rPr>
                          <w:t>在披露数据中纳入的8例合并髓外病灶和10例既往非人源CAR-T治疗失效的受试者中，所有受试者均有临床获益。</w:t>
                        </w:r>
                      </w:p>
                    </w:tc>
                  </w:tr>
                  <w:tr>
                    <w:trPr>
                      <w:trHeight w:val="389" w:hRule="atLeast"/>
                    </w:trPr>
                    <w:tc>
                      <w:tcPr>
                        <w:tcW w:w="9072" w:type="dxa"/>
                        <w:gridSpan w:val="4"/>
                        <w:tcBorders>
                          <w:left w:val="single" w:sz="18" w:space="0" w:color="DADADA"/>
                          <w:bottom w:val="single" w:sz="8" w:space="0" w:color="FFFFFF"/>
                          <w:right w:val="single" w:sz="18" w:space="0" w:color="DADADA"/>
                        </w:tcBorders>
                        <w:shd w:val="clear" w:color="auto" w:fill="0066B3"/>
                      </w:tcPr>
                      <w:p>
                        <w:pPr>
                          <w:pStyle w:val="TableParagraph"/>
                          <w:spacing w:line="370" w:lineRule="exact"/>
                          <w:ind w:left="1564" w:right="1565"/>
                          <w:jc w:val="center"/>
                          <w:rPr>
                            <w:b/>
                            <w:sz w:val="22"/>
                          </w:rPr>
                        </w:pPr>
                        <w:r>
                          <w:rPr>
                            <w:b/>
                            <w:color w:val="FFFFFF"/>
                            <w:sz w:val="22"/>
                          </w:rPr>
                          <w:t>公司商业化合作</w:t>
                        </w:r>
                      </w:p>
                    </w:tc>
                  </w:tr>
                  <w:tr>
                    <w:trPr>
                      <w:trHeight w:val="343" w:hRule="atLeast"/>
                    </w:trPr>
                    <w:tc>
                      <w:tcPr>
                        <w:tcW w:w="1570" w:type="dxa"/>
                        <w:tcBorders>
                          <w:top w:val="single" w:sz="8" w:space="0" w:color="FFFFFF"/>
                          <w:left w:val="single" w:sz="12" w:space="0" w:color="FFFFFF"/>
                          <w:bottom w:val="single" w:sz="24" w:space="0" w:color="FFFFFF"/>
                          <w:right w:val="single" w:sz="8" w:space="0" w:color="FFFFFF"/>
                        </w:tcBorders>
                        <w:shd w:val="clear" w:color="auto" w:fill="5B9BD6"/>
                      </w:tcPr>
                      <w:p>
                        <w:pPr>
                          <w:pStyle w:val="TableParagraph"/>
                          <w:spacing w:line="323" w:lineRule="exact"/>
                          <w:ind w:left="151"/>
                          <w:rPr>
                            <w:b/>
                            <w:sz w:val="20"/>
                          </w:rPr>
                        </w:pPr>
                        <w:r>
                          <w:rPr>
                            <w:b/>
                            <w:color w:val="FFFFFF"/>
                            <w:sz w:val="20"/>
                          </w:rPr>
                          <w:t>合作方</w:t>
                        </w:r>
                      </w:p>
                    </w:tc>
                    <w:tc>
                      <w:tcPr>
                        <w:tcW w:w="1598" w:type="dxa"/>
                        <w:tcBorders>
                          <w:top w:val="single" w:sz="8" w:space="0" w:color="FFFFFF"/>
                          <w:left w:val="single" w:sz="8" w:space="0" w:color="FFFFFF"/>
                          <w:bottom w:val="single" w:sz="24" w:space="0" w:color="FFFFFF"/>
                          <w:right w:val="single" w:sz="8" w:space="0" w:color="FFFFFF"/>
                        </w:tcBorders>
                        <w:shd w:val="clear" w:color="auto" w:fill="5B9BD6"/>
                      </w:tcPr>
                      <w:p>
                        <w:pPr>
                          <w:pStyle w:val="TableParagraph"/>
                          <w:spacing w:line="323" w:lineRule="exact"/>
                          <w:ind w:left="154"/>
                          <w:rPr>
                            <w:b/>
                            <w:sz w:val="20"/>
                          </w:rPr>
                        </w:pPr>
                        <w:r>
                          <w:rPr>
                            <w:b/>
                            <w:color w:val="FFFFFF"/>
                            <w:sz w:val="20"/>
                          </w:rPr>
                          <w:t>目标项目</w:t>
                        </w:r>
                      </w:p>
                    </w:tc>
                    <w:tc>
                      <w:tcPr>
                        <w:tcW w:w="1110" w:type="dxa"/>
                        <w:tcBorders>
                          <w:top w:val="single" w:sz="8" w:space="0" w:color="FFFFFF"/>
                          <w:left w:val="single" w:sz="8" w:space="0" w:color="FFFFFF"/>
                          <w:bottom w:val="single" w:sz="24" w:space="0" w:color="FFFFFF"/>
                          <w:right w:val="single" w:sz="8" w:space="0" w:color="FFFFFF"/>
                        </w:tcBorders>
                        <w:shd w:val="clear" w:color="auto" w:fill="5B9BD6"/>
                      </w:tcPr>
                      <w:p>
                        <w:pPr>
                          <w:pStyle w:val="TableParagraph"/>
                          <w:spacing w:line="323" w:lineRule="exact"/>
                          <w:ind w:left="154"/>
                          <w:rPr>
                            <w:b/>
                            <w:sz w:val="20"/>
                          </w:rPr>
                        </w:pPr>
                        <w:r>
                          <w:rPr>
                            <w:b/>
                            <w:color w:val="FFFFFF"/>
                            <w:sz w:val="20"/>
                          </w:rPr>
                          <w:t>合作类型</w:t>
                        </w:r>
                      </w:p>
                    </w:tc>
                    <w:tc>
                      <w:tcPr>
                        <w:tcW w:w="4794" w:type="dxa"/>
                        <w:tcBorders>
                          <w:top w:val="single" w:sz="8" w:space="0" w:color="FFFFFF"/>
                          <w:left w:val="single" w:sz="8" w:space="0" w:color="FFFFFF"/>
                          <w:bottom w:val="single" w:sz="24" w:space="0" w:color="FFFFFF"/>
                          <w:right w:val="single" w:sz="12" w:space="0" w:color="FFFFFF"/>
                        </w:tcBorders>
                        <w:shd w:val="clear" w:color="auto" w:fill="5B9BD6"/>
                      </w:tcPr>
                      <w:p>
                        <w:pPr>
                          <w:pStyle w:val="TableParagraph"/>
                          <w:spacing w:line="323" w:lineRule="exact"/>
                          <w:ind w:left="154"/>
                          <w:rPr>
                            <w:b/>
                            <w:sz w:val="20"/>
                          </w:rPr>
                        </w:pPr>
                        <w:r>
                          <w:rPr>
                            <w:b/>
                            <w:color w:val="FFFFFF"/>
                            <w:sz w:val="20"/>
                          </w:rPr>
                          <w:t>商业化合作详述</w:t>
                        </w:r>
                      </w:p>
                    </w:tc>
                  </w:tr>
                  <w:tr>
                    <w:trPr>
                      <w:trHeight w:val="1842" w:hRule="atLeast"/>
                    </w:trPr>
                    <w:tc>
                      <w:tcPr>
                        <w:tcW w:w="1570" w:type="dxa"/>
                        <w:tcBorders>
                          <w:top w:val="single" w:sz="24" w:space="0" w:color="FFFFFF"/>
                          <w:left w:val="single" w:sz="12" w:space="0" w:color="FFFFFF"/>
                          <w:bottom w:val="single" w:sz="8" w:space="0" w:color="FFFFFF"/>
                          <w:right w:val="single" w:sz="8" w:space="0" w:color="FFFFFF"/>
                        </w:tcBorders>
                      </w:tcPr>
                      <w:p>
                        <w:pPr>
                          <w:pStyle w:val="TableParagraph"/>
                          <w:rPr>
                            <w:sz w:val="26"/>
                          </w:rPr>
                        </w:pPr>
                      </w:p>
                      <w:p>
                        <w:pPr>
                          <w:pStyle w:val="TableParagraph"/>
                          <w:rPr>
                            <w:sz w:val="13"/>
                          </w:rPr>
                        </w:pPr>
                      </w:p>
                      <w:p>
                        <w:pPr>
                          <w:pStyle w:val="TableParagraph"/>
                          <w:ind w:left="151"/>
                          <w:rPr>
                            <w:b/>
                            <w:sz w:val="20"/>
                          </w:rPr>
                        </w:pPr>
                        <w:r>
                          <w:rPr>
                            <w:b/>
                            <w:sz w:val="20"/>
                          </w:rPr>
                          <w:t>信达生物</w:t>
                        </w:r>
                      </w:p>
                    </w:tc>
                    <w:tc>
                      <w:tcPr>
                        <w:tcW w:w="1598" w:type="dxa"/>
                        <w:tcBorders>
                          <w:top w:val="single" w:sz="24" w:space="0" w:color="FFFFFF"/>
                          <w:left w:val="single" w:sz="8" w:space="0" w:color="FFFFFF"/>
                          <w:bottom w:val="single" w:sz="8" w:space="0" w:color="FFFFFF"/>
                          <w:right w:val="single" w:sz="8" w:space="0" w:color="FFFFFF"/>
                        </w:tcBorders>
                      </w:tcPr>
                      <w:p>
                        <w:pPr>
                          <w:pStyle w:val="TableParagraph"/>
                          <w:rPr>
                            <w:sz w:val="26"/>
                          </w:rPr>
                        </w:pPr>
                      </w:p>
                      <w:p>
                        <w:pPr>
                          <w:pStyle w:val="TableParagraph"/>
                          <w:rPr>
                            <w:sz w:val="13"/>
                          </w:rPr>
                        </w:pPr>
                      </w:p>
                      <w:p>
                        <w:pPr>
                          <w:pStyle w:val="TableParagraph"/>
                          <w:ind w:left="154"/>
                          <w:rPr>
                            <w:sz w:val="20"/>
                          </w:rPr>
                        </w:pPr>
                        <w:r>
                          <w:rPr>
                            <w:sz w:val="20"/>
                          </w:rPr>
                          <w:t>CT103A</w:t>
                        </w:r>
                      </w:p>
                    </w:tc>
                    <w:tc>
                      <w:tcPr>
                        <w:tcW w:w="1110" w:type="dxa"/>
                        <w:tcBorders>
                          <w:top w:val="single" w:sz="24" w:space="0" w:color="FFFFFF"/>
                          <w:left w:val="single" w:sz="8" w:space="0" w:color="FFFFFF"/>
                          <w:bottom w:val="single" w:sz="8" w:space="0" w:color="FFFFFF"/>
                          <w:right w:val="single" w:sz="8" w:space="0" w:color="FFFFFF"/>
                        </w:tcBorders>
                      </w:tcPr>
                      <w:p>
                        <w:pPr>
                          <w:pStyle w:val="TableParagraph"/>
                          <w:rPr>
                            <w:sz w:val="26"/>
                          </w:rPr>
                        </w:pPr>
                      </w:p>
                      <w:p>
                        <w:pPr>
                          <w:pStyle w:val="TableParagraph"/>
                          <w:rPr>
                            <w:sz w:val="13"/>
                          </w:rPr>
                        </w:pPr>
                      </w:p>
                      <w:p>
                        <w:pPr>
                          <w:pStyle w:val="TableParagraph"/>
                          <w:ind w:left="154"/>
                          <w:rPr>
                            <w:sz w:val="20"/>
                          </w:rPr>
                        </w:pPr>
                        <w:r>
                          <w:rPr>
                            <w:sz w:val="20"/>
                          </w:rPr>
                          <w:t>合作开发</w:t>
                        </w:r>
                      </w:p>
                    </w:tc>
                    <w:tc>
                      <w:tcPr>
                        <w:tcW w:w="4794" w:type="dxa"/>
                        <w:tcBorders>
                          <w:top w:val="single" w:sz="24" w:space="0" w:color="FFFFFF"/>
                          <w:left w:val="single" w:sz="8" w:space="0" w:color="FFFFFF"/>
                          <w:bottom w:val="single" w:sz="8" w:space="0" w:color="FFFFFF"/>
                          <w:right w:val="single" w:sz="12" w:space="0" w:color="FFFFFF"/>
                        </w:tcBorders>
                      </w:tcPr>
                      <w:p>
                        <w:pPr>
                          <w:pStyle w:val="TableParagraph"/>
                          <w:spacing w:line="156" w:lineRule="auto" w:before="211"/>
                          <w:ind w:left="154" w:right="93"/>
                          <w:jc w:val="both"/>
                          <w:rPr>
                            <w:sz w:val="20"/>
                          </w:rPr>
                        </w:pPr>
                        <w:r>
                          <w:rPr>
                            <w:sz w:val="20"/>
                          </w:rPr>
                          <w:t>CT103A为驯鹿医疗与信达生物制药联合开发的一款全人源BCMA CAR-T细胞疗法，目前已正式进入注册II期关键性临床研究。今年2月，CT103A被中</w:t>
                        </w:r>
                        <w:r>
                          <w:rPr>
                            <w:w w:val="95"/>
                            <w:sz w:val="20"/>
                          </w:rPr>
                          <w:t>国国家药品监督管理局（NMPA）药品审评中心</w:t>
                        </w:r>
                      </w:p>
                      <w:p>
                        <w:pPr>
                          <w:pStyle w:val="TableParagraph"/>
                          <w:spacing w:line="156" w:lineRule="auto" w:before="2"/>
                          <w:ind w:left="154" w:right="105"/>
                          <w:rPr>
                            <w:sz w:val="20"/>
                          </w:rPr>
                        </w:pPr>
                        <w:r>
                          <w:rPr>
                            <w:spacing w:val="3"/>
                            <w:w w:val="95"/>
                            <w:sz w:val="20"/>
                          </w:rPr>
                          <w:t>（CDE）</w:t>
                        </w:r>
                        <w:r>
                          <w:rPr>
                            <w:spacing w:val="4"/>
                            <w:w w:val="95"/>
                            <w:sz w:val="20"/>
                          </w:rPr>
                          <w:t>纳入“突破性治疗药物”品种，适应症为 </w:t>
                        </w:r>
                        <w:r>
                          <w:rPr>
                            <w:sz w:val="20"/>
                          </w:rPr>
                          <w:t>复发/难治性多发性骨髓瘤。</w:t>
                        </w:r>
                      </w:p>
                    </w:tc>
                  </w:tr>
                  <w:tr>
                    <w:trPr>
                      <w:trHeight w:val="1521" w:hRule="atLeast"/>
                    </w:trPr>
                    <w:tc>
                      <w:tcPr>
                        <w:tcW w:w="1570" w:type="dxa"/>
                        <w:tcBorders>
                          <w:top w:val="single" w:sz="8" w:space="0" w:color="FFFFFF"/>
                          <w:left w:val="single" w:sz="12" w:space="0" w:color="FFFFFF"/>
                          <w:bottom w:val="single" w:sz="12" w:space="0" w:color="FFFFFF"/>
                          <w:right w:val="single" w:sz="8" w:space="0" w:color="FFFFFF"/>
                        </w:tcBorders>
                      </w:tcPr>
                      <w:p>
                        <w:pPr>
                          <w:pStyle w:val="TableParagraph"/>
                          <w:spacing w:before="18"/>
                          <w:rPr>
                            <w:sz w:val="30"/>
                          </w:rPr>
                        </w:pPr>
                      </w:p>
                      <w:p>
                        <w:pPr>
                          <w:pStyle w:val="TableParagraph"/>
                          <w:ind w:left="151"/>
                          <w:rPr>
                            <w:b/>
                            <w:sz w:val="20"/>
                          </w:rPr>
                        </w:pPr>
                        <w:r>
                          <w:rPr>
                            <w:b/>
                            <w:sz w:val="20"/>
                          </w:rPr>
                          <w:t>Adimab</w:t>
                        </w:r>
                      </w:p>
                    </w:tc>
                    <w:tc>
                      <w:tcPr>
                        <w:tcW w:w="1598" w:type="dxa"/>
                        <w:tcBorders>
                          <w:top w:val="single" w:sz="8" w:space="0" w:color="FFFFFF"/>
                          <w:left w:val="single" w:sz="8" w:space="0" w:color="FFFFFF"/>
                          <w:bottom w:val="single" w:sz="12" w:space="0" w:color="FFFFFF"/>
                          <w:right w:val="single" w:sz="8" w:space="0" w:color="FFFFFF"/>
                        </w:tcBorders>
                      </w:tcPr>
                      <w:p>
                        <w:pPr>
                          <w:pStyle w:val="TableParagraph"/>
                          <w:spacing w:before="18"/>
                          <w:rPr>
                            <w:sz w:val="30"/>
                          </w:rPr>
                        </w:pPr>
                      </w:p>
                      <w:p>
                        <w:pPr>
                          <w:pStyle w:val="TableParagraph"/>
                          <w:ind w:left="154"/>
                          <w:rPr>
                            <w:sz w:val="20"/>
                          </w:rPr>
                        </w:pPr>
                        <w:r>
                          <w:rPr>
                            <w:sz w:val="20"/>
                          </w:rPr>
                          <w:t>抗体筛选</w:t>
                        </w:r>
                      </w:p>
                    </w:tc>
                    <w:tc>
                      <w:tcPr>
                        <w:tcW w:w="1110" w:type="dxa"/>
                        <w:tcBorders>
                          <w:top w:val="single" w:sz="8" w:space="0" w:color="FFFFFF"/>
                          <w:left w:val="single" w:sz="8" w:space="0" w:color="FFFFFF"/>
                          <w:bottom w:val="single" w:sz="12" w:space="0" w:color="FFFFFF"/>
                          <w:right w:val="single" w:sz="8" w:space="0" w:color="FFFFFF"/>
                        </w:tcBorders>
                      </w:tcPr>
                      <w:p>
                        <w:pPr>
                          <w:pStyle w:val="TableParagraph"/>
                          <w:spacing w:before="18"/>
                          <w:rPr>
                            <w:sz w:val="30"/>
                          </w:rPr>
                        </w:pPr>
                      </w:p>
                      <w:p>
                        <w:pPr>
                          <w:pStyle w:val="TableParagraph"/>
                          <w:ind w:left="154"/>
                          <w:rPr>
                            <w:sz w:val="20"/>
                          </w:rPr>
                        </w:pPr>
                        <w:r>
                          <w:rPr>
                            <w:sz w:val="20"/>
                          </w:rPr>
                          <w:t>合作</w:t>
                        </w:r>
                      </w:p>
                    </w:tc>
                    <w:tc>
                      <w:tcPr>
                        <w:tcW w:w="4794" w:type="dxa"/>
                        <w:tcBorders>
                          <w:top w:val="single" w:sz="8" w:space="0" w:color="FFFFFF"/>
                          <w:left w:val="single" w:sz="8" w:space="0" w:color="FFFFFF"/>
                          <w:bottom w:val="single" w:sz="12" w:space="0" w:color="FFFFFF"/>
                          <w:right w:val="single" w:sz="12" w:space="0" w:color="FFFFFF"/>
                        </w:tcBorders>
                      </w:tcPr>
                      <w:p>
                        <w:pPr>
                          <w:pStyle w:val="TableParagraph"/>
                          <w:spacing w:before="8"/>
                          <w:rPr>
                            <w:sz w:val="16"/>
                          </w:rPr>
                        </w:pPr>
                      </w:p>
                      <w:p>
                        <w:pPr>
                          <w:pStyle w:val="TableParagraph"/>
                          <w:spacing w:line="156" w:lineRule="auto"/>
                          <w:ind w:left="154" w:right="101"/>
                          <w:jc w:val="both"/>
                          <w:rPr>
                            <w:sz w:val="20"/>
                          </w:rPr>
                        </w:pPr>
                        <w:r>
                          <w:rPr>
                            <w:spacing w:val="6"/>
                            <w:w w:val="95"/>
                            <w:sz w:val="20"/>
                          </w:rPr>
                          <w:t>Adimab</w:t>
                        </w:r>
                        <w:r>
                          <w:rPr>
                            <w:spacing w:val="7"/>
                            <w:w w:val="95"/>
                            <w:sz w:val="20"/>
                          </w:rPr>
                          <w:t>平台筛选的抗体能够满足非常具有挑战的 </w:t>
                        </w:r>
                        <w:r>
                          <w:rPr>
                            <w:spacing w:val="4"/>
                            <w:w w:val="95"/>
                            <w:sz w:val="20"/>
                          </w:rPr>
                          <w:t>特异性要求和业内最严格的可开发性标准。驯鹿医 </w:t>
                        </w:r>
                        <w:r>
                          <w:rPr>
                            <w:spacing w:val="9"/>
                            <w:w w:val="95"/>
                            <w:sz w:val="20"/>
                          </w:rPr>
                          <w:t>疗与</w:t>
                        </w:r>
                        <w:r>
                          <w:rPr>
                            <w:w w:val="95"/>
                            <w:sz w:val="20"/>
                          </w:rPr>
                          <w:t>Adimab</w:t>
                        </w:r>
                        <w:r>
                          <w:rPr>
                            <w:spacing w:val="9"/>
                            <w:w w:val="95"/>
                            <w:sz w:val="20"/>
                          </w:rPr>
                          <w:t>达成合作，利用其专有技术平台优化 </w:t>
                        </w:r>
                        <w:r>
                          <w:rPr>
                            <w:sz w:val="20"/>
                          </w:rPr>
                          <w:t>抗体筛选及优化等流程。</w:t>
                        </w:r>
                      </w:p>
                    </w:tc>
                  </w:tr>
                </w:tbl>
                <w:p>
                  <w:pPr>
                    <w:pStyle w:val="BodyText"/>
                  </w:pPr>
                </w:p>
              </w:txbxContent>
            </v:textbox>
            <w10:wrap type="none"/>
          </v:shape>
        </w:pict>
      </w:r>
    </w:p>
    <w:p>
      <w:pPr>
        <w:pStyle w:val="BodyText"/>
        <w:spacing w:line="156" w:lineRule="auto" w:before="179"/>
        <w:ind w:left="63" w:right="18935"/>
        <w:jc w:val="both"/>
      </w:pPr>
      <w:r>
        <w:rPr/>
        <w:pict>
          <v:shape style="position:absolute;margin-left:960pt;margin-top:27.911343pt;width:.1pt;height:25.1pt;mso-position-horizontal-relative:page;mso-position-vertical-relative:paragraph;z-index:15773696" coordorigin="19200,558" coordsize="0,502" path="m19200,558l19200,1060,19200,558xe" filled="true" fillcolor="#0065b3" stroked="false">
            <v:path arrowok="t"/>
            <v:fill type="solid"/>
            <w10:wrap type="none"/>
          </v:shape>
        </w:pict>
      </w:r>
      <w:r>
        <w:rPr/>
        <w:pict>
          <v:shape style="position:absolute;margin-left:960pt;margin-top:62.951344pt;width:.1pt;height:25pt;mso-position-horizontal-relative:page;mso-position-vertical-relative:paragraph;z-index:15774208" coordorigin="19200,1259" coordsize="0,500" path="m19200,1259l19200,1758,19200,1259xe" filled="true" fillcolor="#1f4e79" stroked="false">
            <v:path arrowok="t"/>
            <v:fill type="solid"/>
            <w10:wrap type="none"/>
          </v:shape>
        </w:pict>
      </w:r>
      <w:r>
        <w:rPr/>
        <w:drawing>
          <wp:anchor distT="0" distB="0" distL="0" distR="0" allowOverlap="1" layoutInCell="1" locked="0" behindDoc="0" simplePos="0" relativeHeight="15778304">
            <wp:simplePos x="0" y="0"/>
            <wp:positionH relativeFrom="page">
              <wp:posOffset>185928</wp:posOffset>
            </wp:positionH>
            <wp:positionV relativeFrom="paragraph">
              <wp:posOffset>288942</wp:posOffset>
            </wp:positionV>
            <wp:extent cx="1703819" cy="1043939"/>
            <wp:effectExtent l="0" t="0" r="0" b="0"/>
            <wp:wrapNone/>
            <wp:docPr id="31" name="image18.png"/>
            <wp:cNvGraphicFramePr>
              <a:graphicFrameLocks noChangeAspect="1"/>
            </wp:cNvGraphicFramePr>
            <a:graphic>
              <a:graphicData uri="http://schemas.openxmlformats.org/drawingml/2006/picture">
                <pic:pic>
                  <pic:nvPicPr>
                    <pic:cNvPr id="32" name="image18.png"/>
                    <pic:cNvPicPr/>
                  </pic:nvPicPr>
                  <pic:blipFill>
                    <a:blip r:embed="rId41" cstate="print"/>
                    <a:stretch>
                      <a:fillRect/>
                    </a:stretch>
                  </pic:blipFill>
                  <pic:spPr>
                    <a:xfrm>
                      <a:off x="0" y="0"/>
                      <a:ext cx="1703819" cy="1043939"/>
                    </a:xfrm>
                    <a:prstGeom prst="rect">
                      <a:avLst/>
                    </a:prstGeom>
                  </pic:spPr>
                </pic:pic>
              </a:graphicData>
            </a:graphic>
          </wp:anchor>
        </w:drawing>
      </w:r>
      <w:r>
        <w:rPr>
          <w:color w:val="FFFFFF"/>
        </w:rPr>
        <w:t>复星凯特</w:t>
      </w:r>
    </w:p>
    <w:p>
      <w:pPr>
        <w:pStyle w:val="BodyText"/>
        <w:spacing w:before="11"/>
        <w:rPr>
          <w:sz w:val="13"/>
        </w:rPr>
      </w:pPr>
    </w:p>
    <w:p>
      <w:pPr>
        <w:pStyle w:val="BodyText"/>
        <w:spacing w:line="156" w:lineRule="auto"/>
        <w:ind w:left="63" w:right="18935"/>
        <w:jc w:val="both"/>
      </w:pPr>
      <w:r>
        <w:rPr/>
        <w:pict>
          <v:shape style="position:absolute;margin-left:960pt;margin-top:28.573662pt;width:.1pt;height:25pt;mso-position-horizontal-relative:page;mso-position-vertical-relative:paragraph;z-index:15774720" coordorigin="19200,571" coordsize="0,500" path="m19200,571l19200,1071,19200,571xe" filled="true" fillcolor="#545f86" stroked="false">
            <v:path arrowok="t"/>
            <v:fill type="solid"/>
            <w10:wrap type="none"/>
          </v:shape>
        </w:pict>
      </w:r>
      <w:r>
        <w:rPr>
          <w:color w:val="FFFFFF"/>
        </w:rPr>
        <w:t>药明巨诺</w:t>
      </w:r>
    </w:p>
    <w:p>
      <w:pPr>
        <w:pStyle w:val="BodyText"/>
        <w:spacing w:line="156" w:lineRule="auto" w:before="114"/>
        <w:ind w:left="63" w:right="18935"/>
        <w:jc w:val="both"/>
      </w:pPr>
      <w:r>
        <w:rPr/>
        <w:pict>
          <v:shape style="position:absolute;margin-left:3.171pt;margin-top:57.347626pt;width:10pt;height:13.15pt;mso-position-horizontal-relative:page;mso-position-vertical-relative:paragraph;z-index:-15684608;mso-wrap-distance-left:0;mso-wrap-distance-right:0" type="#_x0000_t202" filled="false" stroked="false">
            <v:textbox inset="0,0,0,0">
              <w:txbxContent>
                <w:p>
                  <w:pPr>
                    <w:pStyle w:val="BodyText"/>
                    <w:spacing w:line="263" w:lineRule="exact"/>
                  </w:pPr>
                  <w:r>
                    <w:rPr>
                      <w:color w:val="FFFFFF"/>
                      <w:w w:val="99"/>
                    </w:rPr>
                    <w:t>科</w:t>
                  </w:r>
                </w:p>
              </w:txbxContent>
            </v:textbox>
            <w10:wrap type="topAndBottom"/>
          </v:shape>
        </w:pict>
      </w:r>
      <w:r>
        <w:rPr/>
        <w:pict>
          <v:shape style="position:absolute;margin-left:960pt;margin-top:15.586056pt;width:.1pt;height:25.1pt;mso-position-horizontal-relative:page;mso-position-vertical-relative:paragraph;z-index:15775232" coordorigin="19200,312" coordsize="0,502" path="m19200,312l19200,813,19200,312xe" filled="true" fillcolor="#c34f51" stroked="false">
            <v:path arrowok="t"/>
            <v:fill type="solid"/>
            <w10:wrap type="none"/>
          </v:shape>
        </w:pict>
      </w:r>
      <w:r>
        <w:rPr/>
        <w:pict>
          <v:shape style="position:absolute;margin-left:960pt;margin-top:50.626057pt;width:.1pt;height:25pt;mso-position-horizontal-relative:page;mso-position-vertical-relative:paragraph;z-index:15775744" coordorigin="19200,1013" coordsize="0,500" path="m19200,1013l19200,1512,19200,1013xe" filled="true" fillcolor="#e57f25" stroked="false">
            <v:path arrowok="t"/>
            <v:fill type="solid"/>
            <w10:wrap type="none"/>
          </v:shape>
        </w:pict>
      </w:r>
      <w:r>
        <w:rPr/>
        <w:pict>
          <v:shape style="position:absolute;margin-left:41.150002pt;margin-top:7.626056pt;width:436.7pt;height:115.75pt;mso-position-horizontal-relative:page;mso-position-vertical-relative:paragraph;z-index:15776768" type="#_x0000_t202" filled="false" stroked="false">
            <v:textbox inset="0,0,0,0">
              <w:txbxContent>
                <w:tbl>
                  <w:tblPr>
                    <w:tblW w:w="0" w:type="auto"/>
                    <w:jc w:val="left"/>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0" w:type="dxa"/>
                      <w:left w:w="0" w:type="dxa"/>
                      <w:bottom w:w="0" w:type="dxa"/>
                      <w:right w:w="0" w:type="dxa"/>
                    </w:tblCellMar>
                    <w:tblLook w:val="01E0"/>
                  </w:tblPr>
                  <w:tblGrid>
                    <w:gridCol w:w="338"/>
                    <w:gridCol w:w="1973"/>
                    <w:gridCol w:w="3741"/>
                    <w:gridCol w:w="1247"/>
                    <w:gridCol w:w="1406"/>
                  </w:tblGrid>
                  <w:tr>
                    <w:trPr>
                      <w:trHeight w:val="415" w:hRule="atLeast"/>
                    </w:trPr>
                    <w:tc>
                      <w:tcPr>
                        <w:tcW w:w="338" w:type="dxa"/>
                        <w:vMerge w:val="restart"/>
                        <w:tcBorders>
                          <w:bottom w:val="single" w:sz="24" w:space="0" w:color="FFFFFF"/>
                          <w:right w:val="single" w:sz="24" w:space="0" w:color="FFFFFF"/>
                        </w:tcBorders>
                        <w:shd w:val="clear" w:color="auto" w:fill="0066B3"/>
                      </w:tcPr>
                      <w:p>
                        <w:pPr>
                          <w:pStyle w:val="TableParagraph"/>
                          <w:spacing w:before="3"/>
                          <w:rPr>
                            <w:sz w:val="23"/>
                          </w:rPr>
                        </w:pPr>
                      </w:p>
                      <w:p>
                        <w:pPr>
                          <w:pStyle w:val="TableParagraph"/>
                          <w:spacing w:line="156" w:lineRule="auto" w:before="1"/>
                          <w:ind w:left="68" w:right="29"/>
                          <w:jc w:val="both"/>
                          <w:rPr>
                            <w:b/>
                            <w:sz w:val="20"/>
                          </w:rPr>
                        </w:pPr>
                        <w:r>
                          <w:rPr>
                            <w:b/>
                            <w:color w:val="FFFFFF"/>
                            <w:sz w:val="20"/>
                          </w:rPr>
                          <w:t>细胞治疗药物</w:t>
                        </w:r>
                      </w:p>
                    </w:tc>
                    <w:tc>
                      <w:tcPr>
                        <w:tcW w:w="1973" w:type="dxa"/>
                        <w:tcBorders>
                          <w:bottom w:val="single" w:sz="24" w:space="0" w:color="FFFFFF"/>
                        </w:tcBorders>
                        <w:shd w:val="clear" w:color="auto" w:fill="5B9BD6"/>
                      </w:tcPr>
                      <w:p>
                        <w:pPr>
                          <w:pStyle w:val="TableParagraph"/>
                          <w:spacing w:before="25"/>
                          <w:ind w:left="665" w:right="647"/>
                          <w:jc w:val="center"/>
                          <w:rPr>
                            <w:b/>
                            <w:sz w:val="20"/>
                          </w:rPr>
                        </w:pPr>
                        <w:r>
                          <w:rPr>
                            <w:b/>
                            <w:color w:val="FFFFFF"/>
                            <w:sz w:val="20"/>
                          </w:rPr>
                          <w:t>商品名</w:t>
                        </w:r>
                      </w:p>
                    </w:tc>
                    <w:tc>
                      <w:tcPr>
                        <w:tcW w:w="3741" w:type="dxa"/>
                        <w:tcBorders>
                          <w:bottom w:val="single" w:sz="24" w:space="0" w:color="FFFFFF"/>
                        </w:tcBorders>
                        <w:shd w:val="clear" w:color="auto" w:fill="5B9BD6"/>
                      </w:tcPr>
                      <w:p>
                        <w:pPr>
                          <w:pStyle w:val="TableParagraph"/>
                          <w:spacing w:before="25"/>
                          <w:ind w:left="304" w:right="287"/>
                          <w:jc w:val="center"/>
                          <w:rPr>
                            <w:b/>
                            <w:sz w:val="20"/>
                          </w:rPr>
                        </w:pPr>
                        <w:r>
                          <w:rPr>
                            <w:b/>
                            <w:color w:val="FFFFFF"/>
                            <w:sz w:val="20"/>
                          </w:rPr>
                          <w:t>适应症</w:t>
                        </w:r>
                      </w:p>
                    </w:tc>
                    <w:tc>
                      <w:tcPr>
                        <w:tcW w:w="1247" w:type="dxa"/>
                        <w:tcBorders>
                          <w:bottom w:val="single" w:sz="24" w:space="0" w:color="FFFFFF"/>
                        </w:tcBorders>
                        <w:shd w:val="clear" w:color="auto" w:fill="5B9BD6"/>
                      </w:tcPr>
                      <w:p>
                        <w:pPr>
                          <w:pStyle w:val="TableParagraph"/>
                          <w:spacing w:before="25"/>
                          <w:ind w:left="148" w:right="133"/>
                          <w:jc w:val="center"/>
                          <w:rPr>
                            <w:b/>
                            <w:sz w:val="20"/>
                          </w:rPr>
                        </w:pPr>
                        <w:r>
                          <w:rPr>
                            <w:b/>
                            <w:color w:val="FFFFFF"/>
                            <w:sz w:val="20"/>
                          </w:rPr>
                          <w:t>靶点</w:t>
                        </w:r>
                      </w:p>
                    </w:tc>
                    <w:tc>
                      <w:tcPr>
                        <w:tcW w:w="1406" w:type="dxa"/>
                        <w:tcBorders>
                          <w:bottom w:val="single" w:sz="24" w:space="0" w:color="FFFFFF"/>
                        </w:tcBorders>
                        <w:shd w:val="clear" w:color="auto" w:fill="5B9BD6"/>
                      </w:tcPr>
                      <w:p>
                        <w:pPr>
                          <w:pStyle w:val="TableParagraph"/>
                          <w:spacing w:before="25"/>
                          <w:ind w:left="180" w:right="162"/>
                          <w:jc w:val="center"/>
                          <w:rPr>
                            <w:b/>
                            <w:sz w:val="20"/>
                          </w:rPr>
                        </w:pPr>
                        <w:r>
                          <w:rPr>
                            <w:b/>
                            <w:color w:val="FFFFFF"/>
                            <w:sz w:val="20"/>
                          </w:rPr>
                          <w:t>临床阶段</w:t>
                        </w:r>
                      </w:p>
                    </w:tc>
                  </w:tr>
                  <w:tr>
                    <w:trPr>
                      <w:trHeight w:val="395" w:hRule="atLeast"/>
                    </w:trPr>
                    <w:tc>
                      <w:tcPr>
                        <w:tcW w:w="338" w:type="dxa"/>
                        <w:vMerge/>
                        <w:tcBorders>
                          <w:top w:val="nil"/>
                          <w:bottom w:val="single" w:sz="24" w:space="0" w:color="FFFFFF"/>
                          <w:right w:val="single" w:sz="24" w:space="0" w:color="FFFFFF"/>
                        </w:tcBorders>
                        <w:shd w:val="clear" w:color="auto" w:fill="0066B3"/>
                      </w:tcPr>
                      <w:p>
                        <w:pPr>
                          <w:rPr>
                            <w:sz w:val="2"/>
                            <w:szCs w:val="2"/>
                          </w:rPr>
                        </w:pPr>
                      </w:p>
                    </w:tc>
                    <w:tc>
                      <w:tcPr>
                        <w:tcW w:w="1973" w:type="dxa"/>
                        <w:vMerge w:val="restart"/>
                        <w:tcBorders>
                          <w:top w:val="single" w:sz="24" w:space="0" w:color="FFFFFF"/>
                          <w:left w:val="single" w:sz="24" w:space="0" w:color="FFFFFF"/>
                        </w:tcBorders>
                      </w:tcPr>
                      <w:p>
                        <w:pPr>
                          <w:pStyle w:val="TableParagraph"/>
                          <w:spacing w:before="233"/>
                          <w:ind w:left="595"/>
                          <w:rPr>
                            <w:sz w:val="20"/>
                          </w:rPr>
                        </w:pPr>
                        <w:r>
                          <w:rPr>
                            <w:sz w:val="20"/>
                          </w:rPr>
                          <w:t>CT103A</w:t>
                        </w:r>
                      </w:p>
                    </w:tc>
                    <w:tc>
                      <w:tcPr>
                        <w:tcW w:w="3741" w:type="dxa"/>
                        <w:tcBorders>
                          <w:top w:val="single" w:sz="24" w:space="0" w:color="FFFFFF"/>
                        </w:tcBorders>
                      </w:tcPr>
                      <w:p>
                        <w:pPr>
                          <w:pStyle w:val="TableParagraph"/>
                          <w:spacing w:before="5"/>
                          <w:ind w:left="304" w:right="288"/>
                          <w:jc w:val="center"/>
                          <w:rPr>
                            <w:sz w:val="20"/>
                          </w:rPr>
                        </w:pPr>
                        <w:r>
                          <w:rPr>
                            <w:sz w:val="20"/>
                          </w:rPr>
                          <w:t>复发难治多发性骨髓瘤（r/r MM）</w:t>
                        </w:r>
                      </w:p>
                    </w:tc>
                    <w:tc>
                      <w:tcPr>
                        <w:tcW w:w="1247" w:type="dxa"/>
                        <w:vMerge w:val="restart"/>
                        <w:tcBorders>
                          <w:top w:val="single" w:sz="24" w:space="0" w:color="FFFFFF"/>
                        </w:tcBorders>
                      </w:tcPr>
                      <w:p>
                        <w:pPr>
                          <w:pStyle w:val="TableParagraph"/>
                          <w:spacing w:before="233"/>
                          <w:ind w:left="325"/>
                          <w:rPr>
                            <w:sz w:val="20"/>
                          </w:rPr>
                        </w:pPr>
                        <w:r>
                          <w:rPr>
                            <w:sz w:val="20"/>
                          </w:rPr>
                          <w:t>BCMA</w:t>
                        </w:r>
                      </w:p>
                    </w:tc>
                    <w:tc>
                      <w:tcPr>
                        <w:tcW w:w="1406" w:type="dxa"/>
                        <w:tcBorders>
                          <w:top w:val="single" w:sz="24" w:space="0" w:color="FFFFFF"/>
                        </w:tcBorders>
                      </w:tcPr>
                      <w:p>
                        <w:pPr>
                          <w:pStyle w:val="TableParagraph"/>
                          <w:spacing w:before="5"/>
                          <w:ind w:left="179" w:right="165"/>
                          <w:jc w:val="center"/>
                          <w:rPr>
                            <w:sz w:val="20"/>
                          </w:rPr>
                        </w:pPr>
                        <w:r>
                          <w:rPr>
                            <w:sz w:val="20"/>
                          </w:rPr>
                          <w:t>Ph2</w:t>
                        </w:r>
                      </w:p>
                    </w:tc>
                  </w:tr>
                  <w:tr>
                    <w:trPr>
                      <w:trHeight w:val="395" w:hRule="atLeast"/>
                    </w:trPr>
                    <w:tc>
                      <w:tcPr>
                        <w:tcW w:w="338" w:type="dxa"/>
                        <w:vMerge/>
                        <w:tcBorders>
                          <w:top w:val="nil"/>
                          <w:bottom w:val="single" w:sz="24" w:space="0" w:color="FFFFFF"/>
                          <w:right w:val="single" w:sz="24" w:space="0" w:color="FFFFFF"/>
                        </w:tcBorders>
                        <w:shd w:val="clear" w:color="auto" w:fill="0066B3"/>
                      </w:tcPr>
                      <w:p>
                        <w:pPr>
                          <w:rPr>
                            <w:sz w:val="2"/>
                            <w:szCs w:val="2"/>
                          </w:rPr>
                        </w:pPr>
                      </w:p>
                    </w:tc>
                    <w:tc>
                      <w:tcPr>
                        <w:tcW w:w="1973" w:type="dxa"/>
                        <w:vMerge/>
                        <w:tcBorders>
                          <w:top w:val="nil"/>
                          <w:left w:val="single" w:sz="24" w:space="0" w:color="FFFFFF"/>
                        </w:tcBorders>
                      </w:tcPr>
                      <w:p>
                        <w:pPr>
                          <w:rPr>
                            <w:sz w:val="2"/>
                            <w:szCs w:val="2"/>
                          </w:rPr>
                        </w:pPr>
                      </w:p>
                    </w:tc>
                    <w:tc>
                      <w:tcPr>
                        <w:tcW w:w="3741" w:type="dxa"/>
                      </w:tcPr>
                      <w:p>
                        <w:pPr>
                          <w:pStyle w:val="TableParagraph"/>
                          <w:spacing w:before="5"/>
                          <w:ind w:left="304" w:right="285"/>
                          <w:jc w:val="center"/>
                          <w:rPr>
                            <w:sz w:val="20"/>
                          </w:rPr>
                        </w:pPr>
                        <w:r>
                          <w:rPr>
                            <w:sz w:val="20"/>
                          </w:rPr>
                          <w:t>自身免疫疾病</w:t>
                        </w:r>
                      </w:p>
                    </w:tc>
                    <w:tc>
                      <w:tcPr>
                        <w:tcW w:w="1247" w:type="dxa"/>
                        <w:vMerge/>
                        <w:tcBorders>
                          <w:top w:val="nil"/>
                        </w:tcBorders>
                      </w:tcPr>
                      <w:p>
                        <w:pPr>
                          <w:rPr>
                            <w:sz w:val="2"/>
                            <w:szCs w:val="2"/>
                          </w:rPr>
                        </w:pPr>
                      </w:p>
                    </w:tc>
                    <w:tc>
                      <w:tcPr>
                        <w:tcW w:w="1406" w:type="dxa"/>
                      </w:tcPr>
                      <w:p>
                        <w:pPr>
                          <w:pStyle w:val="TableParagraph"/>
                          <w:spacing w:before="5"/>
                          <w:ind w:left="180" w:right="165"/>
                          <w:jc w:val="center"/>
                          <w:rPr>
                            <w:sz w:val="20"/>
                          </w:rPr>
                        </w:pPr>
                        <w:r>
                          <w:rPr>
                            <w:sz w:val="20"/>
                          </w:rPr>
                          <w:t>临床前研究</w:t>
                        </w:r>
                      </w:p>
                    </w:tc>
                  </w:tr>
                  <w:tr>
                    <w:trPr>
                      <w:trHeight w:val="395" w:hRule="atLeast"/>
                    </w:trPr>
                    <w:tc>
                      <w:tcPr>
                        <w:tcW w:w="338" w:type="dxa"/>
                        <w:vMerge/>
                        <w:tcBorders>
                          <w:top w:val="nil"/>
                          <w:bottom w:val="single" w:sz="24" w:space="0" w:color="FFFFFF"/>
                          <w:right w:val="single" w:sz="24" w:space="0" w:color="FFFFFF"/>
                        </w:tcBorders>
                        <w:shd w:val="clear" w:color="auto" w:fill="0066B3"/>
                      </w:tcPr>
                      <w:p>
                        <w:pPr>
                          <w:rPr>
                            <w:sz w:val="2"/>
                            <w:szCs w:val="2"/>
                          </w:rPr>
                        </w:pPr>
                      </w:p>
                    </w:tc>
                    <w:tc>
                      <w:tcPr>
                        <w:tcW w:w="1973" w:type="dxa"/>
                        <w:tcBorders>
                          <w:left w:val="single" w:sz="24" w:space="0" w:color="FFFFFF"/>
                        </w:tcBorders>
                        <w:shd w:val="clear" w:color="auto" w:fill="DAE3F3"/>
                      </w:tcPr>
                      <w:p>
                        <w:pPr>
                          <w:pStyle w:val="TableParagraph"/>
                          <w:spacing w:before="5"/>
                          <w:ind w:left="628" w:right="629"/>
                          <w:jc w:val="center"/>
                          <w:rPr>
                            <w:sz w:val="20"/>
                          </w:rPr>
                        </w:pPr>
                        <w:r>
                          <w:rPr>
                            <w:sz w:val="20"/>
                          </w:rPr>
                          <w:t>CT120</w:t>
                        </w:r>
                      </w:p>
                    </w:tc>
                    <w:tc>
                      <w:tcPr>
                        <w:tcW w:w="3741" w:type="dxa"/>
                        <w:shd w:val="clear" w:color="auto" w:fill="DAE3F3"/>
                      </w:tcPr>
                      <w:p>
                        <w:pPr>
                          <w:pStyle w:val="TableParagraph"/>
                          <w:spacing w:before="5"/>
                          <w:ind w:left="304" w:right="285"/>
                          <w:jc w:val="center"/>
                          <w:rPr>
                            <w:sz w:val="20"/>
                          </w:rPr>
                        </w:pPr>
                        <w:r>
                          <w:rPr>
                            <w:sz w:val="20"/>
                          </w:rPr>
                          <w:t>B细胞恶性肿瘤</w:t>
                        </w:r>
                      </w:p>
                    </w:tc>
                    <w:tc>
                      <w:tcPr>
                        <w:tcW w:w="1247" w:type="dxa"/>
                        <w:shd w:val="clear" w:color="auto" w:fill="DAE3F3"/>
                      </w:tcPr>
                      <w:p>
                        <w:pPr>
                          <w:pStyle w:val="TableParagraph"/>
                          <w:spacing w:before="5"/>
                          <w:ind w:left="150" w:right="133"/>
                          <w:jc w:val="center"/>
                          <w:rPr>
                            <w:sz w:val="20"/>
                          </w:rPr>
                        </w:pPr>
                        <w:r>
                          <w:rPr>
                            <w:sz w:val="20"/>
                          </w:rPr>
                          <w:t>CD19×22</w:t>
                        </w:r>
                      </w:p>
                    </w:tc>
                    <w:tc>
                      <w:tcPr>
                        <w:tcW w:w="1406" w:type="dxa"/>
                        <w:shd w:val="clear" w:color="auto" w:fill="DAE3F3"/>
                      </w:tcPr>
                      <w:p>
                        <w:pPr>
                          <w:pStyle w:val="TableParagraph"/>
                          <w:spacing w:before="5"/>
                          <w:ind w:left="180" w:right="163"/>
                          <w:jc w:val="center"/>
                          <w:rPr>
                            <w:sz w:val="20"/>
                          </w:rPr>
                        </w:pPr>
                        <w:r>
                          <w:rPr>
                            <w:sz w:val="20"/>
                          </w:rPr>
                          <w:t>获批IND</w:t>
                        </w:r>
                      </w:p>
                    </w:tc>
                  </w:tr>
                  <w:tr>
                    <w:trPr>
                      <w:trHeight w:val="395" w:hRule="atLeast"/>
                    </w:trPr>
                    <w:tc>
                      <w:tcPr>
                        <w:tcW w:w="338" w:type="dxa"/>
                        <w:vMerge/>
                        <w:tcBorders>
                          <w:top w:val="nil"/>
                          <w:bottom w:val="single" w:sz="24" w:space="0" w:color="FFFFFF"/>
                          <w:right w:val="single" w:sz="24" w:space="0" w:color="FFFFFF"/>
                        </w:tcBorders>
                        <w:shd w:val="clear" w:color="auto" w:fill="0066B3"/>
                      </w:tcPr>
                      <w:p>
                        <w:pPr>
                          <w:rPr>
                            <w:sz w:val="2"/>
                            <w:szCs w:val="2"/>
                          </w:rPr>
                        </w:pPr>
                      </w:p>
                    </w:tc>
                    <w:tc>
                      <w:tcPr>
                        <w:tcW w:w="1973" w:type="dxa"/>
                        <w:tcBorders>
                          <w:left w:val="single" w:sz="24" w:space="0" w:color="FFFFFF"/>
                        </w:tcBorders>
                      </w:tcPr>
                      <w:p>
                        <w:pPr>
                          <w:pStyle w:val="TableParagraph"/>
                          <w:spacing w:before="5"/>
                          <w:ind w:left="628" w:right="630"/>
                          <w:jc w:val="center"/>
                          <w:rPr>
                            <w:sz w:val="20"/>
                          </w:rPr>
                        </w:pPr>
                        <w:r>
                          <w:rPr>
                            <w:sz w:val="20"/>
                          </w:rPr>
                          <w:t>RD125</w:t>
                        </w:r>
                      </w:p>
                    </w:tc>
                    <w:tc>
                      <w:tcPr>
                        <w:tcW w:w="3741" w:type="dxa"/>
                      </w:tcPr>
                      <w:p>
                        <w:pPr>
                          <w:pStyle w:val="TableParagraph"/>
                          <w:spacing w:before="5"/>
                          <w:ind w:left="304" w:right="286"/>
                          <w:jc w:val="center"/>
                          <w:rPr>
                            <w:sz w:val="20"/>
                          </w:rPr>
                        </w:pPr>
                        <w:r>
                          <w:rPr>
                            <w:sz w:val="20"/>
                          </w:rPr>
                          <w:t>T细胞恶性肿瘤</w:t>
                        </w:r>
                      </w:p>
                    </w:tc>
                    <w:tc>
                      <w:tcPr>
                        <w:tcW w:w="1247" w:type="dxa"/>
                      </w:tcPr>
                      <w:p>
                        <w:pPr>
                          <w:pStyle w:val="TableParagraph"/>
                          <w:spacing w:before="5"/>
                          <w:ind w:left="146" w:right="133"/>
                          <w:jc w:val="center"/>
                          <w:rPr>
                            <w:sz w:val="20"/>
                          </w:rPr>
                        </w:pPr>
                        <w:r>
                          <w:rPr>
                            <w:sz w:val="20"/>
                          </w:rPr>
                          <w:t>CD5</w:t>
                        </w:r>
                      </w:p>
                    </w:tc>
                    <w:tc>
                      <w:tcPr>
                        <w:tcW w:w="1406" w:type="dxa"/>
                      </w:tcPr>
                      <w:p>
                        <w:pPr>
                          <w:pStyle w:val="TableParagraph"/>
                          <w:spacing w:before="5"/>
                          <w:ind w:left="180" w:right="165"/>
                          <w:jc w:val="center"/>
                          <w:rPr>
                            <w:sz w:val="20"/>
                          </w:rPr>
                        </w:pPr>
                        <w:r>
                          <w:rPr>
                            <w:sz w:val="20"/>
                          </w:rPr>
                          <w:t>临床前研究</w:t>
                        </w:r>
                      </w:p>
                    </w:tc>
                  </w:tr>
                </w:tbl>
                <w:p>
                  <w:pPr>
                    <w:pStyle w:val="BodyText"/>
                  </w:pPr>
                </w:p>
              </w:txbxContent>
            </v:textbox>
            <w10:wrap type="none"/>
          </v:shape>
        </w:pict>
      </w:r>
      <w:r>
        <w:rPr>
          <w:color w:val="FFFFFF"/>
        </w:rPr>
        <w:t>传奇生物</w:t>
      </w:r>
    </w:p>
    <w:p>
      <w:pPr>
        <w:pStyle w:val="BodyText"/>
        <w:spacing w:line="156" w:lineRule="auto" w:before="1"/>
        <w:ind w:left="63" w:right="18935"/>
        <w:jc w:val="both"/>
      </w:pPr>
      <w:r>
        <w:rPr>
          <w:color w:val="FFFFFF"/>
        </w:rPr>
        <w:t>济药业</w:t>
      </w:r>
    </w:p>
    <w:p>
      <w:pPr>
        <w:pStyle w:val="BodyText"/>
        <w:spacing w:line="156" w:lineRule="auto" w:before="113"/>
        <w:ind w:left="63" w:right="18935"/>
        <w:jc w:val="both"/>
      </w:pPr>
      <w:r>
        <w:rPr>
          <w:color w:val="FFFFFF"/>
        </w:rPr>
        <w:t>驯鹿医疗</w:t>
      </w:r>
    </w:p>
    <w:p>
      <w:pPr>
        <w:pStyle w:val="BodyText"/>
        <w:spacing w:before="13"/>
        <w:rPr>
          <w:sz w:val="12"/>
        </w:rPr>
      </w:pPr>
    </w:p>
    <w:p>
      <w:pPr>
        <w:pStyle w:val="BodyText"/>
        <w:spacing w:line="156" w:lineRule="auto"/>
        <w:ind w:left="63" w:right="18935"/>
      </w:pPr>
      <w:r>
        <w:rPr/>
        <w:pict>
          <v:shape style="position:absolute;margin-left:3.171pt;margin-top:22.043724pt;width:10pt;height:13.15pt;mso-position-horizontal-relative:page;mso-position-vertical-relative:paragraph;z-index:15776256" type="#_x0000_t202" filled="false" stroked="false">
            <v:textbox inset="0,0,0,0">
              <w:txbxContent>
                <w:p>
                  <w:pPr>
                    <w:pStyle w:val="BodyText"/>
                    <w:spacing w:line="263" w:lineRule="exact"/>
                  </w:pPr>
                  <w:r>
                    <w:rPr>
                      <w:color w:val="FFFFFF"/>
                      <w:w w:val="99"/>
                    </w:rPr>
                    <w:t>吉</w:t>
                  </w:r>
                </w:p>
              </w:txbxContent>
            </v:textbox>
            <w10:wrap type="none"/>
          </v:shape>
        </w:pict>
      </w:r>
      <w:r>
        <w:rPr>
          <w:color w:val="FFFFFF"/>
        </w:rPr>
        <w:t>博生</w:t>
      </w:r>
    </w:p>
    <w:p>
      <w:pPr>
        <w:pStyle w:val="BodyText"/>
        <w:spacing w:before="4"/>
        <w:rPr>
          <w:sz w:val="37"/>
        </w:rPr>
      </w:pPr>
    </w:p>
    <w:p>
      <w:pPr>
        <w:pStyle w:val="BodyText"/>
        <w:spacing w:line="156" w:lineRule="auto"/>
        <w:ind w:left="63" w:right="18935"/>
      </w:pPr>
      <w:r>
        <w:rPr>
          <w:color w:val="FFFFFF"/>
        </w:rPr>
        <w:t>亘喜</w:t>
      </w:r>
    </w:p>
    <w:p>
      <w:pPr>
        <w:pStyle w:val="BodyText"/>
        <w:spacing w:before="13"/>
        <w:rPr>
          <w:sz w:val="22"/>
        </w:rPr>
      </w:pPr>
    </w:p>
    <w:p>
      <w:pPr>
        <w:pStyle w:val="BodyText"/>
        <w:spacing w:line="156" w:lineRule="auto"/>
        <w:ind w:left="63" w:right="18935"/>
        <w:jc w:val="both"/>
      </w:pPr>
      <w:r>
        <w:rPr>
          <w:color w:val="FFFFFF"/>
        </w:rPr>
        <w:t>西比曼</w:t>
      </w:r>
    </w:p>
    <w:p>
      <w:pPr>
        <w:spacing w:after="0" w:line="156" w:lineRule="auto"/>
        <w:jc w:val="both"/>
        <w:sectPr>
          <w:headerReference w:type="default" r:id="rId39"/>
          <w:footerReference w:type="default" r:id="rId40"/>
          <w:pgSz w:w="19200" w:h="10800" w:orient="landscape"/>
          <w:pgMar w:header="194" w:footer="274" w:top="900" w:bottom="460" w:left="0" w:right="0"/>
        </w:sectPr>
      </w:pPr>
    </w:p>
    <w:p>
      <w:pPr>
        <w:pStyle w:val="BodyText"/>
        <w:spacing w:before="10"/>
        <w:rPr>
          <w:sz w:val="18"/>
        </w:rPr>
      </w:pPr>
      <w:r>
        <w:rPr/>
        <w:pict>
          <v:group style="position:absolute;margin-left:0pt;margin-top:53.174999pt;width:960.1pt;height:444.75pt;mso-position-horizontal-relative:page;mso-position-vertical-relative:page;z-index:-17046016" coordorigin="0,1063" coordsize="19202,8895">
            <v:shape style="position:absolute;left:19200;top:1120;width:2;height:500" coordorigin="19200,1121" coordsize="0,500" path="m19200,1121l19200,1620,19200,1121xe" filled="true" fillcolor="#7030a0" stroked="false">
              <v:path arrowok="t"/>
              <v:fill type="solid"/>
            </v:shape>
            <v:line style="position:absolute" from="1,1086" to="19201,1086" stroked="true" strokeweight="2.25pt" strokecolor="#0066b3">
              <v:stroke dashstyle="solid"/>
            </v:line>
            <v:shape style="position:absolute;left:0;top:1238;width:358;height:1323" coordorigin="0,1238" coordsize="358,1323" path="m298,1238l0,1238,0,2561,298,2561,358,2501,358,1298,298,1238xe" filled="true" fillcolor="#dddada" stroked="false">
              <v:path arrowok="t"/>
              <v:fill type="solid"/>
            </v:shape>
            <v:shape style="position:absolute;left:0;top:2584;width:358;height:2120" coordorigin="0,2585" coordsize="358,2120" path="m358,3717l298,3658,0,3658,0,4704,298,4704,358,4644,358,3717xm358,2644l298,2585,0,2585,0,3631,298,3631,358,3572,358,2644xe" filled="true" fillcolor="#dadada" stroked="false">
              <v:path arrowok="t"/>
              <v:fill type="solid"/>
            </v:shape>
            <v:shape style="position:absolute;left:0;top:4730;width:358;height:1047" coordorigin="0,4730" coordsize="358,1047" path="m298,4730l0,4730,0,5777,298,5777,358,5717,358,4790,298,4730xe" filled="true" fillcolor="#ded9d9" stroked="false">
              <v:path arrowok="t"/>
              <v:fill type="solid"/>
            </v:shape>
            <v:shape style="position:absolute;left:0;top:5803;width:358;height:1047" coordorigin="0,5803" coordsize="358,1047" path="m298,5803l0,5803,0,6850,298,6850,358,6790,358,5863,298,5803xe" filled="true" fillcolor="#dadada" stroked="false">
              <v:path arrowok="t"/>
              <v:fill type="solid"/>
            </v:shape>
            <v:shape style="position:absolute;left:0;top:6873;width:358;height:1047" coordorigin="0,6874" coordsize="358,1047" path="m298,6874l0,6874,0,7920,298,7920,358,7860,358,6933,298,6874xe" filled="true" fillcolor="#0366b3" stroked="false">
              <v:path arrowok="t"/>
              <v:fill type="solid"/>
            </v:shape>
            <v:shape style="position:absolute;left:0;top:7946;width:358;height:2012" coordorigin="0,7946" coordsize="358,2012" path="m358,9024l298,8964,0,8964,0,9958,298,9958,358,9898,358,9024xm358,8006l298,7946,0,7946,0,8940,298,8940,358,8880,358,8006xe" filled="true" fillcolor="#dadada" stroked="false">
              <v:path arrowok="t"/>
              <v:fill type="solid"/>
            </v:shape>
            <w10:wrap type="none"/>
          </v:group>
        </w:pict>
      </w:r>
      <w:r>
        <w:rPr/>
        <w:pict>
          <v:shape style="position:absolute;margin-left:25.9pt;margin-top:65.739998pt;width:455.1pt;height:437.6pt;mso-position-horizontal-relative:page;mso-position-vertical-relative:page;z-index:15783424" type="#_x0000_t202" filled="false" stroked="false">
            <v:textbox inset="0,0,0,0">
              <w:txbxContent>
                <w:tbl>
                  <w:tblPr>
                    <w:tblW w:w="0" w:type="auto"/>
                    <w:jc w:val="left"/>
                    <w:tblInd w:w="10" w:type="dxa"/>
                    <w:tblBorders>
                      <w:top w:val="single" w:sz="8" w:space="0" w:color="DADADA"/>
                      <w:left w:val="single" w:sz="8" w:space="0" w:color="DADADA"/>
                      <w:bottom w:val="single" w:sz="8" w:space="0" w:color="DADADA"/>
                      <w:right w:val="single" w:sz="8" w:space="0" w:color="DADADA"/>
                      <w:insideH w:val="single" w:sz="8" w:space="0" w:color="DADADA"/>
                      <w:insideV w:val="single" w:sz="8" w:space="0" w:color="DADADA"/>
                    </w:tblBorders>
                    <w:tblLayout w:type="fixed"/>
                    <w:tblCellMar>
                      <w:top w:w="0" w:type="dxa"/>
                      <w:left w:w="0" w:type="dxa"/>
                      <w:bottom w:w="0" w:type="dxa"/>
                      <w:right w:w="0" w:type="dxa"/>
                    </w:tblCellMar>
                    <w:tblLook w:val="01E0"/>
                  </w:tblPr>
                  <w:tblGrid>
                    <w:gridCol w:w="2342"/>
                    <w:gridCol w:w="6729"/>
                  </w:tblGrid>
                  <w:tr>
                    <w:trPr>
                      <w:trHeight w:val="367" w:hRule="atLeast"/>
                    </w:trPr>
                    <w:tc>
                      <w:tcPr>
                        <w:tcW w:w="9071" w:type="dxa"/>
                        <w:gridSpan w:val="2"/>
                        <w:tcBorders>
                          <w:bottom w:val="single" w:sz="18" w:space="0" w:color="DADADA"/>
                        </w:tcBorders>
                        <w:shd w:val="clear" w:color="auto" w:fill="0066B3"/>
                      </w:tcPr>
                      <w:p>
                        <w:pPr>
                          <w:pStyle w:val="TableParagraph"/>
                          <w:spacing w:line="347" w:lineRule="exact"/>
                          <w:ind w:left="3314" w:right="3294"/>
                          <w:jc w:val="center"/>
                          <w:rPr>
                            <w:b/>
                            <w:sz w:val="24"/>
                          </w:rPr>
                        </w:pPr>
                        <w:r>
                          <w:rPr>
                            <w:b/>
                            <w:color w:val="FFFFFF"/>
                            <w:sz w:val="24"/>
                          </w:rPr>
                          <w:t>博生吉 —— 公司介绍</w:t>
                        </w:r>
                      </w:p>
                    </w:tc>
                  </w:tr>
                  <w:tr>
                    <w:trPr>
                      <w:trHeight w:val="3633" w:hRule="atLeast"/>
                    </w:trPr>
                    <w:tc>
                      <w:tcPr>
                        <w:tcW w:w="2342" w:type="dxa"/>
                        <w:tcBorders>
                          <w:top w:val="single" w:sz="18" w:space="0" w:color="DADADA"/>
                          <w:right w:val="nil"/>
                        </w:tcBorders>
                      </w:tcPr>
                      <w:p>
                        <w:pPr>
                          <w:pStyle w:val="TableParagraph"/>
                          <w:rPr>
                            <w:sz w:val="26"/>
                          </w:rPr>
                        </w:pPr>
                      </w:p>
                      <w:p>
                        <w:pPr>
                          <w:pStyle w:val="TableParagraph"/>
                          <w:spacing w:before="3"/>
                          <w:rPr>
                            <w:sz w:val="35"/>
                          </w:rPr>
                        </w:pPr>
                      </w:p>
                      <w:p>
                        <w:pPr>
                          <w:pStyle w:val="TableParagraph"/>
                          <w:spacing w:before="1"/>
                          <w:ind w:left="207"/>
                          <w:rPr>
                            <w:sz w:val="20"/>
                          </w:rPr>
                        </w:pPr>
                        <w:r>
                          <w:rPr>
                            <w:sz w:val="20"/>
                          </w:rPr>
                          <w:t>主要管线</w:t>
                        </w:r>
                      </w:p>
                      <w:p>
                        <w:pPr>
                          <w:pStyle w:val="TableParagraph"/>
                          <w:spacing w:before="13"/>
                          <w:rPr>
                            <w:sz w:val="12"/>
                          </w:rPr>
                        </w:pPr>
                      </w:p>
                      <w:p>
                        <w:pPr>
                          <w:pStyle w:val="TableParagraph"/>
                          <w:spacing w:line="283" w:lineRule="auto"/>
                          <w:ind w:left="632" w:right="632" w:firstLine="263"/>
                          <w:rPr>
                            <w:sz w:val="18"/>
                          </w:rPr>
                        </w:pPr>
                        <w:r>
                          <w:rPr>
                            <w:b/>
                            <w:color w:val="FFFFFF"/>
                            <w:sz w:val="18"/>
                          </w:rPr>
                          <w:t>商品名</w:t>
                        </w:r>
                        <w:r>
                          <w:rPr>
                            <w:sz w:val="18"/>
                          </w:rPr>
                          <w:t>CD19 CAR-T CD7 CAR-T</w:t>
                        </w:r>
                      </w:p>
                      <w:p>
                        <w:pPr>
                          <w:pStyle w:val="TableParagraph"/>
                          <w:spacing w:line="156" w:lineRule="auto" w:before="74"/>
                          <w:ind w:left="893" w:right="295" w:hanging="596"/>
                          <w:rPr>
                            <w:sz w:val="18"/>
                          </w:rPr>
                        </w:pPr>
                        <w:r>
                          <w:rPr>
                            <w:sz w:val="18"/>
                          </w:rPr>
                          <w:t>Donor derived CD7- CAR-T</w:t>
                        </w:r>
                      </w:p>
                    </w:tc>
                    <w:tc>
                      <w:tcPr>
                        <w:tcW w:w="6729" w:type="dxa"/>
                        <w:tcBorders>
                          <w:top w:val="single" w:sz="18" w:space="0" w:color="DADADA"/>
                          <w:left w:val="nil"/>
                        </w:tcBorders>
                      </w:tcPr>
                      <w:p>
                        <w:pPr>
                          <w:pStyle w:val="TableParagraph"/>
                          <w:spacing w:before="10"/>
                          <w:rPr>
                            <w:sz w:val="13"/>
                          </w:rPr>
                        </w:pPr>
                      </w:p>
                      <w:p>
                        <w:pPr>
                          <w:pStyle w:val="TableParagraph"/>
                          <w:spacing w:line="156" w:lineRule="auto"/>
                          <w:ind w:left="474" w:right="244"/>
                          <w:rPr>
                            <w:sz w:val="20"/>
                          </w:rPr>
                        </w:pPr>
                        <w:r>
                          <w:rPr>
                            <w:sz w:val="20"/>
                          </w:rPr>
                          <w:t>博生吉是一家致力于个性化医药技术的研发与创新公司，以</w:t>
                        </w:r>
                        <w:r>
                          <w:rPr>
                            <w:b/>
                            <w:color w:val="2E75B6"/>
                            <w:sz w:val="20"/>
                          </w:rPr>
                          <w:t>CAR-T 细胞技术研发与临床转化</w:t>
                        </w:r>
                        <w:r>
                          <w:rPr>
                            <w:sz w:val="20"/>
                          </w:rPr>
                          <w:t>为主要业务，已建成从质粒、慢病毒载体、一直到CAR-T细胞制备的全链条生产体系，是我国目前为止建设有最完备的全自动、全密闭CAR-T细胞生产线的企业。</w:t>
                        </w:r>
                      </w:p>
                      <w:p>
                        <w:pPr>
                          <w:pStyle w:val="TableParagraph"/>
                          <w:spacing w:before="7"/>
                          <w:rPr>
                            <w:sz w:val="28"/>
                          </w:rPr>
                        </w:pPr>
                      </w:p>
                      <w:p>
                        <w:pPr>
                          <w:pStyle w:val="TableParagraph"/>
                          <w:tabs>
                            <w:tab w:pos="3815" w:val="left" w:leader="none"/>
                            <w:tab w:pos="5521" w:val="left" w:leader="none"/>
                          </w:tabs>
                          <w:ind w:left="1099"/>
                          <w:rPr>
                            <w:b/>
                            <w:sz w:val="18"/>
                          </w:rPr>
                        </w:pPr>
                        <w:r>
                          <w:rPr>
                            <w:b/>
                            <w:color w:val="FFFFFF"/>
                            <w:sz w:val="18"/>
                          </w:rPr>
                          <w:t>适应症</w:t>
                          <w:tab/>
                          <w:t>靶点</w:t>
                          <w:tab/>
                          <w:t>临床阶段</w:t>
                        </w:r>
                      </w:p>
                      <w:p>
                        <w:pPr>
                          <w:pStyle w:val="TableParagraph"/>
                          <w:tabs>
                            <w:tab w:pos="3760" w:val="left" w:leader="none"/>
                            <w:tab w:pos="5576" w:val="left" w:leader="none"/>
                          </w:tabs>
                          <w:spacing w:before="50"/>
                          <w:ind w:left="682"/>
                          <w:rPr>
                            <w:sz w:val="18"/>
                          </w:rPr>
                        </w:pPr>
                        <w:r>
                          <w:rPr>
                            <w:sz w:val="18"/>
                          </w:rPr>
                          <w:t>r/r</w:t>
                        </w:r>
                        <w:r>
                          <w:rPr>
                            <w:spacing w:val="-8"/>
                            <w:sz w:val="18"/>
                          </w:rPr>
                          <w:t> </w:t>
                        </w:r>
                        <w:r>
                          <w:rPr>
                            <w:sz w:val="18"/>
                          </w:rPr>
                          <w:t>B-ALL,B-NHL</w:t>
                          <w:tab/>
                          <w:t>CD19</w:t>
                          <w:tab/>
                          <w:t>Phase</w:t>
                        </w:r>
                        <w:r>
                          <w:rPr>
                            <w:spacing w:val="-5"/>
                            <w:sz w:val="18"/>
                          </w:rPr>
                          <w:t> </w:t>
                        </w:r>
                        <w:r>
                          <w:rPr>
                            <w:sz w:val="18"/>
                          </w:rPr>
                          <w:t>I</w:t>
                        </w:r>
                      </w:p>
                      <w:p>
                        <w:pPr>
                          <w:pStyle w:val="TableParagraph"/>
                          <w:tabs>
                            <w:tab w:pos="3813" w:val="left" w:leader="none"/>
                            <w:tab w:pos="5713" w:val="left" w:leader="none"/>
                          </w:tabs>
                          <w:spacing w:before="70"/>
                          <w:ind w:left="754"/>
                          <w:rPr>
                            <w:sz w:val="18"/>
                          </w:rPr>
                        </w:pPr>
                        <w:r>
                          <w:rPr>
                            <w:sz w:val="18"/>
                          </w:rPr>
                          <w:t>r/r</w:t>
                        </w:r>
                        <w:r>
                          <w:rPr>
                            <w:spacing w:val="-8"/>
                            <w:sz w:val="18"/>
                          </w:rPr>
                          <w:t> </w:t>
                        </w:r>
                        <w:r>
                          <w:rPr>
                            <w:sz w:val="18"/>
                          </w:rPr>
                          <w:t>T-ALL/TLBL</w:t>
                          <w:tab/>
                          <w:t>CD7</w:t>
                          <w:tab/>
                          <w:t>IND</w:t>
                        </w:r>
                      </w:p>
                      <w:p>
                        <w:pPr>
                          <w:pStyle w:val="TableParagraph"/>
                          <w:tabs>
                            <w:tab w:pos="3813" w:val="left" w:leader="none"/>
                            <w:tab w:pos="5713" w:val="left" w:leader="none"/>
                          </w:tabs>
                          <w:spacing w:before="158"/>
                          <w:ind w:left="317"/>
                          <w:rPr>
                            <w:sz w:val="18"/>
                          </w:rPr>
                        </w:pPr>
                        <w:r>
                          <w:rPr>
                            <w:sz w:val="18"/>
                          </w:rPr>
                          <w:t>r/r T-ALL/LBL</w:t>
                        </w:r>
                        <w:r>
                          <w:rPr>
                            <w:spacing w:val="-6"/>
                            <w:sz w:val="18"/>
                          </w:rPr>
                          <w:t> </w:t>
                        </w:r>
                        <w:r>
                          <w:rPr>
                            <w:sz w:val="18"/>
                          </w:rPr>
                          <w:t>after</w:t>
                        </w:r>
                        <w:r>
                          <w:rPr>
                            <w:spacing w:val="-4"/>
                            <w:sz w:val="18"/>
                          </w:rPr>
                          <w:t> </w:t>
                        </w:r>
                        <w:r>
                          <w:rPr>
                            <w:sz w:val="18"/>
                          </w:rPr>
                          <w:t>HSCT</w:t>
                          <w:tab/>
                          <w:t>CD7</w:t>
                          <w:tab/>
                          <w:t>IND</w:t>
                        </w:r>
                      </w:p>
                    </w:tc>
                  </w:tr>
                  <w:tr>
                    <w:trPr>
                      <w:trHeight w:val="390" w:hRule="atLeast"/>
                    </w:trPr>
                    <w:tc>
                      <w:tcPr>
                        <w:tcW w:w="9071" w:type="dxa"/>
                        <w:gridSpan w:val="2"/>
                        <w:shd w:val="clear" w:color="auto" w:fill="0066B3"/>
                      </w:tcPr>
                      <w:p>
                        <w:pPr>
                          <w:pStyle w:val="TableParagraph"/>
                          <w:spacing w:line="370" w:lineRule="exact"/>
                          <w:ind w:left="3314" w:right="3297"/>
                          <w:jc w:val="center"/>
                          <w:rPr>
                            <w:b/>
                            <w:sz w:val="24"/>
                          </w:rPr>
                        </w:pPr>
                        <w:r>
                          <w:rPr>
                            <w:b/>
                            <w:color w:val="FFFFFF"/>
                            <w:sz w:val="24"/>
                          </w:rPr>
                          <w:t>专项技术（平台）介绍</w:t>
                        </w:r>
                      </w:p>
                    </w:tc>
                  </w:tr>
                  <w:tr>
                    <w:trPr>
                      <w:trHeight w:val="338" w:hRule="atLeast"/>
                    </w:trPr>
                    <w:tc>
                      <w:tcPr>
                        <w:tcW w:w="9071" w:type="dxa"/>
                        <w:gridSpan w:val="2"/>
                        <w:tcBorders>
                          <w:bottom w:val="nil"/>
                        </w:tcBorders>
                      </w:tcPr>
                      <w:p>
                        <w:pPr>
                          <w:pStyle w:val="TableParagraph"/>
                          <w:spacing w:line="285" w:lineRule="exact" w:before="34"/>
                          <w:ind w:left="176"/>
                          <w:rPr>
                            <w:sz w:val="20"/>
                          </w:rPr>
                        </w:pPr>
                        <w:r>
                          <w:rPr>
                            <w:sz w:val="20"/>
                          </w:rPr>
                          <w:t>博生吉与德国默天旎生物技术有限公</w:t>
                        </w:r>
                      </w:p>
                    </w:tc>
                  </w:tr>
                  <w:tr>
                    <w:trPr>
                      <w:trHeight w:val="240" w:hRule="atLeast"/>
                    </w:trPr>
                    <w:tc>
                      <w:tcPr>
                        <w:tcW w:w="9071" w:type="dxa"/>
                        <w:gridSpan w:val="2"/>
                        <w:tcBorders>
                          <w:top w:val="nil"/>
                          <w:bottom w:val="nil"/>
                        </w:tcBorders>
                      </w:tcPr>
                      <w:p>
                        <w:pPr>
                          <w:pStyle w:val="TableParagraph"/>
                          <w:spacing w:line="220" w:lineRule="exact"/>
                          <w:ind w:left="176"/>
                          <w:rPr>
                            <w:sz w:val="20"/>
                          </w:rPr>
                        </w:pPr>
                        <w:r>
                          <w:rPr>
                            <w:sz w:val="20"/>
                          </w:rPr>
                          <w:t>司展开深度合作， 基于其CliniMACS</w:t>
                        </w:r>
                      </w:p>
                    </w:tc>
                  </w:tr>
                  <w:tr>
                    <w:trPr>
                      <w:trHeight w:val="240" w:hRule="atLeast"/>
                    </w:trPr>
                    <w:tc>
                      <w:tcPr>
                        <w:tcW w:w="9071" w:type="dxa"/>
                        <w:gridSpan w:val="2"/>
                        <w:tcBorders>
                          <w:top w:val="nil"/>
                          <w:bottom w:val="nil"/>
                        </w:tcBorders>
                      </w:tcPr>
                      <w:p>
                        <w:pPr>
                          <w:pStyle w:val="TableParagraph"/>
                          <w:spacing w:line="220" w:lineRule="exact"/>
                          <w:ind w:left="176"/>
                          <w:rPr>
                            <w:b/>
                            <w:sz w:val="20"/>
                          </w:rPr>
                        </w:pPr>
                        <w:r>
                          <w:rPr>
                            <w:sz w:val="20"/>
                          </w:rPr>
                          <w:t>Prodigy和MACSQuant平台建设了</w:t>
                        </w:r>
                        <w:r>
                          <w:rPr>
                            <w:b/>
                            <w:color w:val="2E75B6"/>
                            <w:sz w:val="20"/>
                          </w:rPr>
                          <w:t>全</w:t>
                        </w:r>
                      </w:p>
                    </w:tc>
                  </w:tr>
                  <w:tr>
                    <w:trPr>
                      <w:trHeight w:val="240" w:hRule="atLeast"/>
                    </w:trPr>
                    <w:tc>
                      <w:tcPr>
                        <w:tcW w:w="9071" w:type="dxa"/>
                        <w:gridSpan w:val="2"/>
                        <w:tcBorders>
                          <w:top w:val="nil"/>
                          <w:bottom w:val="nil"/>
                        </w:tcBorders>
                      </w:tcPr>
                      <w:p>
                        <w:pPr>
                          <w:pStyle w:val="TableParagraph"/>
                          <w:spacing w:line="220" w:lineRule="exact"/>
                          <w:ind w:left="176"/>
                          <w:rPr>
                            <w:sz w:val="20"/>
                          </w:rPr>
                        </w:pPr>
                        <w:r>
                          <w:rPr>
                            <w:b/>
                            <w:color w:val="2E75B6"/>
                            <w:sz w:val="20"/>
                          </w:rPr>
                          <w:t>自动CAR-T细胞制备工厂</w:t>
                        </w:r>
                        <w:r>
                          <w:rPr>
                            <w:sz w:val="20"/>
                          </w:rPr>
                          <w:t>，从起始样</w:t>
                        </w:r>
                      </w:p>
                    </w:tc>
                  </w:tr>
                  <w:tr>
                    <w:trPr>
                      <w:trHeight w:val="240" w:hRule="atLeast"/>
                    </w:trPr>
                    <w:tc>
                      <w:tcPr>
                        <w:tcW w:w="9071" w:type="dxa"/>
                        <w:gridSpan w:val="2"/>
                        <w:tcBorders>
                          <w:top w:val="nil"/>
                          <w:bottom w:val="nil"/>
                        </w:tcBorders>
                      </w:tcPr>
                      <w:p>
                        <w:pPr>
                          <w:pStyle w:val="TableParagraph"/>
                          <w:spacing w:line="220" w:lineRule="exact"/>
                          <w:ind w:left="176"/>
                          <w:rPr>
                            <w:sz w:val="20"/>
                          </w:rPr>
                        </w:pPr>
                        <w:r>
                          <w:rPr>
                            <w:sz w:val="20"/>
                          </w:rPr>
                          <w:t>本到细胞终产物一气呵成，涵盖细胞</w:t>
                        </w:r>
                      </w:p>
                    </w:tc>
                  </w:tr>
                  <w:tr>
                    <w:trPr>
                      <w:trHeight w:val="240" w:hRule="atLeast"/>
                    </w:trPr>
                    <w:tc>
                      <w:tcPr>
                        <w:tcW w:w="9071" w:type="dxa"/>
                        <w:gridSpan w:val="2"/>
                        <w:tcBorders>
                          <w:top w:val="nil"/>
                          <w:bottom w:val="nil"/>
                        </w:tcBorders>
                      </w:tcPr>
                      <w:p>
                        <w:pPr>
                          <w:pStyle w:val="TableParagraph"/>
                          <w:spacing w:line="220" w:lineRule="exact"/>
                          <w:ind w:left="176"/>
                          <w:rPr>
                            <w:sz w:val="20"/>
                          </w:rPr>
                        </w:pPr>
                        <w:r>
                          <w:rPr>
                            <w:sz w:val="20"/>
                          </w:rPr>
                          <w:t>洗涤&amp;梯度离心、MACS细胞分选、基</w:t>
                        </w:r>
                      </w:p>
                    </w:tc>
                  </w:tr>
                  <w:tr>
                    <w:trPr>
                      <w:trHeight w:val="240" w:hRule="atLeast"/>
                    </w:trPr>
                    <w:tc>
                      <w:tcPr>
                        <w:tcW w:w="9071" w:type="dxa"/>
                        <w:gridSpan w:val="2"/>
                        <w:tcBorders>
                          <w:top w:val="nil"/>
                          <w:bottom w:val="nil"/>
                        </w:tcBorders>
                      </w:tcPr>
                      <w:p>
                        <w:pPr>
                          <w:pStyle w:val="TableParagraph"/>
                          <w:spacing w:line="220" w:lineRule="exact"/>
                          <w:ind w:left="176"/>
                          <w:rPr>
                            <w:sz w:val="20"/>
                          </w:rPr>
                        </w:pPr>
                        <w:r>
                          <w:rPr>
                            <w:sz w:val="20"/>
                          </w:rPr>
                          <w:t>因修饰、细胞培养等环节，采用自动</w:t>
                        </w:r>
                      </w:p>
                    </w:tc>
                  </w:tr>
                  <w:tr>
                    <w:trPr>
                      <w:trHeight w:val="240" w:hRule="atLeast"/>
                    </w:trPr>
                    <w:tc>
                      <w:tcPr>
                        <w:tcW w:w="9071" w:type="dxa"/>
                        <w:gridSpan w:val="2"/>
                        <w:tcBorders>
                          <w:top w:val="nil"/>
                          <w:bottom w:val="nil"/>
                        </w:tcBorders>
                      </w:tcPr>
                      <w:p>
                        <w:pPr>
                          <w:pStyle w:val="TableParagraph"/>
                          <w:spacing w:line="220" w:lineRule="exact"/>
                          <w:ind w:left="176"/>
                          <w:rPr>
                            <w:sz w:val="20"/>
                          </w:rPr>
                        </w:pPr>
                        <w:r>
                          <w:rPr>
                            <w:sz w:val="20"/>
                          </w:rPr>
                          <w:t>化和密闭的一次性管道，让复杂的细</w:t>
                        </w:r>
                      </w:p>
                    </w:tc>
                  </w:tr>
                  <w:tr>
                    <w:trPr>
                      <w:trHeight w:val="240" w:hRule="atLeast"/>
                    </w:trPr>
                    <w:tc>
                      <w:tcPr>
                        <w:tcW w:w="9071" w:type="dxa"/>
                        <w:gridSpan w:val="2"/>
                        <w:tcBorders>
                          <w:top w:val="nil"/>
                          <w:bottom w:val="nil"/>
                        </w:tcBorders>
                      </w:tcPr>
                      <w:p>
                        <w:pPr>
                          <w:pStyle w:val="TableParagraph"/>
                          <w:spacing w:line="220" w:lineRule="exact"/>
                          <w:ind w:left="176"/>
                          <w:rPr>
                            <w:sz w:val="20"/>
                          </w:rPr>
                        </w:pPr>
                        <w:r>
                          <w:rPr>
                            <w:sz w:val="20"/>
                          </w:rPr>
                          <w:t>胞操作变得</w:t>
                        </w:r>
                        <w:r>
                          <w:rPr>
                            <w:b/>
                            <w:color w:val="2E75B6"/>
                            <w:sz w:val="20"/>
                          </w:rPr>
                          <w:t>智能化</w:t>
                        </w:r>
                        <w:r>
                          <w:rPr>
                            <w:sz w:val="20"/>
                          </w:rPr>
                          <w:t>和</w:t>
                        </w:r>
                        <w:r>
                          <w:rPr>
                            <w:b/>
                            <w:color w:val="2E75B6"/>
                            <w:sz w:val="20"/>
                          </w:rPr>
                          <w:t>质量可控</w:t>
                        </w:r>
                        <w:r>
                          <w:rPr>
                            <w:sz w:val="20"/>
                          </w:rPr>
                          <w:t>。</w:t>
                        </w:r>
                      </w:p>
                    </w:tc>
                  </w:tr>
                  <w:tr>
                    <w:trPr>
                      <w:trHeight w:val="240" w:hRule="atLeast"/>
                    </w:trPr>
                    <w:tc>
                      <w:tcPr>
                        <w:tcW w:w="9071" w:type="dxa"/>
                        <w:gridSpan w:val="2"/>
                        <w:tcBorders>
                          <w:top w:val="nil"/>
                          <w:bottom w:val="nil"/>
                        </w:tcBorders>
                      </w:tcPr>
                      <w:p>
                        <w:pPr>
                          <w:pStyle w:val="TableParagraph"/>
                          <w:spacing w:line="220" w:lineRule="exact"/>
                          <w:ind w:left="176"/>
                          <w:rPr>
                            <w:sz w:val="20"/>
                          </w:rPr>
                        </w:pPr>
                        <w:r>
                          <w:rPr>
                            <w:sz w:val="20"/>
                          </w:rPr>
                          <w:t>全封闭、自动化的CAR-T细胞制备，</w:t>
                        </w:r>
                      </w:p>
                    </w:tc>
                  </w:tr>
                  <w:tr>
                    <w:trPr>
                      <w:trHeight w:val="240" w:hRule="atLeast"/>
                    </w:trPr>
                    <w:tc>
                      <w:tcPr>
                        <w:tcW w:w="9071" w:type="dxa"/>
                        <w:gridSpan w:val="2"/>
                        <w:tcBorders>
                          <w:top w:val="nil"/>
                          <w:bottom w:val="nil"/>
                        </w:tcBorders>
                      </w:tcPr>
                      <w:p>
                        <w:pPr>
                          <w:pStyle w:val="TableParagraph"/>
                          <w:spacing w:line="220" w:lineRule="exact"/>
                          <w:ind w:left="176"/>
                          <w:rPr>
                            <w:sz w:val="20"/>
                          </w:rPr>
                        </w:pPr>
                        <w:r>
                          <w:rPr>
                            <w:sz w:val="20"/>
                          </w:rPr>
                          <w:t>成为该治疗模式广泛应用和最终商业</w:t>
                        </w:r>
                      </w:p>
                    </w:tc>
                  </w:tr>
                  <w:tr>
                    <w:trPr>
                      <w:trHeight w:val="240" w:hRule="atLeast"/>
                    </w:trPr>
                    <w:tc>
                      <w:tcPr>
                        <w:tcW w:w="9071" w:type="dxa"/>
                        <w:gridSpan w:val="2"/>
                        <w:tcBorders>
                          <w:top w:val="nil"/>
                          <w:bottom w:val="nil"/>
                        </w:tcBorders>
                      </w:tcPr>
                      <w:p>
                        <w:pPr>
                          <w:pStyle w:val="TableParagraph"/>
                          <w:spacing w:line="220" w:lineRule="exact"/>
                          <w:ind w:left="176"/>
                          <w:rPr>
                            <w:sz w:val="20"/>
                          </w:rPr>
                        </w:pPr>
                        <w:r>
                          <w:rPr>
                            <w:sz w:val="20"/>
                          </w:rPr>
                          <w:t>化的优先选择。博生吉安科的优势在</w:t>
                        </w:r>
                      </w:p>
                    </w:tc>
                  </w:tr>
                  <w:tr>
                    <w:trPr>
                      <w:trHeight w:val="240" w:hRule="atLeast"/>
                    </w:trPr>
                    <w:tc>
                      <w:tcPr>
                        <w:tcW w:w="9071" w:type="dxa"/>
                        <w:gridSpan w:val="2"/>
                        <w:tcBorders>
                          <w:top w:val="nil"/>
                          <w:bottom w:val="nil"/>
                        </w:tcBorders>
                      </w:tcPr>
                      <w:p>
                        <w:pPr>
                          <w:pStyle w:val="TableParagraph"/>
                          <w:spacing w:line="220" w:lineRule="exact"/>
                          <w:ind w:left="176"/>
                          <w:rPr>
                            <w:sz w:val="20"/>
                          </w:rPr>
                        </w:pPr>
                        <w:r>
                          <w:rPr>
                            <w:sz w:val="20"/>
                          </w:rPr>
                          <w:t>于从复杂化、个性化、劳动密集型中</w:t>
                        </w:r>
                      </w:p>
                    </w:tc>
                  </w:tr>
                  <w:tr>
                    <w:trPr>
                      <w:trHeight w:val="240" w:hRule="atLeast"/>
                    </w:trPr>
                    <w:tc>
                      <w:tcPr>
                        <w:tcW w:w="9071" w:type="dxa"/>
                        <w:gridSpan w:val="2"/>
                        <w:tcBorders>
                          <w:top w:val="nil"/>
                          <w:bottom w:val="nil"/>
                        </w:tcBorders>
                      </w:tcPr>
                      <w:p>
                        <w:pPr>
                          <w:pStyle w:val="TableParagraph"/>
                          <w:spacing w:line="220" w:lineRule="exact"/>
                          <w:ind w:left="176"/>
                          <w:rPr>
                            <w:sz w:val="20"/>
                          </w:rPr>
                        </w:pPr>
                        <w:r>
                          <w:rPr>
                            <w:sz w:val="20"/>
                          </w:rPr>
                          <w:t>走出标准化、智能化的道路，通过优</w:t>
                        </w:r>
                      </w:p>
                    </w:tc>
                  </w:tr>
                  <w:tr>
                    <w:trPr>
                      <w:trHeight w:val="240" w:hRule="atLeast"/>
                    </w:trPr>
                    <w:tc>
                      <w:tcPr>
                        <w:tcW w:w="9071" w:type="dxa"/>
                        <w:gridSpan w:val="2"/>
                        <w:tcBorders>
                          <w:top w:val="nil"/>
                          <w:bottom w:val="nil"/>
                        </w:tcBorders>
                      </w:tcPr>
                      <w:p>
                        <w:pPr>
                          <w:pStyle w:val="TableParagraph"/>
                          <w:spacing w:line="220" w:lineRule="exact"/>
                          <w:ind w:left="176"/>
                          <w:rPr>
                            <w:b/>
                            <w:sz w:val="20"/>
                          </w:rPr>
                        </w:pPr>
                        <w:r>
                          <w:rPr>
                            <w:sz w:val="20"/>
                          </w:rPr>
                          <w:t>化工艺和产业化，达成</w:t>
                        </w:r>
                        <w:r>
                          <w:rPr>
                            <w:b/>
                            <w:color w:val="2E75B6"/>
                            <w:sz w:val="20"/>
                          </w:rPr>
                          <w:t>质量可控和降</w:t>
                        </w:r>
                      </w:p>
                    </w:tc>
                  </w:tr>
                  <w:tr>
                    <w:trPr>
                      <w:trHeight w:val="240" w:hRule="atLeast"/>
                    </w:trPr>
                    <w:tc>
                      <w:tcPr>
                        <w:tcW w:w="9071" w:type="dxa"/>
                        <w:gridSpan w:val="2"/>
                        <w:tcBorders>
                          <w:top w:val="nil"/>
                          <w:bottom w:val="nil"/>
                        </w:tcBorders>
                      </w:tcPr>
                      <w:p>
                        <w:pPr>
                          <w:pStyle w:val="TableParagraph"/>
                          <w:spacing w:line="220" w:lineRule="exact"/>
                          <w:ind w:left="176"/>
                          <w:rPr>
                            <w:sz w:val="20"/>
                          </w:rPr>
                        </w:pPr>
                        <w:r>
                          <w:rPr>
                            <w:b/>
                            <w:color w:val="2E75B6"/>
                            <w:sz w:val="20"/>
                          </w:rPr>
                          <w:t>低成本</w:t>
                        </w:r>
                        <w:r>
                          <w:rPr>
                            <w:sz w:val="20"/>
                          </w:rPr>
                          <w:t>，使之在未来的激烈的市场竞</w:t>
                        </w:r>
                      </w:p>
                    </w:tc>
                  </w:tr>
                  <w:tr>
                    <w:trPr>
                      <w:trHeight w:val="295" w:hRule="atLeast"/>
                    </w:trPr>
                    <w:tc>
                      <w:tcPr>
                        <w:tcW w:w="9071" w:type="dxa"/>
                        <w:gridSpan w:val="2"/>
                        <w:tcBorders>
                          <w:top w:val="nil"/>
                        </w:tcBorders>
                      </w:tcPr>
                      <w:p>
                        <w:pPr>
                          <w:pStyle w:val="TableParagraph"/>
                          <w:spacing w:line="276" w:lineRule="exact"/>
                          <w:ind w:left="176"/>
                          <w:rPr>
                            <w:sz w:val="20"/>
                          </w:rPr>
                        </w:pPr>
                        <w:r>
                          <w:rPr>
                            <w:sz w:val="20"/>
                          </w:rPr>
                          <w:t>争中占据有利地位。</w:t>
                        </w:r>
                      </w:p>
                    </w:tc>
                  </w:tr>
                </w:tbl>
                <w:p>
                  <w:pPr>
                    <w:pStyle w:val="BodyText"/>
                  </w:pPr>
                </w:p>
              </w:txbxContent>
            </v:textbox>
            <w10:wrap type="none"/>
          </v:shape>
        </w:pict>
      </w:r>
      <w:r>
        <w:rPr/>
        <w:pict>
          <v:shape style="position:absolute;margin-left:490.899963pt;margin-top:65.739998pt;width:455.1pt;height:437.6pt;mso-position-horizontal-relative:page;mso-position-vertical-relative:page;z-index:15783936" type="#_x0000_t202" filled="false" stroked="false">
            <v:textbox inset="0,0,0,0">
              <w:txbxContent>
                <w:tbl>
                  <w:tblPr>
                    <w:tblW w:w="0" w:type="auto"/>
                    <w:jc w:val="left"/>
                    <w:tblInd w:w="15" w:type="dxa"/>
                    <w:tblBorders>
                      <w:top w:val="single" w:sz="8" w:space="0" w:color="DADADA"/>
                      <w:left w:val="single" w:sz="8" w:space="0" w:color="DADADA"/>
                      <w:bottom w:val="single" w:sz="8" w:space="0" w:color="DADADA"/>
                      <w:right w:val="single" w:sz="8" w:space="0" w:color="DADADA"/>
                      <w:insideH w:val="single" w:sz="8" w:space="0" w:color="DADADA"/>
                      <w:insideV w:val="single" w:sz="8" w:space="0" w:color="DADADA"/>
                    </w:tblBorders>
                    <w:tblLayout w:type="fixed"/>
                    <w:tblCellMar>
                      <w:top w:w="0" w:type="dxa"/>
                      <w:left w:w="0" w:type="dxa"/>
                      <w:bottom w:w="0" w:type="dxa"/>
                      <w:right w:w="0" w:type="dxa"/>
                    </w:tblCellMar>
                    <w:tblLook w:val="01E0"/>
                  </w:tblPr>
                  <w:tblGrid>
                    <w:gridCol w:w="1565"/>
                    <w:gridCol w:w="1487"/>
                    <w:gridCol w:w="1215"/>
                    <w:gridCol w:w="4805"/>
                  </w:tblGrid>
                  <w:tr>
                    <w:trPr>
                      <w:trHeight w:val="367" w:hRule="atLeast"/>
                    </w:trPr>
                    <w:tc>
                      <w:tcPr>
                        <w:tcW w:w="9072" w:type="dxa"/>
                        <w:gridSpan w:val="4"/>
                        <w:tcBorders>
                          <w:bottom w:val="single" w:sz="18" w:space="0" w:color="DADADA"/>
                        </w:tcBorders>
                        <w:shd w:val="clear" w:color="auto" w:fill="0066B3"/>
                      </w:tcPr>
                      <w:p>
                        <w:pPr>
                          <w:pStyle w:val="TableParagraph"/>
                          <w:spacing w:line="347" w:lineRule="exact"/>
                          <w:ind w:left="3063" w:right="3047"/>
                          <w:jc w:val="center"/>
                          <w:rPr>
                            <w:b/>
                            <w:sz w:val="24"/>
                          </w:rPr>
                        </w:pPr>
                        <w:r>
                          <w:rPr>
                            <w:b/>
                            <w:color w:val="FFFFFF"/>
                            <w:sz w:val="24"/>
                          </w:rPr>
                          <w:t>产品优势和临床数据</w:t>
                        </w:r>
                      </w:p>
                    </w:tc>
                  </w:tr>
                  <w:tr>
                    <w:trPr>
                      <w:trHeight w:val="4435" w:hRule="atLeast"/>
                    </w:trPr>
                    <w:tc>
                      <w:tcPr>
                        <w:tcW w:w="9072" w:type="dxa"/>
                        <w:gridSpan w:val="4"/>
                        <w:tcBorders>
                          <w:top w:val="single" w:sz="18" w:space="0" w:color="DADADA"/>
                        </w:tcBorders>
                      </w:tcPr>
                      <w:p>
                        <w:pPr>
                          <w:pStyle w:val="TableParagraph"/>
                          <w:spacing w:line="328" w:lineRule="exact" w:before="59"/>
                          <w:ind w:left="154"/>
                          <w:rPr>
                            <w:sz w:val="20"/>
                          </w:rPr>
                        </w:pPr>
                        <w:r>
                          <w:rPr>
                            <w:b/>
                            <w:color w:val="0070C0"/>
                            <w:sz w:val="20"/>
                          </w:rPr>
                          <w:t>CD19 CAR-T: </w:t>
                        </w:r>
                        <w:r>
                          <w:rPr>
                            <w:sz w:val="20"/>
                          </w:rPr>
                          <w:t>靶向CD19的自体嵌合抗原受体T细胞输注剂</w:t>
                        </w:r>
                      </w:p>
                      <w:p>
                        <w:pPr>
                          <w:pStyle w:val="TableParagraph"/>
                          <w:spacing w:line="288" w:lineRule="exact"/>
                          <w:ind w:left="154"/>
                          <w:rPr>
                            <w:b/>
                            <w:sz w:val="20"/>
                          </w:rPr>
                        </w:pPr>
                        <w:r>
                          <w:rPr>
                            <w:b/>
                            <w:sz w:val="20"/>
                          </w:rPr>
                          <w:t>最新临床进展：</w:t>
                        </w:r>
                      </w:p>
                      <w:p>
                        <w:pPr>
                          <w:pStyle w:val="TableParagraph"/>
                          <w:spacing w:line="288" w:lineRule="exact"/>
                          <w:ind w:left="154"/>
                          <w:rPr>
                            <w:sz w:val="20"/>
                          </w:rPr>
                        </w:pPr>
                        <w:r>
                          <w:rPr>
                            <w:sz w:val="20"/>
                          </w:rPr>
                          <w:t>CD19-CAR-T治疗成人难治或复发B细胞淋巴瘤（B-ALL）（n=19）和非霍奇金淋巴瘤（NHL）</w:t>
                        </w:r>
                      </w:p>
                      <w:p>
                        <w:pPr>
                          <w:pStyle w:val="TableParagraph"/>
                          <w:spacing w:line="288" w:lineRule="exact"/>
                          <w:ind w:left="154"/>
                          <w:rPr>
                            <w:sz w:val="20"/>
                          </w:rPr>
                        </w:pPr>
                        <w:r>
                          <w:rPr>
                            <w:sz w:val="20"/>
                          </w:rPr>
                          <w:t>（n=2）</w:t>
                        </w:r>
                      </w:p>
                      <w:p>
                        <w:pPr>
                          <w:pStyle w:val="TableParagraph"/>
                          <w:spacing w:line="288" w:lineRule="exact"/>
                          <w:ind w:left="154"/>
                          <w:rPr>
                            <w:sz w:val="20"/>
                          </w:rPr>
                        </w:pPr>
                        <w:r>
                          <w:rPr>
                            <w:sz w:val="20"/>
                          </w:rPr>
                          <w:t>1、已评估的B-ALL患者，总体有效率高达100%，完全缓解率高达90%。</w:t>
                        </w:r>
                      </w:p>
                      <w:p>
                        <w:pPr>
                          <w:pStyle w:val="TableParagraph"/>
                          <w:spacing w:line="288" w:lineRule="exact"/>
                          <w:ind w:left="154"/>
                          <w:rPr>
                            <w:sz w:val="20"/>
                          </w:rPr>
                        </w:pPr>
                        <w:r>
                          <w:rPr>
                            <w:sz w:val="20"/>
                          </w:rPr>
                          <w:t>2、2名NHL患者，完全缓解率达到100%。</w:t>
                        </w:r>
                      </w:p>
                      <w:p>
                        <w:pPr>
                          <w:pStyle w:val="TableParagraph"/>
                          <w:spacing w:line="328" w:lineRule="exact"/>
                          <w:ind w:left="153"/>
                          <w:rPr>
                            <w:sz w:val="20"/>
                          </w:rPr>
                        </w:pPr>
                        <w:r>
                          <w:rPr>
                            <w:sz w:val="20"/>
                          </w:rPr>
                          <w:t>3、主要的副作用为2-3级细胞因子释放综合征，仅2例神经毒性，无死亡案例。</w:t>
                        </w:r>
                      </w:p>
                      <w:p>
                        <w:pPr>
                          <w:pStyle w:val="TableParagraph"/>
                          <w:spacing w:line="187" w:lineRule="auto" w:before="176"/>
                          <w:ind w:left="130" w:right="148"/>
                          <w:rPr>
                            <w:sz w:val="20"/>
                          </w:rPr>
                        </w:pPr>
                        <w:r>
                          <w:rPr>
                            <w:b/>
                            <w:color w:val="0070C0"/>
                            <w:sz w:val="20"/>
                          </w:rPr>
                          <w:t>CD7 CAR-T: </w:t>
                        </w:r>
                        <w:r>
                          <w:rPr>
                            <w:sz w:val="20"/>
                          </w:rPr>
                          <w:t>靶向CD7的自体嵌合抗原受体T细胞输注剂。由于避免了基因编辑的风险、再加上体内呈现优越的扩增与持续性，因此疗效显著。而且，由于开发成功高度优化的全自动制备工艺，成本显著降低，将有望成为普通百姓患者用得起的创新药物。</w:t>
                        </w:r>
                      </w:p>
                      <w:p>
                        <w:pPr>
                          <w:pStyle w:val="TableParagraph"/>
                          <w:spacing w:line="272" w:lineRule="exact"/>
                          <w:ind w:left="130"/>
                          <w:rPr>
                            <w:b/>
                            <w:sz w:val="20"/>
                          </w:rPr>
                        </w:pPr>
                        <w:r>
                          <w:rPr>
                            <w:b/>
                            <w:sz w:val="20"/>
                          </w:rPr>
                          <w:t>最新临床进展：</w:t>
                        </w:r>
                      </w:p>
                      <w:p>
                        <w:pPr>
                          <w:pStyle w:val="TableParagraph"/>
                          <w:spacing w:line="187" w:lineRule="auto" w:before="18"/>
                          <w:ind w:left="130" w:right="1983"/>
                          <w:rPr>
                            <w:sz w:val="20"/>
                          </w:rPr>
                        </w:pPr>
                        <w:r>
                          <w:rPr>
                            <w:sz w:val="20"/>
                          </w:rPr>
                          <w:t>CD7-CAR-T治疗难治复发性T淋巴母细胞白血病/淋巴瘤(r/r T-ALL/TLBL)(n=3) 1、ORR=100%，其中2名患者达到完全缓解，1名患者部分缓解。</w:t>
                        </w:r>
                      </w:p>
                      <w:p>
                        <w:pPr>
                          <w:pStyle w:val="TableParagraph"/>
                          <w:spacing w:line="312" w:lineRule="exact"/>
                          <w:ind w:left="130"/>
                          <w:rPr>
                            <w:sz w:val="20"/>
                          </w:rPr>
                        </w:pPr>
                        <w:r>
                          <w:rPr>
                            <w:sz w:val="20"/>
                          </w:rPr>
                          <w:t>2、3名患者均未出现神经毒性，CRS分别为1名2级、2名1级。</w:t>
                        </w:r>
                      </w:p>
                    </w:tc>
                  </w:tr>
                  <w:tr>
                    <w:trPr>
                      <w:trHeight w:val="387" w:hRule="atLeast"/>
                    </w:trPr>
                    <w:tc>
                      <w:tcPr>
                        <w:tcW w:w="9072" w:type="dxa"/>
                        <w:gridSpan w:val="4"/>
                        <w:tcBorders>
                          <w:bottom w:val="single" w:sz="12" w:space="0" w:color="FFFFFF"/>
                        </w:tcBorders>
                        <w:shd w:val="clear" w:color="auto" w:fill="0066B3"/>
                      </w:tcPr>
                      <w:p>
                        <w:pPr>
                          <w:pStyle w:val="TableParagraph"/>
                          <w:spacing w:line="367" w:lineRule="exact"/>
                          <w:ind w:left="3063" w:right="3047"/>
                          <w:jc w:val="center"/>
                          <w:rPr>
                            <w:b/>
                            <w:sz w:val="24"/>
                          </w:rPr>
                        </w:pPr>
                        <w:r>
                          <w:rPr>
                            <w:b/>
                            <w:color w:val="FFFFFF"/>
                            <w:sz w:val="24"/>
                          </w:rPr>
                          <w:t>公司商业化合作</w:t>
                        </w:r>
                      </w:p>
                    </w:tc>
                  </w:tr>
                  <w:tr>
                    <w:trPr>
                      <w:trHeight w:val="458" w:hRule="atLeast"/>
                    </w:trPr>
                    <w:tc>
                      <w:tcPr>
                        <w:tcW w:w="1565" w:type="dxa"/>
                        <w:tcBorders>
                          <w:top w:val="single" w:sz="12" w:space="0" w:color="FFFFFF"/>
                          <w:left w:val="single" w:sz="12" w:space="0" w:color="FFFFFF"/>
                          <w:bottom w:val="single" w:sz="24" w:space="0" w:color="FFFFFF"/>
                          <w:right w:val="single" w:sz="8" w:space="0" w:color="FFFFFF"/>
                        </w:tcBorders>
                        <w:shd w:val="clear" w:color="auto" w:fill="5B9BD6"/>
                      </w:tcPr>
                      <w:p>
                        <w:pPr>
                          <w:pStyle w:val="TableParagraph"/>
                          <w:spacing w:line="355" w:lineRule="exact"/>
                          <w:ind w:left="139"/>
                          <w:rPr>
                            <w:b/>
                            <w:sz w:val="20"/>
                          </w:rPr>
                        </w:pPr>
                        <w:r>
                          <w:rPr>
                            <w:b/>
                            <w:color w:val="FFFFFF"/>
                            <w:sz w:val="20"/>
                          </w:rPr>
                          <w:t>合作方</w:t>
                        </w:r>
                      </w:p>
                    </w:tc>
                    <w:tc>
                      <w:tcPr>
                        <w:tcW w:w="1487" w:type="dxa"/>
                        <w:tcBorders>
                          <w:top w:val="single" w:sz="12" w:space="0" w:color="FFFFFF"/>
                          <w:left w:val="single" w:sz="8" w:space="0" w:color="FFFFFF"/>
                          <w:bottom w:val="single" w:sz="24" w:space="0" w:color="FFFFFF"/>
                          <w:right w:val="single" w:sz="8" w:space="0" w:color="FFFFFF"/>
                        </w:tcBorders>
                        <w:shd w:val="clear" w:color="auto" w:fill="5B9BD6"/>
                      </w:tcPr>
                      <w:p>
                        <w:pPr>
                          <w:pStyle w:val="TableParagraph"/>
                          <w:spacing w:line="355" w:lineRule="exact"/>
                          <w:ind w:left="143"/>
                          <w:rPr>
                            <w:b/>
                            <w:sz w:val="20"/>
                          </w:rPr>
                        </w:pPr>
                        <w:r>
                          <w:rPr>
                            <w:b/>
                            <w:color w:val="FFFFFF"/>
                            <w:sz w:val="20"/>
                          </w:rPr>
                          <w:t>目标项目</w:t>
                        </w:r>
                      </w:p>
                    </w:tc>
                    <w:tc>
                      <w:tcPr>
                        <w:tcW w:w="1215" w:type="dxa"/>
                        <w:tcBorders>
                          <w:top w:val="single" w:sz="12" w:space="0" w:color="FFFFFF"/>
                          <w:left w:val="single" w:sz="8" w:space="0" w:color="FFFFFF"/>
                          <w:bottom w:val="single" w:sz="24" w:space="0" w:color="FFFFFF"/>
                          <w:right w:val="single" w:sz="8" w:space="0" w:color="FFFFFF"/>
                        </w:tcBorders>
                        <w:shd w:val="clear" w:color="auto" w:fill="5B9BD6"/>
                      </w:tcPr>
                      <w:p>
                        <w:pPr>
                          <w:pStyle w:val="TableParagraph"/>
                          <w:spacing w:line="355" w:lineRule="exact"/>
                          <w:ind w:left="143"/>
                          <w:rPr>
                            <w:b/>
                            <w:sz w:val="20"/>
                          </w:rPr>
                        </w:pPr>
                        <w:r>
                          <w:rPr>
                            <w:b/>
                            <w:color w:val="FFFFFF"/>
                            <w:sz w:val="20"/>
                          </w:rPr>
                          <w:t>合作类型</w:t>
                        </w:r>
                      </w:p>
                    </w:tc>
                    <w:tc>
                      <w:tcPr>
                        <w:tcW w:w="4805" w:type="dxa"/>
                        <w:tcBorders>
                          <w:top w:val="single" w:sz="12" w:space="0" w:color="FFFFFF"/>
                          <w:left w:val="single" w:sz="8" w:space="0" w:color="FFFFFF"/>
                          <w:bottom w:val="single" w:sz="24" w:space="0" w:color="FFFFFF"/>
                          <w:right w:val="double" w:sz="3" w:space="0" w:color="FFFFFF"/>
                        </w:tcBorders>
                        <w:shd w:val="clear" w:color="auto" w:fill="5B9BD6"/>
                      </w:tcPr>
                      <w:p>
                        <w:pPr>
                          <w:pStyle w:val="TableParagraph"/>
                          <w:spacing w:line="355" w:lineRule="exact"/>
                          <w:ind w:left="143"/>
                          <w:rPr>
                            <w:b/>
                            <w:sz w:val="20"/>
                          </w:rPr>
                        </w:pPr>
                        <w:r>
                          <w:rPr>
                            <w:b/>
                            <w:color w:val="FFFFFF"/>
                            <w:sz w:val="20"/>
                          </w:rPr>
                          <w:t>商业化合作详述</w:t>
                        </w:r>
                      </w:p>
                    </w:tc>
                  </w:tr>
                  <w:tr>
                    <w:trPr>
                      <w:trHeight w:val="1303" w:hRule="atLeast"/>
                    </w:trPr>
                    <w:tc>
                      <w:tcPr>
                        <w:tcW w:w="1565" w:type="dxa"/>
                        <w:tcBorders>
                          <w:top w:val="single" w:sz="24" w:space="0" w:color="FFFFFF"/>
                          <w:left w:val="single" w:sz="12" w:space="0" w:color="FFFFFF"/>
                          <w:bottom w:val="single" w:sz="8" w:space="0" w:color="FFFFFF"/>
                          <w:right w:val="single" w:sz="8" w:space="0" w:color="FFFFFF"/>
                        </w:tcBorders>
                      </w:tcPr>
                      <w:p>
                        <w:pPr>
                          <w:pStyle w:val="TableParagraph"/>
                          <w:spacing w:before="16"/>
                          <w:rPr>
                            <w:sz w:val="22"/>
                          </w:rPr>
                        </w:pPr>
                      </w:p>
                      <w:p>
                        <w:pPr>
                          <w:pStyle w:val="TableParagraph"/>
                          <w:spacing w:line="156" w:lineRule="auto" w:before="1"/>
                          <w:ind w:left="138" w:right="113"/>
                          <w:rPr>
                            <w:b/>
                            <w:sz w:val="20"/>
                          </w:rPr>
                        </w:pPr>
                        <w:r>
                          <w:rPr>
                            <w:b/>
                            <w:sz w:val="20"/>
                          </w:rPr>
                          <w:t>默天旎生物技术有限公司</w:t>
                        </w:r>
                      </w:p>
                    </w:tc>
                    <w:tc>
                      <w:tcPr>
                        <w:tcW w:w="1487" w:type="dxa"/>
                        <w:tcBorders>
                          <w:top w:val="single" w:sz="24" w:space="0" w:color="FFFFFF"/>
                          <w:left w:val="single" w:sz="8" w:space="0" w:color="FFFFFF"/>
                          <w:bottom w:val="single" w:sz="8" w:space="0" w:color="FFFFFF"/>
                          <w:right w:val="single" w:sz="8" w:space="0" w:color="FFFFFF"/>
                        </w:tcBorders>
                      </w:tcPr>
                      <w:p>
                        <w:pPr>
                          <w:pStyle w:val="TableParagraph"/>
                          <w:spacing w:before="16"/>
                          <w:rPr>
                            <w:sz w:val="17"/>
                          </w:rPr>
                        </w:pPr>
                      </w:p>
                      <w:p>
                        <w:pPr>
                          <w:pStyle w:val="TableParagraph"/>
                          <w:spacing w:line="304" w:lineRule="exact"/>
                          <w:ind w:left="143"/>
                          <w:rPr>
                            <w:sz w:val="20"/>
                          </w:rPr>
                        </w:pPr>
                        <w:r>
                          <w:rPr>
                            <w:sz w:val="20"/>
                          </w:rPr>
                          <w:t>CAR-T</w:t>
                        </w:r>
                      </w:p>
                      <w:p>
                        <w:pPr>
                          <w:pStyle w:val="TableParagraph"/>
                          <w:spacing w:line="304" w:lineRule="exact"/>
                          <w:ind w:left="143"/>
                          <w:rPr>
                            <w:sz w:val="20"/>
                          </w:rPr>
                        </w:pPr>
                        <w:r>
                          <w:rPr>
                            <w:sz w:val="20"/>
                          </w:rPr>
                          <w:t>技术平台</w:t>
                        </w:r>
                      </w:p>
                    </w:tc>
                    <w:tc>
                      <w:tcPr>
                        <w:tcW w:w="1215" w:type="dxa"/>
                        <w:tcBorders>
                          <w:top w:val="single" w:sz="24" w:space="0" w:color="FFFFFF"/>
                          <w:left w:val="single" w:sz="8" w:space="0" w:color="FFFFFF"/>
                          <w:bottom w:val="single" w:sz="8" w:space="0" w:color="FFFFFF"/>
                          <w:right w:val="single" w:sz="8" w:space="0" w:color="FFFFFF"/>
                        </w:tcBorders>
                      </w:tcPr>
                      <w:p>
                        <w:pPr>
                          <w:pStyle w:val="TableParagraph"/>
                          <w:spacing w:before="7"/>
                          <w:rPr>
                            <w:sz w:val="24"/>
                          </w:rPr>
                        </w:pPr>
                      </w:p>
                      <w:p>
                        <w:pPr>
                          <w:pStyle w:val="TableParagraph"/>
                          <w:ind w:left="143"/>
                          <w:rPr>
                            <w:sz w:val="20"/>
                          </w:rPr>
                        </w:pPr>
                        <w:r>
                          <w:rPr>
                            <w:sz w:val="20"/>
                          </w:rPr>
                          <w:t>合作开发</w:t>
                        </w:r>
                      </w:p>
                    </w:tc>
                    <w:tc>
                      <w:tcPr>
                        <w:tcW w:w="4805" w:type="dxa"/>
                        <w:tcBorders>
                          <w:top w:val="single" w:sz="24" w:space="0" w:color="FFFFFF"/>
                          <w:left w:val="single" w:sz="8" w:space="0" w:color="FFFFFF"/>
                          <w:bottom w:val="single" w:sz="8" w:space="0" w:color="FFFFFF"/>
                          <w:right w:val="double" w:sz="3" w:space="0" w:color="FFFFFF"/>
                        </w:tcBorders>
                      </w:tcPr>
                      <w:p>
                        <w:pPr>
                          <w:pStyle w:val="TableParagraph"/>
                          <w:spacing w:line="156" w:lineRule="auto" w:before="62"/>
                          <w:ind w:left="143" w:right="119"/>
                          <w:jc w:val="both"/>
                          <w:rPr>
                            <w:sz w:val="20"/>
                          </w:rPr>
                        </w:pPr>
                        <w:r>
                          <w:rPr>
                            <w:sz w:val="20"/>
                          </w:rPr>
                          <w:t>两公司于2018年</w:t>
                        </w:r>
                        <w:r>
                          <w:rPr>
                            <w:spacing w:val="3"/>
                            <w:sz w:val="20"/>
                          </w:rPr>
                          <w:t>1</w:t>
                        </w:r>
                        <w:r>
                          <w:rPr>
                            <w:sz w:val="20"/>
                          </w:rPr>
                          <w:t>月签署《合作备忘录》，在CAR- </w:t>
                        </w:r>
                        <w:r>
                          <w:rPr>
                            <w:spacing w:val="10"/>
                            <w:w w:val="95"/>
                            <w:sz w:val="20"/>
                          </w:rPr>
                          <w:t>T</w:t>
                        </w:r>
                        <w:r>
                          <w:rPr>
                            <w:spacing w:val="7"/>
                            <w:w w:val="95"/>
                            <w:sz w:val="20"/>
                          </w:rPr>
                          <w:t>细胞治疗领域展开深度合作默天旎为博生吉安科 </w:t>
                        </w:r>
                        <w:r>
                          <w:rPr>
                            <w:spacing w:val="4"/>
                            <w:sz w:val="20"/>
                          </w:rPr>
                          <w:t>的</w:t>
                        </w:r>
                        <w:r>
                          <w:rPr>
                            <w:sz w:val="20"/>
                          </w:rPr>
                          <w:t>CAR-T</w:t>
                        </w:r>
                        <w:r>
                          <w:rPr>
                            <w:spacing w:val="4"/>
                            <w:sz w:val="20"/>
                          </w:rPr>
                          <w:t>细胞疗法提供强力支持，包括稳定的供应</w:t>
                        </w:r>
                        <w:r>
                          <w:rPr>
                            <w:spacing w:val="3"/>
                            <w:sz w:val="20"/>
                          </w:rPr>
                          <w:t>关系、共同开发定制化试剂、联合开展免疫治疗研发项目等。</w:t>
                        </w:r>
                      </w:p>
                    </w:tc>
                  </w:tr>
                  <w:tr>
                    <w:trPr>
                      <w:trHeight w:val="1324" w:hRule="atLeast"/>
                    </w:trPr>
                    <w:tc>
                      <w:tcPr>
                        <w:tcW w:w="1565" w:type="dxa"/>
                        <w:tcBorders>
                          <w:top w:val="single" w:sz="8" w:space="0" w:color="FFFFFF"/>
                          <w:left w:val="single" w:sz="12" w:space="0" w:color="FFFFFF"/>
                          <w:bottom w:val="single" w:sz="8" w:space="0" w:color="FFFFFF"/>
                          <w:right w:val="single" w:sz="8" w:space="0" w:color="FFFFFF"/>
                        </w:tcBorders>
                      </w:tcPr>
                      <w:p>
                        <w:pPr>
                          <w:pStyle w:val="TableParagraph"/>
                          <w:spacing w:before="9"/>
                          <w:rPr>
                            <w:sz w:val="25"/>
                          </w:rPr>
                        </w:pPr>
                      </w:p>
                      <w:p>
                        <w:pPr>
                          <w:pStyle w:val="TableParagraph"/>
                          <w:ind w:left="138"/>
                          <w:rPr>
                            <w:b/>
                            <w:sz w:val="20"/>
                          </w:rPr>
                        </w:pPr>
                        <w:r>
                          <w:rPr>
                            <w:b/>
                            <w:sz w:val="20"/>
                          </w:rPr>
                          <w:t>安科生物</w:t>
                        </w:r>
                      </w:p>
                    </w:tc>
                    <w:tc>
                      <w:tcPr>
                        <w:tcW w:w="1487" w:type="dxa"/>
                        <w:tcBorders>
                          <w:top w:val="single" w:sz="8" w:space="0" w:color="FFFFFF"/>
                          <w:left w:val="single" w:sz="8" w:space="0" w:color="FFFFFF"/>
                          <w:bottom w:val="single" w:sz="8" w:space="0" w:color="FFFFFF"/>
                          <w:right w:val="single" w:sz="8" w:space="0" w:color="FFFFFF"/>
                        </w:tcBorders>
                      </w:tcPr>
                      <w:p>
                        <w:pPr>
                          <w:pStyle w:val="TableParagraph"/>
                          <w:spacing w:before="9"/>
                          <w:rPr>
                            <w:sz w:val="25"/>
                          </w:rPr>
                        </w:pPr>
                      </w:p>
                      <w:p>
                        <w:pPr>
                          <w:pStyle w:val="TableParagraph"/>
                          <w:ind w:left="143"/>
                          <w:rPr>
                            <w:sz w:val="20"/>
                          </w:rPr>
                        </w:pPr>
                        <w:r>
                          <w:rPr>
                            <w:sz w:val="20"/>
                          </w:rPr>
                          <w:t>细胞治疗</w:t>
                        </w:r>
                      </w:p>
                    </w:tc>
                    <w:tc>
                      <w:tcPr>
                        <w:tcW w:w="1215" w:type="dxa"/>
                        <w:tcBorders>
                          <w:top w:val="single" w:sz="8" w:space="0" w:color="FFFFFF"/>
                          <w:left w:val="single" w:sz="8" w:space="0" w:color="FFFFFF"/>
                          <w:bottom w:val="single" w:sz="8" w:space="0" w:color="FFFFFF"/>
                          <w:right w:val="single" w:sz="8" w:space="0" w:color="FFFFFF"/>
                        </w:tcBorders>
                      </w:tcPr>
                      <w:p>
                        <w:pPr>
                          <w:pStyle w:val="TableParagraph"/>
                          <w:spacing w:before="9"/>
                          <w:rPr>
                            <w:sz w:val="25"/>
                          </w:rPr>
                        </w:pPr>
                      </w:p>
                      <w:p>
                        <w:pPr>
                          <w:pStyle w:val="TableParagraph"/>
                          <w:ind w:left="143"/>
                          <w:rPr>
                            <w:sz w:val="20"/>
                          </w:rPr>
                        </w:pPr>
                        <w:r>
                          <w:rPr>
                            <w:sz w:val="20"/>
                          </w:rPr>
                          <w:t>合作开发</w:t>
                        </w:r>
                      </w:p>
                    </w:tc>
                    <w:tc>
                      <w:tcPr>
                        <w:tcW w:w="4805" w:type="dxa"/>
                        <w:tcBorders>
                          <w:top w:val="single" w:sz="8" w:space="0" w:color="FFFFFF"/>
                          <w:left w:val="single" w:sz="8" w:space="0" w:color="FFFFFF"/>
                          <w:bottom w:val="single" w:sz="8" w:space="0" w:color="FFFFFF"/>
                          <w:right w:val="double" w:sz="3" w:space="0" w:color="FFFFFF"/>
                        </w:tcBorders>
                      </w:tcPr>
                      <w:p>
                        <w:pPr>
                          <w:pStyle w:val="TableParagraph"/>
                          <w:spacing w:before="9"/>
                          <w:rPr>
                            <w:sz w:val="17"/>
                          </w:rPr>
                        </w:pPr>
                      </w:p>
                      <w:p>
                        <w:pPr>
                          <w:pStyle w:val="TableParagraph"/>
                          <w:spacing w:line="156" w:lineRule="auto"/>
                          <w:ind w:left="143" w:right="119"/>
                          <w:jc w:val="both"/>
                          <w:rPr>
                            <w:sz w:val="20"/>
                          </w:rPr>
                        </w:pPr>
                        <w:r>
                          <w:rPr>
                            <w:spacing w:val="9"/>
                            <w:w w:val="95"/>
                            <w:sz w:val="20"/>
                          </w:rPr>
                          <w:t>两公司于</w:t>
                        </w:r>
                        <w:r>
                          <w:rPr>
                            <w:spacing w:val="2"/>
                            <w:w w:val="95"/>
                            <w:sz w:val="20"/>
                          </w:rPr>
                          <w:t>2016</w:t>
                        </w:r>
                        <w:r>
                          <w:rPr>
                            <w:spacing w:val="9"/>
                            <w:w w:val="95"/>
                            <w:sz w:val="20"/>
                          </w:rPr>
                          <w:t>年</w:t>
                        </w:r>
                        <w:r>
                          <w:rPr>
                            <w:spacing w:val="6"/>
                            <w:w w:val="95"/>
                            <w:sz w:val="20"/>
                          </w:rPr>
                          <w:t>10</w:t>
                        </w:r>
                        <w:r>
                          <w:rPr>
                            <w:spacing w:val="9"/>
                            <w:w w:val="95"/>
                            <w:sz w:val="20"/>
                          </w:rPr>
                          <w:t>月签订《合作协议》，设立合 </w:t>
                        </w:r>
                        <w:r>
                          <w:rPr>
                            <w:spacing w:val="3"/>
                            <w:sz w:val="20"/>
                          </w:rPr>
                          <w:t>资公司博生吉安科，致力于特异性免疫细胞治疗技术和产品的产业化。</w:t>
                        </w:r>
                      </w:p>
                    </w:tc>
                  </w:tr>
                  <w:tr>
                    <w:trPr>
                      <w:trHeight w:val="240" w:hRule="atLeast"/>
                    </w:trPr>
                    <w:tc>
                      <w:tcPr>
                        <w:tcW w:w="9072" w:type="dxa"/>
                        <w:gridSpan w:val="4"/>
                        <w:tcBorders>
                          <w:top w:val="single" w:sz="8" w:space="0" w:color="FFFFFF"/>
                        </w:tcBorders>
                      </w:tcPr>
                      <w:p>
                        <w:pPr>
                          <w:pStyle w:val="TableParagraph"/>
                          <w:rPr>
                            <w:rFonts w:ascii="Times New Roman"/>
                            <w:sz w:val="16"/>
                          </w:rPr>
                        </w:pPr>
                      </w:p>
                    </w:tc>
                  </w:tr>
                </w:tbl>
                <w:p>
                  <w:pPr>
                    <w:pStyle w:val="BodyText"/>
                  </w:pPr>
                </w:p>
              </w:txbxContent>
            </v:textbox>
            <w10:wrap type="none"/>
          </v:shape>
        </w:pict>
      </w:r>
    </w:p>
    <w:p>
      <w:pPr>
        <w:pStyle w:val="BodyText"/>
        <w:spacing w:line="156" w:lineRule="auto" w:before="179"/>
        <w:ind w:left="63" w:right="18935"/>
        <w:jc w:val="both"/>
      </w:pPr>
      <w:r>
        <w:rPr/>
        <w:pict>
          <v:shape style="position:absolute;margin-left:960pt;margin-top:27.911343pt;width:.1pt;height:25.1pt;mso-position-horizontal-relative:page;mso-position-vertical-relative:paragraph;z-index:15779328" coordorigin="19200,558" coordsize="0,502" path="m19200,558l19200,1060,19200,558xe" filled="true" fillcolor="#0065b3" stroked="false">
            <v:path arrowok="t"/>
            <v:fill type="solid"/>
            <w10:wrap type="none"/>
          </v:shape>
        </w:pict>
      </w:r>
      <w:r>
        <w:rPr/>
        <w:pict>
          <v:shape style="position:absolute;margin-left:960pt;margin-top:62.951344pt;width:.1pt;height:25pt;mso-position-horizontal-relative:page;mso-position-vertical-relative:paragraph;z-index:15779840" coordorigin="19200,1259" coordsize="0,500" path="m19200,1259l19200,1758,19200,1259xe" filled="true" fillcolor="#1f4e79" stroked="false">
            <v:path arrowok="t"/>
            <v:fill type="solid"/>
            <w10:wrap type="none"/>
          </v:shape>
        </w:pict>
      </w:r>
      <w:r>
        <w:rPr/>
        <w:drawing>
          <wp:anchor distT="0" distB="0" distL="0" distR="0" allowOverlap="1" layoutInCell="1" locked="0" behindDoc="0" simplePos="0" relativeHeight="15781888">
            <wp:simplePos x="0" y="0"/>
            <wp:positionH relativeFrom="page">
              <wp:posOffset>425195</wp:posOffset>
            </wp:positionH>
            <wp:positionV relativeFrom="paragraph">
              <wp:posOffset>366666</wp:posOffset>
            </wp:positionV>
            <wp:extent cx="1510271" cy="696467"/>
            <wp:effectExtent l="0" t="0" r="0" b="0"/>
            <wp:wrapNone/>
            <wp:docPr id="33" name="image19.png"/>
            <wp:cNvGraphicFramePr>
              <a:graphicFrameLocks noChangeAspect="1"/>
            </wp:cNvGraphicFramePr>
            <a:graphic>
              <a:graphicData uri="http://schemas.openxmlformats.org/drawingml/2006/picture">
                <pic:pic>
                  <pic:nvPicPr>
                    <pic:cNvPr id="34" name="image19.png"/>
                    <pic:cNvPicPr/>
                  </pic:nvPicPr>
                  <pic:blipFill>
                    <a:blip r:embed="rId44" cstate="print"/>
                    <a:stretch>
                      <a:fillRect/>
                    </a:stretch>
                  </pic:blipFill>
                  <pic:spPr>
                    <a:xfrm>
                      <a:off x="0" y="0"/>
                      <a:ext cx="1510271" cy="696467"/>
                    </a:xfrm>
                    <a:prstGeom prst="rect">
                      <a:avLst/>
                    </a:prstGeom>
                  </pic:spPr>
                </pic:pic>
              </a:graphicData>
            </a:graphic>
          </wp:anchor>
        </w:drawing>
      </w:r>
      <w:r>
        <w:rPr>
          <w:color w:val="FFFFFF"/>
        </w:rPr>
        <w:t>复星凯特</w:t>
      </w:r>
    </w:p>
    <w:p>
      <w:pPr>
        <w:pStyle w:val="BodyText"/>
        <w:spacing w:before="11"/>
        <w:rPr>
          <w:sz w:val="13"/>
        </w:rPr>
      </w:pPr>
    </w:p>
    <w:p>
      <w:pPr>
        <w:pStyle w:val="BodyText"/>
        <w:spacing w:line="156" w:lineRule="auto"/>
        <w:ind w:left="63" w:right="18935"/>
        <w:jc w:val="both"/>
      </w:pPr>
      <w:r>
        <w:rPr/>
        <w:pict>
          <v:shape style="position:absolute;margin-left:960pt;margin-top:28.573662pt;width:.1pt;height:25pt;mso-position-horizontal-relative:page;mso-position-vertical-relative:paragraph;z-index:15780352" coordorigin="19200,571" coordsize="0,500" path="m19200,571l19200,1071,19200,571xe" filled="true" fillcolor="#545f86" stroked="false">
            <v:path arrowok="t"/>
            <v:fill type="solid"/>
            <w10:wrap type="none"/>
          </v:shape>
        </w:pict>
      </w:r>
      <w:r>
        <w:rPr>
          <w:color w:val="FFFFFF"/>
        </w:rPr>
        <w:t>药明巨诺</w:t>
      </w:r>
    </w:p>
    <w:p>
      <w:pPr>
        <w:pStyle w:val="BodyText"/>
        <w:spacing w:line="156" w:lineRule="auto" w:before="114"/>
        <w:ind w:left="63" w:right="18935"/>
        <w:jc w:val="both"/>
      </w:pPr>
      <w:r>
        <w:rPr/>
        <w:pict>
          <v:shape style="position:absolute;margin-left:960pt;margin-top:15.586056pt;width:.1pt;height:25.1pt;mso-position-horizontal-relative:page;mso-position-vertical-relative:paragraph;z-index:15780864" coordorigin="19200,312" coordsize="0,502" path="m19200,312l19200,813,19200,312xe" filled="true" fillcolor="#c34f51" stroked="false">
            <v:path arrowok="t"/>
            <v:fill type="solid"/>
            <w10:wrap type="none"/>
          </v:shape>
        </w:pict>
      </w:r>
      <w:r>
        <w:rPr/>
        <w:pict>
          <v:shape style="position:absolute;margin-left:3.171pt;margin-top:39.745525pt;width:10pt;height:13.15pt;mso-position-horizontal-relative:page;mso-position-vertical-relative:paragraph;z-index:15782400" type="#_x0000_t202" filled="false" stroked="false">
            <v:textbox inset="0,0,0,0">
              <w:txbxContent>
                <w:p>
                  <w:pPr>
                    <w:pStyle w:val="BodyText"/>
                    <w:spacing w:line="263" w:lineRule="exact"/>
                  </w:pPr>
                  <w:r>
                    <w:rPr>
                      <w:color w:val="FFFFFF"/>
                      <w:w w:val="99"/>
                    </w:rPr>
                    <w:t>物</w:t>
                  </w:r>
                </w:p>
              </w:txbxContent>
            </v:textbox>
            <w10:wrap type="none"/>
          </v:shape>
        </w:pict>
      </w:r>
      <w:r>
        <w:rPr>
          <w:color w:val="FFFFFF"/>
        </w:rPr>
        <w:t>传奇生</w:t>
      </w:r>
    </w:p>
    <w:p>
      <w:pPr>
        <w:pStyle w:val="BodyText"/>
        <w:spacing w:before="2"/>
        <w:rPr>
          <w:sz w:val="19"/>
        </w:rPr>
      </w:pPr>
    </w:p>
    <w:p>
      <w:pPr>
        <w:pStyle w:val="BodyText"/>
        <w:spacing w:line="156" w:lineRule="auto" w:before="1"/>
        <w:ind w:left="63" w:right="18935"/>
        <w:jc w:val="both"/>
      </w:pPr>
      <w:r>
        <w:rPr/>
        <w:pict>
          <v:shape style="position:absolute;margin-left:960pt;margin-top:-8.631457pt;width:.1pt;height:25pt;mso-position-horizontal-relative:page;mso-position-vertical-relative:paragraph;z-index:15781376" coordorigin="19200,-173" coordsize="0,500" path="m19200,-173l19200,327,19200,-173xe" filled="true" fillcolor="#e57f25" stroked="false">
            <v:path arrowok="t"/>
            <v:fill type="solid"/>
            <w10:wrap type="none"/>
          </v:shape>
        </w:pict>
      </w:r>
      <w:r>
        <w:rPr>
          <w:color w:val="FFFFFF"/>
        </w:rPr>
        <w:t>科济药业</w:t>
      </w:r>
    </w:p>
    <w:p>
      <w:pPr>
        <w:pStyle w:val="BodyText"/>
        <w:spacing w:line="156" w:lineRule="auto" w:before="113"/>
        <w:ind w:left="63" w:right="18935"/>
      </w:pPr>
      <w:r>
        <w:rPr/>
        <w:pict>
          <v:shape style="position:absolute;margin-left:3.171pt;margin-top:27.693722pt;width:10pt;height:13.15pt;mso-position-horizontal-relative:page;mso-position-vertical-relative:paragraph;z-index:-17041920" type="#_x0000_t202" filled="false" stroked="false">
            <v:textbox inset="0,0,0,0">
              <w:txbxContent>
                <w:p>
                  <w:pPr>
                    <w:pStyle w:val="BodyText"/>
                    <w:spacing w:line="263" w:lineRule="exact"/>
                  </w:pPr>
                  <w:r>
                    <w:rPr>
                      <w:color w:val="FFFFFF"/>
                      <w:w w:val="99"/>
                    </w:rPr>
                    <w:t>医</w:t>
                  </w:r>
                </w:p>
              </w:txbxContent>
            </v:textbox>
            <w10:wrap type="none"/>
          </v:shape>
        </w:pict>
      </w:r>
      <w:r>
        <w:rPr/>
        <w:drawing>
          <wp:anchor distT="0" distB="0" distL="0" distR="0" allowOverlap="1" layoutInCell="1" locked="0" behindDoc="0" simplePos="0" relativeHeight="15784448">
            <wp:simplePos x="0" y="0"/>
            <wp:positionH relativeFrom="page">
              <wp:posOffset>2563368</wp:posOffset>
            </wp:positionH>
            <wp:positionV relativeFrom="paragraph">
              <wp:posOffset>278904</wp:posOffset>
            </wp:positionV>
            <wp:extent cx="3621023" cy="2101595"/>
            <wp:effectExtent l="0" t="0" r="0" b="0"/>
            <wp:wrapNone/>
            <wp:docPr id="35" name="image20.png"/>
            <wp:cNvGraphicFramePr>
              <a:graphicFrameLocks noChangeAspect="1"/>
            </wp:cNvGraphicFramePr>
            <a:graphic>
              <a:graphicData uri="http://schemas.openxmlformats.org/drawingml/2006/picture">
                <pic:pic>
                  <pic:nvPicPr>
                    <pic:cNvPr id="36" name="image20.png"/>
                    <pic:cNvPicPr/>
                  </pic:nvPicPr>
                  <pic:blipFill>
                    <a:blip r:embed="rId45" cstate="print"/>
                    <a:stretch>
                      <a:fillRect/>
                    </a:stretch>
                  </pic:blipFill>
                  <pic:spPr>
                    <a:xfrm>
                      <a:off x="0" y="0"/>
                      <a:ext cx="3621023" cy="2101595"/>
                    </a:xfrm>
                    <a:prstGeom prst="rect">
                      <a:avLst/>
                    </a:prstGeom>
                  </pic:spPr>
                </pic:pic>
              </a:graphicData>
            </a:graphic>
          </wp:anchor>
        </w:drawing>
      </w:r>
      <w:r>
        <w:rPr>
          <w:color w:val="FFFFFF"/>
        </w:rPr>
        <w:t>驯鹿</w:t>
      </w:r>
    </w:p>
    <w:p>
      <w:pPr>
        <w:pStyle w:val="BodyText"/>
        <w:spacing w:before="149"/>
        <w:ind w:left="63"/>
      </w:pPr>
      <w:r>
        <w:rPr>
          <w:color w:val="FFFFFF"/>
          <w:w w:val="99"/>
        </w:rPr>
        <w:t>疗</w:t>
      </w:r>
    </w:p>
    <w:p>
      <w:pPr>
        <w:pStyle w:val="BodyText"/>
        <w:spacing w:line="156" w:lineRule="auto" w:before="196"/>
        <w:ind w:left="63" w:right="18935"/>
        <w:jc w:val="both"/>
      </w:pPr>
      <w:r>
        <w:rPr>
          <w:color w:val="FFFFFF"/>
        </w:rPr>
        <w:t>博生吉</w:t>
      </w:r>
    </w:p>
    <w:p>
      <w:pPr>
        <w:pStyle w:val="BodyText"/>
        <w:spacing w:before="3"/>
        <w:rPr>
          <w:sz w:val="24"/>
        </w:rPr>
      </w:pPr>
    </w:p>
    <w:p>
      <w:pPr>
        <w:pStyle w:val="BodyText"/>
        <w:spacing w:line="156" w:lineRule="auto" w:before="1"/>
        <w:ind w:left="63" w:right="18935"/>
      </w:pPr>
      <w:r>
        <w:rPr>
          <w:color w:val="FFFFFF"/>
        </w:rPr>
        <w:t>亘喜</w:t>
      </w:r>
    </w:p>
    <w:p>
      <w:pPr>
        <w:pStyle w:val="BodyText"/>
        <w:spacing w:before="13"/>
        <w:rPr>
          <w:sz w:val="22"/>
        </w:rPr>
      </w:pPr>
    </w:p>
    <w:p>
      <w:pPr>
        <w:pStyle w:val="BodyText"/>
        <w:spacing w:line="156" w:lineRule="auto"/>
        <w:ind w:left="63" w:right="18935"/>
        <w:jc w:val="both"/>
      </w:pPr>
      <w:r>
        <w:rPr>
          <w:color w:val="FFFFFF"/>
        </w:rPr>
        <w:t>西比曼</w:t>
      </w:r>
    </w:p>
    <w:p>
      <w:pPr>
        <w:spacing w:after="0" w:line="156" w:lineRule="auto"/>
        <w:jc w:val="both"/>
        <w:sectPr>
          <w:headerReference w:type="default" r:id="rId42"/>
          <w:footerReference w:type="default" r:id="rId43"/>
          <w:pgSz w:w="19200" w:h="10800" w:orient="landscape"/>
          <w:pgMar w:header="194" w:footer="274" w:top="900" w:bottom="460" w:left="0" w:right="0"/>
        </w:sectPr>
      </w:pPr>
    </w:p>
    <w:p>
      <w:pPr>
        <w:pStyle w:val="BodyText"/>
        <w:spacing w:before="10"/>
        <w:rPr>
          <w:sz w:val="18"/>
        </w:rPr>
      </w:pPr>
      <w:r>
        <w:rPr/>
        <w:pict>
          <v:group style="position:absolute;margin-left:0pt;margin-top:53.174999pt;width:960.1pt;height:444.75pt;mso-position-horizontal-relative:page;mso-position-vertical-relative:page;z-index:-17039872" coordorigin="0,1063" coordsize="19202,8895">
            <v:shape style="position:absolute;left:19200;top:1120;width:2;height:500" coordorigin="19200,1121" coordsize="0,500" path="m19200,1121l19200,1620,19200,1121xe" filled="true" fillcolor="#7030a0" stroked="false">
              <v:path arrowok="t"/>
              <v:fill type="solid"/>
            </v:shape>
            <v:line style="position:absolute" from="1,1086" to="19201,1086" stroked="true" strokeweight="2.25pt" strokecolor="#0066b3">
              <v:stroke dashstyle="solid"/>
            </v:line>
            <v:shape style="position:absolute;left:0;top:1238;width:358;height:1323" coordorigin="0,1238" coordsize="358,1323" path="m298,1238l0,1238,0,2561,298,2561,358,2501,358,1298,298,1238xe" filled="true" fillcolor="#dddada" stroked="false">
              <v:path arrowok="t"/>
              <v:fill type="solid"/>
            </v:shape>
            <v:shape style="position:absolute;left:0;top:2584;width:358;height:2120" coordorigin="0,2585" coordsize="358,2120" path="m358,3717l298,3658,0,3658,0,4704,298,4704,358,4644,358,3717xm358,2644l298,2585,0,2585,0,3631,298,3631,358,3572,358,2644xe" filled="true" fillcolor="#dadada" stroked="false">
              <v:path arrowok="t"/>
              <v:fill type="solid"/>
            </v:shape>
            <v:shape style="position:absolute;left:0;top:4730;width:358;height:1047" coordorigin="0,4730" coordsize="358,1047" path="m298,4730l0,4730,0,5777,298,5777,358,5717,358,4790,298,4730xe" filled="true" fillcolor="#ded9d9" stroked="false">
              <v:path arrowok="t"/>
              <v:fill type="solid"/>
            </v:shape>
            <v:shape style="position:absolute;left:0;top:5803;width:358;height:2117" coordorigin="0,5803" coordsize="358,2117" path="m358,6933l298,6874,0,6874,0,7920,298,7920,358,7860,358,6933xm358,5863l298,5803,0,5803,0,6850,298,6850,358,6790,358,5863xe" filled="true" fillcolor="#dadada" stroked="false">
              <v:path arrowok="t"/>
              <v:fill type="solid"/>
            </v:shape>
            <v:shape style="position:absolute;left:0;top:7946;width:358;height:994" coordorigin="0,7946" coordsize="358,994" path="m298,7946l0,7946,0,8940,298,8940,358,8880,358,8006,298,7946xe" filled="true" fillcolor="#0366b3" stroked="false">
              <v:path arrowok="t"/>
              <v:fill type="solid"/>
            </v:shape>
            <v:shape style="position:absolute;left:0;top:8964;width:358;height:994" coordorigin="0,8964" coordsize="358,994" path="m298,8964l0,8964,0,9958,298,9958,358,9898,358,9024,298,8964xe" filled="true" fillcolor="#dadada" stroked="false">
              <v:path arrowok="t"/>
              <v:fill type="solid"/>
            </v:shape>
            <w10:wrap type="none"/>
          </v:group>
        </w:pict>
      </w:r>
      <w:r>
        <w:rPr/>
        <w:pict>
          <v:shape style="position:absolute;margin-left:25.9pt;margin-top:65.739998pt;width:455.35pt;height:437.6pt;mso-position-horizontal-relative:page;mso-position-vertical-relative:page;z-index:15790080" type="#_x0000_t202" filled="false" stroked="false">
            <v:textbox inset="0,0,0,0">
              <w:txbxContent>
                <w:tbl>
                  <w:tblPr>
                    <w:tblW w:w="0" w:type="auto"/>
                    <w:jc w:val="left"/>
                    <w:tblInd w:w="10" w:type="dxa"/>
                    <w:tblBorders>
                      <w:top w:val="single" w:sz="8" w:space="0" w:color="DADADA"/>
                      <w:left w:val="single" w:sz="8" w:space="0" w:color="DADADA"/>
                      <w:bottom w:val="single" w:sz="8" w:space="0" w:color="DADADA"/>
                      <w:right w:val="single" w:sz="8" w:space="0" w:color="DADADA"/>
                      <w:insideH w:val="single" w:sz="8" w:space="0" w:color="DADADA"/>
                      <w:insideV w:val="single" w:sz="8" w:space="0" w:color="DADADA"/>
                    </w:tblBorders>
                    <w:tblLayout w:type="fixed"/>
                    <w:tblCellMar>
                      <w:top w:w="0" w:type="dxa"/>
                      <w:left w:w="0" w:type="dxa"/>
                      <w:bottom w:w="0" w:type="dxa"/>
                      <w:right w:w="0" w:type="dxa"/>
                    </w:tblCellMar>
                    <w:tblLook w:val="01E0"/>
                  </w:tblPr>
                  <w:tblGrid>
                    <w:gridCol w:w="9072"/>
                  </w:tblGrid>
                  <w:tr>
                    <w:trPr>
                      <w:trHeight w:val="367" w:hRule="atLeast"/>
                    </w:trPr>
                    <w:tc>
                      <w:tcPr>
                        <w:tcW w:w="9072" w:type="dxa"/>
                        <w:tcBorders>
                          <w:bottom w:val="single" w:sz="18" w:space="0" w:color="DADADA"/>
                        </w:tcBorders>
                        <w:shd w:val="clear" w:color="auto" w:fill="0066B3"/>
                      </w:tcPr>
                      <w:p>
                        <w:pPr>
                          <w:pStyle w:val="TableParagraph"/>
                          <w:spacing w:line="347" w:lineRule="exact"/>
                          <w:ind w:left="3066" w:right="3047"/>
                          <w:jc w:val="center"/>
                          <w:rPr>
                            <w:b/>
                            <w:sz w:val="24"/>
                          </w:rPr>
                        </w:pPr>
                        <w:r>
                          <w:rPr>
                            <w:b/>
                            <w:color w:val="FFFFFF"/>
                            <w:sz w:val="24"/>
                          </w:rPr>
                          <w:t>亘喜生物 —— 公司介绍</w:t>
                        </w:r>
                      </w:p>
                    </w:tc>
                  </w:tr>
                  <w:tr>
                    <w:trPr>
                      <w:trHeight w:val="4497" w:hRule="atLeast"/>
                    </w:trPr>
                    <w:tc>
                      <w:tcPr>
                        <w:tcW w:w="9072" w:type="dxa"/>
                        <w:tcBorders>
                          <w:top w:val="single" w:sz="18" w:space="0" w:color="DADADA"/>
                        </w:tcBorders>
                      </w:tcPr>
                      <w:p>
                        <w:pPr>
                          <w:pStyle w:val="TableParagraph"/>
                          <w:spacing w:line="156" w:lineRule="auto" w:before="162"/>
                          <w:ind w:left="2692" w:right="170"/>
                          <w:rPr>
                            <w:sz w:val="20"/>
                          </w:rPr>
                        </w:pPr>
                        <w:r>
                          <w:rPr>
                            <w:sz w:val="20"/>
                          </w:rPr>
                          <w:t>亘喜生物成立于2017年5月，于2021年1月于纳斯达克上市，是一家处</w:t>
                        </w:r>
                        <w:r>
                          <w:rPr>
                            <w:w w:val="95"/>
                            <w:sz w:val="20"/>
                          </w:rPr>
                          <w:t>于临床阶段的生物技术公司，通过自主研发的、开创性的专有技术平台</w:t>
                        </w:r>
                      </w:p>
                      <w:p>
                        <w:pPr>
                          <w:pStyle w:val="TableParagraph"/>
                          <w:spacing w:line="272" w:lineRule="exact"/>
                          <w:ind w:left="2692"/>
                          <w:rPr>
                            <w:sz w:val="20"/>
                          </w:rPr>
                        </w:pPr>
                        <w:r>
                          <w:rPr>
                            <w:sz w:val="20"/>
                          </w:rPr>
                          <w:t>——FasTCAR和TruUCAR，力图攻克传统CAR-T细胞产品的技术问题。</w:t>
                        </w:r>
                      </w:p>
                      <w:p>
                        <w:pPr>
                          <w:pStyle w:val="TableParagraph"/>
                          <w:spacing w:before="165"/>
                          <w:ind w:left="506"/>
                          <w:rPr>
                            <w:sz w:val="20"/>
                          </w:rPr>
                        </w:pPr>
                        <w:r>
                          <w:rPr>
                            <w:sz w:val="20"/>
                          </w:rPr>
                          <w:t>主要管线</w:t>
                        </w:r>
                      </w:p>
                    </w:tc>
                  </w:tr>
                  <w:tr>
                    <w:trPr>
                      <w:trHeight w:val="390" w:hRule="atLeast"/>
                    </w:trPr>
                    <w:tc>
                      <w:tcPr>
                        <w:tcW w:w="9072" w:type="dxa"/>
                        <w:tcBorders>
                          <w:right w:val="single" w:sz="12" w:space="0" w:color="DADADA"/>
                        </w:tcBorders>
                        <w:shd w:val="clear" w:color="auto" w:fill="0066B3"/>
                      </w:tcPr>
                      <w:p>
                        <w:pPr>
                          <w:pStyle w:val="TableParagraph"/>
                          <w:spacing w:line="370" w:lineRule="exact"/>
                          <w:ind w:left="2220" w:right="2227"/>
                          <w:jc w:val="center"/>
                          <w:rPr>
                            <w:b/>
                            <w:sz w:val="24"/>
                          </w:rPr>
                        </w:pPr>
                        <w:r>
                          <w:rPr>
                            <w:b/>
                            <w:color w:val="FFFFFF"/>
                            <w:sz w:val="24"/>
                          </w:rPr>
                          <w:t>协同平台增强疗效的专有基因工程改造技术</w:t>
                        </w:r>
                      </w:p>
                    </w:tc>
                  </w:tr>
                  <w:tr>
                    <w:trPr>
                      <w:trHeight w:val="3371" w:hRule="atLeast"/>
                    </w:trPr>
                    <w:tc>
                      <w:tcPr>
                        <w:tcW w:w="9072" w:type="dxa"/>
                      </w:tcPr>
                      <w:p>
                        <w:pPr>
                          <w:pStyle w:val="TableParagraph"/>
                          <w:spacing w:line="325" w:lineRule="exact" w:before="8"/>
                          <w:ind w:left="4580"/>
                          <w:jc w:val="both"/>
                          <w:rPr>
                            <w:b/>
                            <w:sz w:val="20"/>
                          </w:rPr>
                        </w:pPr>
                        <w:r>
                          <w:rPr>
                            <w:b/>
                            <w:color w:val="2567B4"/>
                            <w:sz w:val="20"/>
                          </w:rPr>
                          <w:t>Dual CAR</w:t>
                        </w:r>
                      </w:p>
                      <w:p>
                        <w:pPr>
                          <w:pStyle w:val="TableParagraph"/>
                          <w:numPr>
                            <w:ilvl w:val="0"/>
                            <w:numId w:val="5"/>
                          </w:numPr>
                          <w:tabs>
                            <w:tab w:pos="4941" w:val="left" w:leader="none"/>
                          </w:tabs>
                          <w:spacing w:line="156" w:lineRule="auto" w:before="48" w:after="0"/>
                          <w:ind w:left="4940" w:right="109" w:hanging="360"/>
                          <w:jc w:val="both"/>
                          <w:rPr>
                            <w:sz w:val="20"/>
                          </w:rPr>
                        </w:pPr>
                        <w:r>
                          <w:rPr>
                            <w:spacing w:val="9"/>
                            <w:sz w:val="20"/>
                          </w:rPr>
                          <w:t>靶向两处靶点，降低抗原逃逸，第二个</w:t>
                        </w:r>
                        <w:r>
                          <w:rPr>
                            <w:sz w:val="20"/>
                          </w:rPr>
                          <w:t>CAR </w:t>
                        </w:r>
                        <w:r>
                          <w:rPr>
                            <w:spacing w:val="11"/>
                            <w:sz w:val="20"/>
                          </w:rPr>
                          <w:t>可用于靶向肿瘤前体细胞，以控制</w:t>
                        </w:r>
                        <w:r>
                          <w:rPr>
                            <w:spacing w:val="-3"/>
                            <w:sz w:val="20"/>
                          </w:rPr>
                          <w:t>FasTCAR </w:t>
                        </w:r>
                        <w:r>
                          <w:rPr>
                            <w:spacing w:val="11"/>
                            <w:w w:val="95"/>
                            <w:sz w:val="20"/>
                          </w:rPr>
                          <w:t>患者复发，较单靶向</w:t>
                        </w:r>
                        <w:r>
                          <w:rPr>
                            <w:spacing w:val="3"/>
                            <w:w w:val="95"/>
                            <w:sz w:val="20"/>
                          </w:rPr>
                          <w:t>CAR-T</w:t>
                        </w:r>
                        <w:r>
                          <w:rPr>
                            <w:spacing w:val="11"/>
                            <w:w w:val="95"/>
                            <w:sz w:val="20"/>
                          </w:rPr>
                          <w:t>细胞在体内存活</w:t>
                        </w:r>
                        <w:r>
                          <w:rPr>
                            <w:sz w:val="20"/>
                          </w:rPr>
                          <w:t>时间可能更长，从而有更持久的疗效。</w:t>
                        </w:r>
                      </w:p>
                      <w:p>
                        <w:pPr>
                          <w:pStyle w:val="TableParagraph"/>
                          <w:numPr>
                            <w:ilvl w:val="0"/>
                            <w:numId w:val="5"/>
                          </w:numPr>
                          <w:tabs>
                            <w:tab w:pos="4941" w:val="left" w:leader="none"/>
                          </w:tabs>
                          <w:spacing w:line="319" w:lineRule="exact" w:before="0" w:after="0"/>
                          <w:ind w:left="4940" w:right="0" w:hanging="361"/>
                          <w:jc w:val="both"/>
                          <w:rPr>
                            <w:sz w:val="20"/>
                          </w:rPr>
                        </w:pPr>
                        <w:r>
                          <w:rPr>
                            <w:sz w:val="20"/>
                          </w:rPr>
                          <w:t>减少</w:t>
                        </w:r>
                        <w:r>
                          <w:rPr>
                            <w:spacing w:val="-3"/>
                            <w:sz w:val="20"/>
                          </w:rPr>
                          <w:t>TruUCAR</w:t>
                        </w:r>
                        <w:r>
                          <w:rPr>
                            <w:sz w:val="20"/>
                          </w:rPr>
                          <w:t>异体疗法中宿主的排斥反应。</w:t>
                        </w:r>
                      </w:p>
                      <w:p>
                        <w:pPr>
                          <w:pStyle w:val="TableParagraph"/>
                          <w:spacing w:line="325" w:lineRule="exact" w:before="7"/>
                          <w:ind w:left="4580"/>
                          <w:jc w:val="both"/>
                          <w:rPr>
                            <w:b/>
                            <w:sz w:val="20"/>
                          </w:rPr>
                        </w:pPr>
                        <w:r>
                          <w:rPr>
                            <w:b/>
                            <w:color w:val="0066B3"/>
                            <w:sz w:val="20"/>
                          </w:rPr>
                          <w:t>Enhanced CAR</w:t>
                        </w:r>
                      </w:p>
                      <w:p>
                        <w:pPr>
                          <w:pStyle w:val="TableParagraph"/>
                          <w:numPr>
                            <w:ilvl w:val="0"/>
                            <w:numId w:val="6"/>
                          </w:numPr>
                          <w:tabs>
                            <w:tab w:pos="4941" w:val="left" w:leader="none"/>
                          </w:tabs>
                          <w:spacing w:line="156" w:lineRule="auto" w:before="48" w:after="0"/>
                          <w:ind w:left="4940" w:right="226" w:hanging="360"/>
                          <w:jc w:val="both"/>
                          <w:rPr>
                            <w:sz w:val="20"/>
                          </w:rPr>
                        </w:pPr>
                        <w:r>
                          <w:rPr>
                            <w:sz w:val="20"/>
                          </w:rPr>
                          <w:t>利用CRISPR/Cas9</w:t>
                        </w:r>
                        <w:r>
                          <w:rPr>
                            <w:spacing w:val="8"/>
                            <w:sz w:val="20"/>
                          </w:rPr>
                          <w:t> 敲除 </w:t>
                        </w:r>
                        <w:r>
                          <w:rPr>
                            <w:sz w:val="20"/>
                          </w:rPr>
                          <w:t>CAR-T</w:t>
                        </w:r>
                        <w:r>
                          <w:rPr>
                            <w:spacing w:val="2"/>
                            <w:sz w:val="20"/>
                          </w:rPr>
                          <w:t> 细胞上表达</w:t>
                        </w:r>
                        <w:r>
                          <w:rPr>
                            <w:spacing w:val="21"/>
                            <w:sz w:val="20"/>
                          </w:rPr>
                          <w:t>的 </w:t>
                        </w:r>
                        <w:r>
                          <w:rPr>
                            <w:spacing w:val="3"/>
                            <w:sz w:val="20"/>
                          </w:rPr>
                          <w:t>PD-1，以克服免疫抑制性的肿瘤微环境</w:t>
                        </w:r>
                        <w:r>
                          <w:rPr>
                            <w:sz w:val="20"/>
                          </w:rPr>
                          <w:t>(TME)。</w:t>
                        </w:r>
                      </w:p>
                      <w:p>
                        <w:pPr>
                          <w:pStyle w:val="TableParagraph"/>
                          <w:numPr>
                            <w:ilvl w:val="0"/>
                            <w:numId w:val="6"/>
                          </w:numPr>
                          <w:tabs>
                            <w:tab w:pos="4941" w:val="left" w:leader="none"/>
                          </w:tabs>
                          <w:spacing w:line="156" w:lineRule="auto" w:before="42" w:after="0"/>
                          <w:ind w:left="4940" w:right="34" w:hanging="360"/>
                          <w:jc w:val="both"/>
                          <w:rPr>
                            <w:sz w:val="20"/>
                          </w:rPr>
                        </w:pPr>
                        <w:r>
                          <w:rPr>
                            <w:spacing w:val="4"/>
                            <w:sz w:val="20"/>
                          </w:rPr>
                          <w:t>通过调节细胞因子，受体或免疫检查点配体 </w:t>
                        </w:r>
                        <w:r>
                          <w:rPr>
                            <w:spacing w:val="4"/>
                            <w:w w:val="95"/>
                            <w:sz w:val="20"/>
                          </w:rPr>
                          <w:t>的表达控制信号传导，强化</w:t>
                        </w:r>
                        <w:r>
                          <w:rPr>
                            <w:w w:val="95"/>
                            <w:sz w:val="20"/>
                          </w:rPr>
                          <w:t>CAR-T</w:t>
                        </w:r>
                        <w:r>
                          <w:rPr>
                            <w:spacing w:val="3"/>
                            <w:w w:val="95"/>
                            <w:sz w:val="20"/>
                          </w:rPr>
                          <w:t>细胞功能。</w:t>
                        </w:r>
                      </w:p>
                    </w:tc>
                  </w:tr>
                </w:tbl>
                <w:p>
                  <w:pPr>
                    <w:pStyle w:val="BodyText"/>
                  </w:pPr>
                </w:p>
              </w:txbxContent>
            </v:textbox>
            <w10:wrap type="none"/>
          </v:shape>
        </w:pict>
      </w:r>
    </w:p>
    <w:p>
      <w:pPr>
        <w:pStyle w:val="BodyText"/>
        <w:spacing w:line="156" w:lineRule="auto" w:before="179"/>
        <w:ind w:left="63" w:right="18935"/>
      </w:pPr>
      <w:r>
        <w:rPr/>
        <w:pict>
          <v:shape style="position:absolute;margin-left:960pt;margin-top:27.911343pt;width:.1pt;height:25.1pt;mso-position-horizontal-relative:page;mso-position-vertical-relative:paragraph;z-index:15785472" coordorigin="19200,558" coordsize="0,502" path="m19200,558l19200,1060,19200,558xe" filled="true" fillcolor="#0065b3" stroked="false">
            <v:path arrowok="t"/>
            <v:fill type="solid"/>
            <w10:wrap type="none"/>
          </v:shape>
        </w:pict>
      </w:r>
      <w:r>
        <w:rPr/>
        <w:pict>
          <v:group style="position:absolute;margin-left:42.119999pt;margin-top:24.55135pt;width:426.5pt;height:225.15pt;mso-position-horizontal-relative:page;mso-position-vertical-relative:paragraph;z-index:15788032" coordorigin="842,491" coordsize="8530,4503">
            <v:shape style="position:absolute;left:962;top:1451;width:8410;height:3543" type="#_x0000_t75" stroked="false">
              <v:imagedata r:id="rId48" o:title=""/>
            </v:shape>
            <v:shape style="position:absolute;left:842;top:491;width:2345;height:941" type="#_x0000_t75" stroked="false">
              <v:imagedata r:id="rId49" o:title=""/>
            </v:shape>
            <w10:wrap type="none"/>
          </v:group>
        </w:pict>
      </w:r>
      <w:r>
        <w:rPr/>
        <w:pict>
          <v:shape style="position:absolute;margin-left:3.171pt;margin-top:30.993711pt;width:10pt;height:13.15pt;mso-position-horizontal-relative:page;mso-position-vertical-relative:paragraph;z-index:-17035264" type="#_x0000_t202" filled="false" stroked="false">
            <v:textbox inset="0,0,0,0">
              <w:txbxContent>
                <w:p>
                  <w:pPr>
                    <w:pStyle w:val="BodyText"/>
                    <w:spacing w:line="263" w:lineRule="exact"/>
                  </w:pPr>
                  <w:r>
                    <w:rPr>
                      <w:color w:val="FFFFFF"/>
                      <w:w w:val="99"/>
                    </w:rPr>
                    <w:t>凯</w:t>
                  </w:r>
                </w:p>
              </w:txbxContent>
            </v:textbox>
            <w10:wrap type="none"/>
          </v:shape>
        </w:pict>
      </w:r>
      <w:r>
        <w:rPr/>
        <w:pict>
          <v:shape style="position:absolute;margin-left:490.899994pt;margin-top:2.691343pt;width:455.1pt;height:318.9pt;mso-position-horizontal-relative:page;mso-position-vertical-relative:paragraph;z-index:15790592" type="#_x0000_t202" filled="false" stroked="false">
            <v:textbox inset="0,0,0,0">
              <w:txbxContent>
                <w:tbl>
                  <w:tblPr>
                    <w:tblW w:w="0" w:type="auto"/>
                    <w:jc w:val="left"/>
                    <w:tblInd w:w="10" w:type="dxa"/>
                    <w:tblBorders>
                      <w:top w:val="single" w:sz="8" w:space="0" w:color="DADADA"/>
                      <w:left w:val="single" w:sz="8" w:space="0" w:color="DADADA"/>
                      <w:bottom w:val="single" w:sz="8" w:space="0" w:color="DADADA"/>
                      <w:right w:val="single" w:sz="8" w:space="0" w:color="DADADA"/>
                      <w:insideH w:val="single" w:sz="8" w:space="0" w:color="DADADA"/>
                      <w:insideV w:val="single" w:sz="8" w:space="0" w:color="DADADA"/>
                    </w:tblBorders>
                    <w:tblLayout w:type="fixed"/>
                    <w:tblCellMar>
                      <w:top w:w="0" w:type="dxa"/>
                      <w:left w:w="0" w:type="dxa"/>
                      <w:bottom w:w="0" w:type="dxa"/>
                      <w:right w:w="0" w:type="dxa"/>
                    </w:tblCellMar>
                    <w:tblLook w:val="01E0"/>
                  </w:tblPr>
                  <w:tblGrid>
                    <w:gridCol w:w="9072"/>
                  </w:tblGrid>
                  <w:tr>
                    <w:trPr>
                      <w:trHeight w:val="367" w:hRule="atLeast"/>
                    </w:trPr>
                    <w:tc>
                      <w:tcPr>
                        <w:tcW w:w="9072" w:type="dxa"/>
                        <w:tcBorders>
                          <w:bottom w:val="single" w:sz="18" w:space="0" w:color="DADADA"/>
                        </w:tcBorders>
                        <w:shd w:val="clear" w:color="auto" w:fill="0066B3"/>
                      </w:tcPr>
                      <w:p>
                        <w:pPr>
                          <w:pStyle w:val="TableParagraph"/>
                          <w:spacing w:line="347" w:lineRule="exact"/>
                          <w:ind w:left="3063" w:right="3047"/>
                          <w:jc w:val="center"/>
                          <w:rPr>
                            <w:b/>
                            <w:sz w:val="24"/>
                          </w:rPr>
                        </w:pPr>
                        <w:r>
                          <w:rPr>
                            <w:b/>
                            <w:color w:val="FFFFFF"/>
                            <w:sz w:val="24"/>
                          </w:rPr>
                          <w:t>专项技术平台以及产品优势</w:t>
                        </w:r>
                      </w:p>
                    </w:tc>
                  </w:tr>
                  <w:tr>
                    <w:trPr>
                      <w:trHeight w:val="5925" w:hRule="atLeast"/>
                    </w:trPr>
                    <w:tc>
                      <w:tcPr>
                        <w:tcW w:w="9072" w:type="dxa"/>
                        <w:tcBorders>
                          <w:top w:val="single" w:sz="18" w:space="0" w:color="DADADA"/>
                        </w:tcBorders>
                      </w:tcPr>
                      <w:p>
                        <w:pPr>
                          <w:pStyle w:val="TableParagraph"/>
                          <w:spacing w:line="291" w:lineRule="exact"/>
                          <w:ind w:left="128"/>
                          <w:rPr>
                            <w:sz w:val="20"/>
                          </w:rPr>
                        </w:pPr>
                        <w:r>
                          <w:rPr>
                            <w:b/>
                            <w:color w:val="2567B4"/>
                            <w:sz w:val="20"/>
                          </w:rPr>
                          <w:t>FasTCAR平台 </w:t>
                        </w:r>
                        <w:r>
                          <w:rPr>
                            <w:sz w:val="20"/>
                          </w:rPr>
                          <w:t>针对自体疗法</w:t>
                        </w:r>
                      </w:p>
                      <w:p>
                        <w:pPr>
                          <w:pStyle w:val="TableParagraph"/>
                          <w:numPr>
                            <w:ilvl w:val="0"/>
                            <w:numId w:val="7"/>
                          </w:numPr>
                          <w:tabs>
                            <w:tab w:pos="489" w:val="left" w:leader="none"/>
                          </w:tabs>
                          <w:spacing w:line="156" w:lineRule="auto" w:before="28" w:after="0"/>
                          <w:ind w:left="487" w:right="358" w:hanging="360"/>
                          <w:jc w:val="both"/>
                          <w:rPr>
                            <w:sz w:val="20"/>
                          </w:rPr>
                        </w:pPr>
                        <w:r>
                          <w:rPr>
                            <w:sz w:val="20"/>
                          </w:rPr>
                          <w:t>制备更高效：使用源自慢病毒的</w:t>
                        </w:r>
                        <w:r>
                          <w:rPr>
                            <w:b/>
                            <w:color w:val="2E75B6"/>
                            <w:sz w:val="20"/>
                          </w:rPr>
                          <w:t>XLenti载体</w:t>
                        </w:r>
                        <w:r>
                          <w:rPr>
                            <w:sz w:val="20"/>
                          </w:rPr>
                          <w:t>一步同时激活并转导静息状态的</w:t>
                        </w:r>
                        <w:r>
                          <w:rPr>
                            <w:spacing w:val="3"/>
                            <w:sz w:val="20"/>
                          </w:rPr>
                          <w:t>T</w:t>
                        </w:r>
                        <w:r>
                          <w:rPr>
                            <w:sz w:val="20"/>
                          </w:rPr>
                          <w:t>细胞，无需体外</w:t>
                        </w:r>
                        <w:r>
                          <w:rPr>
                            <w:spacing w:val="1"/>
                            <w:sz w:val="20"/>
                          </w:rPr>
                          <w:t>增殖，只需</w:t>
                        </w:r>
                        <w:r>
                          <w:rPr>
                            <w:sz w:val="20"/>
                          </w:rPr>
                          <w:t>22-36</w:t>
                        </w:r>
                        <w:r>
                          <w:rPr>
                            <w:spacing w:val="2"/>
                            <w:sz w:val="20"/>
                          </w:rPr>
                          <w:t>小时</w:t>
                        </w:r>
                        <w:r>
                          <w:rPr>
                            <w:spacing w:val="4"/>
                            <w:sz w:val="20"/>
                          </w:rPr>
                          <w:t>（</w:t>
                        </w:r>
                        <w:r>
                          <w:rPr>
                            <w:sz w:val="20"/>
                          </w:rPr>
                          <w:t>对比传统制造的</w:t>
                        </w:r>
                        <w:r>
                          <w:rPr>
                            <w:spacing w:val="2"/>
                            <w:sz w:val="20"/>
                          </w:rPr>
                          <w:t>2-6</w:t>
                        </w:r>
                        <w:r>
                          <w:rPr>
                            <w:sz w:val="20"/>
                          </w:rPr>
                          <w:t>周</w:t>
                        </w:r>
                        <w:r>
                          <w:rPr>
                            <w:spacing w:val="4"/>
                            <w:sz w:val="20"/>
                          </w:rPr>
                          <w:t>）</w:t>
                        </w:r>
                        <w:r>
                          <w:rPr>
                            <w:sz w:val="20"/>
                          </w:rPr>
                          <w:t>，次日即可收获，输入患者体内，在患者体内完成增殖。</w:t>
                        </w:r>
                      </w:p>
                      <w:p>
                        <w:pPr>
                          <w:pStyle w:val="TableParagraph"/>
                          <w:numPr>
                            <w:ilvl w:val="0"/>
                            <w:numId w:val="7"/>
                          </w:numPr>
                          <w:tabs>
                            <w:tab w:pos="488" w:val="left" w:leader="none"/>
                          </w:tabs>
                          <w:spacing w:line="213" w:lineRule="exact" w:before="0" w:after="0"/>
                          <w:ind w:left="487" w:right="0" w:hanging="361"/>
                          <w:jc w:val="both"/>
                          <w:rPr>
                            <w:sz w:val="20"/>
                          </w:rPr>
                        </w:pPr>
                        <w:r>
                          <w:rPr>
                            <w:sz w:val="20"/>
                          </w:rPr>
                          <w:t>CAR-T</w:t>
                        </w:r>
                        <w:r>
                          <w:rPr>
                            <w:spacing w:val="3"/>
                            <w:sz w:val="20"/>
                          </w:rPr>
                          <w:t>细胞质量更高：表型更年轻，耗竭更少，增强的体内增殖、组织迁移和肿瘤杀伤能力。</w:t>
                        </w:r>
                      </w:p>
                      <w:p>
                        <w:pPr>
                          <w:pStyle w:val="TableParagraph"/>
                          <w:numPr>
                            <w:ilvl w:val="0"/>
                            <w:numId w:val="7"/>
                          </w:numPr>
                          <w:tabs>
                            <w:tab w:pos="488" w:val="left" w:leader="none"/>
                          </w:tabs>
                          <w:spacing w:line="304" w:lineRule="exact" w:before="0" w:after="0"/>
                          <w:ind w:left="487" w:right="0" w:hanging="361"/>
                          <w:jc w:val="both"/>
                          <w:rPr>
                            <w:sz w:val="20"/>
                          </w:rPr>
                        </w:pPr>
                        <w:r>
                          <w:rPr>
                            <w:sz w:val="20"/>
                          </w:rPr>
                          <w:t>全封闭式生产线：降低交叉污染风险，同时操作多个样本，优化成本效益，实现规模化生产。</w:t>
                        </w:r>
                      </w:p>
                      <w:p>
                        <w:pPr>
                          <w:pStyle w:val="TableParagraph"/>
                          <w:spacing w:before="8"/>
                          <w:rPr>
                            <w:sz w:val="13"/>
                          </w:rPr>
                        </w:pPr>
                      </w:p>
                      <w:p>
                        <w:pPr>
                          <w:pStyle w:val="TableParagraph"/>
                          <w:spacing w:line="304" w:lineRule="exact" w:before="1"/>
                          <w:ind w:left="128"/>
                          <w:rPr>
                            <w:sz w:val="20"/>
                          </w:rPr>
                        </w:pPr>
                        <w:r>
                          <w:rPr>
                            <w:b/>
                            <w:color w:val="2E75B6"/>
                            <w:sz w:val="20"/>
                          </w:rPr>
                          <w:t>TruUCAR平台</w:t>
                        </w:r>
                        <w:r>
                          <w:rPr>
                            <w:sz w:val="20"/>
                          </w:rPr>
                          <w:t>针对通用型同种异体疗法</w:t>
                        </w:r>
                      </w:p>
                      <w:p>
                        <w:pPr>
                          <w:pStyle w:val="TableParagraph"/>
                          <w:numPr>
                            <w:ilvl w:val="0"/>
                            <w:numId w:val="8"/>
                          </w:numPr>
                          <w:tabs>
                            <w:tab w:pos="580" w:val="left" w:leader="none"/>
                          </w:tabs>
                          <w:spacing w:line="156" w:lineRule="auto" w:before="28" w:after="0"/>
                          <w:ind w:left="579" w:right="5010" w:hanging="451"/>
                          <w:jc w:val="both"/>
                          <w:rPr>
                            <w:sz w:val="20"/>
                          </w:rPr>
                        </w:pPr>
                        <w:r>
                          <w:rPr>
                            <w:sz w:val="20"/>
                          </w:rPr>
                          <w:t>更便捷，成本更优，缩短治疗时间扩大患者可及性。</w:t>
                        </w:r>
                      </w:p>
                      <w:p>
                        <w:pPr>
                          <w:pStyle w:val="TableParagraph"/>
                          <w:numPr>
                            <w:ilvl w:val="0"/>
                            <w:numId w:val="8"/>
                          </w:numPr>
                          <w:tabs>
                            <w:tab w:pos="580" w:val="left" w:leader="none"/>
                          </w:tabs>
                          <w:spacing w:line="156" w:lineRule="auto" w:before="0" w:after="0"/>
                          <w:ind w:left="579" w:right="5014" w:hanging="452"/>
                          <w:jc w:val="both"/>
                          <w:rPr>
                            <w:sz w:val="20"/>
                          </w:rPr>
                        </w:pPr>
                        <w:r>
                          <w:rPr>
                            <w:sz w:val="20"/>
                          </w:rPr>
                          <w:t>模块化平台提供了设计上的灵活性，以便于针对不同抗原，调整、替换CAR的构型。</w:t>
                        </w:r>
                      </w:p>
                      <w:p>
                        <w:pPr>
                          <w:pStyle w:val="TableParagraph"/>
                          <w:numPr>
                            <w:ilvl w:val="0"/>
                            <w:numId w:val="8"/>
                          </w:numPr>
                          <w:tabs>
                            <w:tab w:pos="579" w:val="left" w:leader="none"/>
                            <w:tab w:pos="580" w:val="left" w:leader="none"/>
                          </w:tabs>
                          <w:spacing w:line="156" w:lineRule="auto" w:before="2" w:after="0"/>
                          <w:ind w:left="578" w:right="4815" w:hanging="451"/>
                          <w:jc w:val="left"/>
                          <w:rPr>
                            <w:sz w:val="20"/>
                          </w:rPr>
                        </w:pPr>
                        <w:r>
                          <w:rPr>
                            <w:spacing w:val="1"/>
                            <w:sz w:val="20"/>
                          </w:rPr>
                          <w:t>双靶，一种</w:t>
                        </w:r>
                        <w:r>
                          <w:rPr>
                            <w:sz w:val="20"/>
                          </w:rPr>
                          <w:t>CAR用于“防御”，靶向患 </w:t>
                        </w:r>
                        <w:r>
                          <w:rPr>
                            <w:spacing w:val="9"/>
                            <w:sz w:val="20"/>
                          </w:rPr>
                          <w:t>者自身会进行同种异体反应性杀伤的</w:t>
                        </w:r>
                        <w:r>
                          <w:rPr>
                            <w:sz w:val="20"/>
                          </w:rPr>
                          <w:t>T </w:t>
                        </w:r>
                        <w:r>
                          <w:rPr>
                            <w:spacing w:val="12"/>
                            <w:sz w:val="20"/>
                          </w:rPr>
                          <w:t>细胞和</w:t>
                        </w:r>
                        <w:r>
                          <w:rPr>
                            <w:spacing w:val="6"/>
                            <w:sz w:val="20"/>
                          </w:rPr>
                          <w:t>NK</w:t>
                        </w:r>
                        <w:r>
                          <w:rPr>
                            <w:spacing w:val="11"/>
                            <w:sz w:val="20"/>
                          </w:rPr>
                          <w:t>细胞，保护</w:t>
                        </w:r>
                        <w:r>
                          <w:rPr>
                            <w:spacing w:val="2"/>
                            <w:sz w:val="20"/>
                          </w:rPr>
                          <w:t>CAR-T</w:t>
                        </w:r>
                        <w:r>
                          <w:rPr>
                            <w:spacing w:val="11"/>
                            <w:sz w:val="20"/>
                          </w:rPr>
                          <w:t>细胞不被</w:t>
                        </w:r>
                        <w:r>
                          <w:rPr>
                            <w:spacing w:val="9"/>
                            <w:sz w:val="20"/>
                          </w:rPr>
                          <w:t>排斥；而第二种</w:t>
                        </w:r>
                        <w:r>
                          <w:rPr>
                            <w:spacing w:val="3"/>
                            <w:sz w:val="20"/>
                          </w:rPr>
                          <w:t>CAR</w:t>
                        </w:r>
                        <w:r>
                          <w:rPr>
                            <w:spacing w:val="10"/>
                            <w:sz w:val="20"/>
                          </w:rPr>
                          <w:t>则用于“ 攻击”， </w:t>
                        </w:r>
                        <w:r>
                          <w:rPr>
                            <w:sz w:val="20"/>
                          </w:rPr>
                          <w:t>靶向肿瘤抗原以清除肿瘤细胞</w:t>
                        </w:r>
                      </w:p>
                      <w:p>
                        <w:pPr>
                          <w:pStyle w:val="TableParagraph"/>
                          <w:numPr>
                            <w:ilvl w:val="0"/>
                            <w:numId w:val="8"/>
                          </w:numPr>
                          <w:tabs>
                            <w:tab w:pos="579" w:val="left" w:leader="none"/>
                            <w:tab w:pos="580" w:val="left" w:leader="none"/>
                          </w:tabs>
                          <w:spacing w:line="156" w:lineRule="auto" w:before="2" w:after="0"/>
                          <w:ind w:left="579" w:right="5014" w:hanging="452"/>
                          <w:jc w:val="left"/>
                          <w:rPr>
                            <w:sz w:val="20"/>
                          </w:rPr>
                        </w:pPr>
                        <w:r>
                          <w:rPr>
                            <w:spacing w:val="19"/>
                            <w:sz w:val="20"/>
                          </w:rPr>
                          <w:t>为防止</w:t>
                        </w:r>
                        <w:r>
                          <w:rPr>
                            <w:sz w:val="20"/>
                          </w:rPr>
                          <w:t>CAR-T</w:t>
                        </w:r>
                        <w:r>
                          <w:rPr>
                            <w:spacing w:val="2"/>
                            <w:sz w:val="20"/>
                          </w:rPr>
                          <w:t> 细胞间的“ 自相残杀” </w:t>
                        </w:r>
                        <w:r>
                          <w:rPr>
                            <w:sz w:val="20"/>
                          </w:rPr>
                          <w:t>CRISPR/Cas9</w:t>
                        </w:r>
                        <w:r>
                          <w:rPr>
                            <w:spacing w:val="2"/>
                            <w:sz w:val="20"/>
                          </w:rPr>
                          <w:t> 破坏</w:t>
                        </w:r>
                        <w:r>
                          <w:rPr>
                            <w:sz w:val="20"/>
                          </w:rPr>
                          <w:t>CD7。</w:t>
                        </w:r>
                      </w:p>
                      <w:p>
                        <w:pPr>
                          <w:pStyle w:val="TableParagraph"/>
                          <w:numPr>
                            <w:ilvl w:val="0"/>
                            <w:numId w:val="8"/>
                          </w:numPr>
                          <w:tabs>
                            <w:tab w:pos="580" w:val="left" w:leader="none"/>
                          </w:tabs>
                          <w:spacing w:line="156" w:lineRule="auto" w:before="1" w:after="0"/>
                          <w:ind w:left="579" w:right="4978" w:hanging="452"/>
                          <w:jc w:val="both"/>
                          <w:rPr>
                            <w:sz w:val="20"/>
                          </w:rPr>
                        </w:pPr>
                        <w:r>
                          <w:rPr>
                            <w:spacing w:val="25"/>
                            <w:sz w:val="20"/>
                          </w:rPr>
                          <w:t>为了防止移植物抗宿主反应， 利用</w:t>
                        </w:r>
                        <w:r>
                          <w:rPr>
                            <w:sz w:val="20"/>
                          </w:rPr>
                          <w:t>CRISPR/Cas9</w:t>
                        </w:r>
                        <w:r>
                          <w:rPr>
                            <w:spacing w:val="16"/>
                            <w:sz w:val="20"/>
                          </w:rPr>
                          <w:t> 去破坏</w:t>
                        </w:r>
                        <w:r>
                          <w:rPr>
                            <w:spacing w:val="8"/>
                            <w:sz w:val="20"/>
                          </w:rPr>
                          <w:t>T</w:t>
                        </w:r>
                        <w:r>
                          <w:rPr>
                            <w:spacing w:val="14"/>
                            <w:sz w:val="20"/>
                          </w:rPr>
                          <w:t>细胞受体 </w:t>
                        </w:r>
                        <w:r>
                          <w:rPr>
                            <w:sz w:val="20"/>
                          </w:rPr>
                          <w:t>α</w:t>
                        </w:r>
                        <w:r>
                          <w:rPr>
                            <w:spacing w:val="22"/>
                            <w:sz w:val="20"/>
                          </w:rPr>
                          <w:t> 恒</w:t>
                        </w:r>
                        <w:r>
                          <w:rPr>
                            <w:spacing w:val="6"/>
                            <w:sz w:val="20"/>
                          </w:rPr>
                          <w:t>定 (</w:t>
                        </w:r>
                        <w:r>
                          <w:rPr>
                            <w:sz w:val="20"/>
                          </w:rPr>
                          <w:t>TRAC) 位点。</w:t>
                        </w:r>
                      </w:p>
                    </w:tc>
                  </w:tr>
                </w:tbl>
                <w:p>
                  <w:pPr>
                    <w:pStyle w:val="BodyText"/>
                  </w:pPr>
                </w:p>
              </w:txbxContent>
            </v:textbox>
            <w10:wrap type="none"/>
          </v:shape>
        </w:pict>
      </w:r>
      <w:r>
        <w:rPr>
          <w:color w:val="FFFFFF"/>
        </w:rPr>
        <w:t>复星</w:t>
      </w:r>
    </w:p>
    <w:p>
      <w:pPr>
        <w:pStyle w:val="BodyText"/>
        <w:spacing w:before="148"/>
        <w:ind w:left="63"/>
      </w:pPr>
      <w:r>
        <w:rPr/>
        <w:pict>
          <v:shape style="position:absolute;margin-left:960pt;margin-top:30.015356pt;width:.1pt;height:25pt;mso-position-horizontal-relative:page;mso-position-vertical-relative:paragraph;z-index:15785984" coordorigin="19200,600" coordsize="0,500" path="m19200,600l19200,1100,19200,600xe" filled="true" fillcolor="#1f4e79" stroked="false">
            <v:path arrowok="t"/>
            <v:fill type="solid"/>
            <w10:wrap type="none"/>
          </v:shape>
        </w:pict>
      </w:r>
      <w:r>
        <w:rPr>
          <w:color w:val="FFFFFF"/>
          <w:w w:val="99"/>
        </w:rPr>
        <w:t>特</w:t>
      </w:r>
    </w:p>
    <w:p>
      <w:pPr>
        <w:pStyle w:val="BodyText"/>
        <w:spacing w:line="156" w:lineRule="auto" w:before="213"/>
        <w:ind w:left="63" w:right="18935"/>
        <w:jc w:val="both"/>
      </w:pPr>
      <w:r>
        <w:rPr/>
        <w:pict>
          <v:shape style="position:absolute;margin-left:960pt;margin-top:39.223660pt;width:.1pt;height:25pt;mso-position-horizontal-relative:page;mso-position-vertical-relative:paragraph;z-index:15786496" coordorigin="19200,784" coordsize="0,500" path="m19200,784l19200,1284,19200,784xe" filled="true" fillcolor="#545f86" stroked="false">
            <v:path arrowok="t"/>
            <v:fill type="solid"/>
            <w10:wrap type="none"/>
          </v:shape>
        </w:pict>
      </w:r>
      <w:r>
        <w:rPr>
          <w:color w:val="FFFFFF"/>
        </w:rPr>
        <w:t>药明巨诺</w:t>
      </w:r>
    </w:p>
    <w:p>
      <w:pPr>
        <w:pStyle w:val="BodyText"/>
        <w:spacing w:line="156" w:lineRule="auto" w:before="114"/>
        <w:ind w:left="63" w:right="18935"/>
        <w:jc w:val="both"/>
      </w:pPr>
      <w:r>
        <w:rPr/>
        <w:pict>
          <v:shape style="position:absolute;margin-left:960pt;margin-top:15.586056pt;width:.1pt;height:25.1pt;mso-position-horizontal-relative:page;mso-position-vertical-relative:paragraph;z-index:15787008" coordorigin="19200,312" coordsize="0,502" path="m19200,312l19200,813,19200,312xe" filled="true" fillcolor="#c34f51" stroked="false">
            <v:path arrowok="t"/>
            <v:fill type="solid"/>
            <w10:wrap type="none"/>
          </v:shape>
        </w:pict>
      </w:r>
      <w:r>
        <w:rPr/>
        <w:pict>
          <v:shape style="position:absolute;margin-left:960pt;margin-top:50.626057pt;width:.1pt;height:25pt;mso-position-horizontal-relative:page;mso-position-vertical-relative:paragraph;z-index:15787520" coordorigin="19200,1013" coordsize="0,500" path="m19200,1013l19200,1512,19200,1013xe" filled="true" fillcolor="#e57f25" stroked="false">
            <v:path arrowok="t"/>
            <v:fill type="solid"/>
            <w10:wrap type="none"/>
          </v:shape>
        </w:pict>
      </w:r>
      <w:r>
        <w:rPr/>
        <w:drawing>
          <wp:anchor distT="0" distB="0" distL="0" distR="0" allowOverlap="1" layoutInCell="1" locked="0" behindDoc="0" simplePos="0" relativeHeight="15788544">
            <wp:simplePos x="0" y="0"/>
            <wp:positionH relativeFrom="page">
              <wp:posOffset>8913876</wp:posOffset>
            </wp:positionH>
            <wp:positionV relativeFrom="paragraph">
              <wp:posOffset>290906</wp:posOffset>
            </wp:positionV>
            <wp:extent cx="3087623" cy="2098547"/>
            <wp:effectExtent l="0" t="0" r="0" b="0"/>
            <wp:wrapNone/>
            <wp:docPr id="37" name="image23.png"/>
            <wp:cNvGraphicFramePr>
              <a:graphicFrameLocks noChangeAspect="1"/>
            </wp:cNvGraphicFramePr>
            <a:graphic>
              <a:graphicData uri="http://schemas.openxmlformats.org/drawingml/2006/picture">
                <pic:pic>
                  <pic:nvPicPr>
                    <pic:cNvPr id="38" name="image23.png"/>
                    <pic:cNvPicPr/>
                  </pic:nvPicPr>
                  <pic:blipFill>
                    <a:blip r:embed="rId50" cstate="print"/>
                    <a:stretch>
                      <a:fillRect/>
                    </a:stretch>
                  </pic:blipFill>
                  <pic:spPr>
                    <a:xfrm>
                      <a:off x="0" y="0"/>
                      <a:ext cx="3087623" cy="2098547"/>
                    </a:xfrm>
                    <a:prstGeom prst="rect">
                      <a:avLst/>
                    </a:prstGeom>
                  </pic:spPr>
                </pic:pic>
              </a:graphicData>
            </a:graphic>
          </wp:anchor>
        </w:drawing>
      </w:r>
      <w:r>
        <w:rPr>
          <w:color w:val="FFFFFF"/>
        </w:rPr>
        <w:t>传奇生物</w:t>
      </w:r>
    </w:p>
    <w:p>
      <w:pPr>
        <w:pStyle w:val="BodyText"/>
        <w:spacing w:line="156" w:lineRule="auto" w:before="113"/>
        <w:ind w:left="63" w:right="18935"/>
        <w:jc w:val="both"/>
      </w:pPr>
      <w:r>
        <w:rPr>
          <w:color w:val="FFFFFF"/>
        </w:rPr>
        <w:t>科济药业</w:t>
      </w:r>
    </w:p>
    <w:p>
      <w:pPr>
        <w:pStyle w:val="BodyText"/>
        <w:spacing w:line="156" w:lineRule="auto" w:before="114"/>
        <w:ind w:left="63" w:right="18935"/>
        <w:jc w:val="both"/>
      </w:pPr>
      <w:r>
        <w:rPr/>
        <w:drawing>
          <wp:anchor distT="0" distB="0" distL="0" distR="0" allowOverlap="1" layoutInCell="1" locked="0" behindDoc="0" simplePos="0" relativeHeight="15789056">
            <wp:simplePos x="0" y="0"/>
            <wp:positionH relativeFrom="page">
              <wp:posOffset>353568</wp:posOffset>
            </wp:positionH>
            <wp:positionV relativeFrom="paragraph">
              <wp:posOffset>697115</wp:posOffset>
            </wp:positionV>
            <wp:extent cx="2851403" cy="2048255"/>
            <wp:effectExtent l="0" t="0" r="0" b="0"/>
            <wp:wrapNone/>
            <wp:docPr id="39" name="image24.png"/>
            <wp:cNvGraphicFramePr>
              <a:graphicFrameLocks noChangeAspect="1"/>
            </wp:cNvGraphicFramePr>
            <a:graphic>
              <a:graphicData uri="http://schemas.openxmlformats.org/drawingml/2006/picture">
                <pic:pic>
                  <pic:nvPicPr>
                    <pic:cNvPr id="40" name="image24.png"/>
                    <pic:cNvPicPr/>
                  </pic:nvPicPr>
                  <pic:blipFill>
                    <a:blip r:embed="rId51" cstate="print"/>
                    <a:stretch>
                      <a:fillRect/>
                    </a:stretch>
                  </pic:blipFill>
                  <pic:spPr>
                    <a:xfrm>
                      <a:off x="0" y="0"/>
                      <a:ext cx="2851403" cy="2048255"/>
                    </a:xfrm>
                    <a:prstGeom prst="rect">
                      <a:avLst/>
                    </a:prstGeom>
                  </pic:spPr>
                </pic:pic>
              </a:graphicData>
            </a:graphic>
          </wp:anchor>
        </w:drawing>
      </w:r>
      <w:r>
        <w:rPr>
          <w:color w:val="FFFFFF"/>
        </w:rPr>
        <w:t>驯鹿医疗</w:t>
      </w:r>
    </w:p>
    <w:p>
      <w:pPr>
        <w:pStyle w:val="BodyText"/>
        <w:spacing w:before="12"/>
        <w:rPr>
          <w:sz w:val="12"/>
        </w:rPr>
      </w:pPr>
    </w:p>
    <w:p>
      <w:pPr>
        <w:pStyle w:val="BodyText"/>
        <w:spacing w:line="156" w:lineRule="auto" w:before="1"/>
        <w:ind w:left="63" w:right="18935"/>
        <w:jc w:val="both"/>
      </w:pPr>
      <w:r>
        <w:rPr/>
        <w:pict>
          <v:shape style="position:absolute;margin-left:490.899689pt;margin-top:36.173454pt;width:455.1pt;height:119.4pt;mso-position-horizontal-relative:page;mso-position-vertical-relative:paragraph;z-index:15791104" type="#_x0000_t202" filled="false" stroked="false">
            <v:textbox inset="0,0,0,0">
              <w:txbxContent>
                <w:tbl>
                  <w:tblPr>
                    <w:tblW w:w="0" w:type="auto"/>
                    <w:jc w:val="left"/>
                    <w:tblInd w:w="15" w:type="dxa"/>
                    <w:tblBorders>
                      <w:top w:val="single" w:sz="8" w:space="0" w:color="DADADA"/>
                      <w:left w:val="single" w:sz="8" w:space="0" w:color="DADADA"/>
                      <w:bottom w:val="single" w:sz="8" w:space="0" w:color="DADADA"/>
                      <w:right w:val="single" w:sz="8" w:space="0" w:color="DADADA"/>
                      <w:insideH w:val="single" w:sz="8" w:space="0" w:color="DADADA"/>
                      <w:insideV w:val="single" w:sz="8" w:space="0" w:color="DADADA"/>
                    </w:tblBorders>
                    <w:tblLayout w:type="fixed"/>
                    <w:tblCellMar>
                      <w:top w:w="0" w:type="dxa"/>
                      <w:left w:w="0" w:type="dxa"/>
                      <w:bottom w:w="0" w:type="dxa"/>
                      <w:right w:w="0" w:type="dxa"/>
                    </w:tblCellMar>
                    <w:tblLook w:val="01E0"/>
                  </w:tblPr>
                  <w:tblGrid>
                    <w:gridCol w:w="1150"/>
                    <w:gridCol w:w="1327"/>
                    <w:gridCol w:w="996"/>
                    <w:gridCol w:w="888"/>
                    <w:gridCol w:w="2761"/>
                    <w:gridCol w:w="1954"/>
                  </w:tblGrid>
                  <w:tr>
                    <w:trPr>
                      <w:trHeight w:val="194" w:hRule="atLeast"/>
                    </w:trPr>
                    <w:tc>
                      <w:tcPr>
                        <w:tcW w:w="9076" w:type="dxa"/>
                        <w:gridSpan w:val="6"/>
                        <w:tcBorders>
                          <w:bottom w:val="single" w:sz="8" w:space="0" w:color="FFFFFF"/>
                        </w:tcBorders>
                      </w:tcPr>
                      <w:p>
                        <w:pPr>
                          <w:pStyle w:val="TableParagraph"/>
                          <w:rPr>
                            <w:rFonts w:ascii="Times New Roman"/>
                            <w:sz w:val="12"/>
                          </w:rPr>
                        </w:pPr>
                      </w:p>
                    </w:tc>
                  </w:tr>
                  <w:tr>
                    <w:trPr>
                      <w:trHeight w:val="344" w:hRule="atLeast"/>
                    </w:trPr>
                    <w:tc>
                      <w:tcPr>
                        <w:tcW w:w="1150" w:type="dxa"/>
                        <w:tcBorders>
                          <w:top w:val="single" w:sz="8" w:space="0" w:color="FFFFFF"/>
                          <w:left w:val="single" w:sz="12" w:space="0" w:color="FFFFFF"/>
                          <w:bottom w:val="single" w:sz="24" w:space="0" w:color="FFFFFF"/>
                          <w:right w:val="single" w:sz="8" w:space="0" w:color="FFFFFF"/>
                        </w:tcBorders>
                        <w:shd w:val="clear" w:color="auto" w:fill="5B9BD5"/>
                      </w:tcPr>
                      <w:p>
                        <w:pPr>
                          <w:pStyle w:val="TableParagraph"/>
                          <w:spacing w:line="324" w:lineRule="exact"/>
                          <w:ind w:left="139"/>
                          <w:rPr>
                            <w:b/>
                            <w:sz w:val="20"/>
                          </w:rPr>
                        </w:pPr>
                        <w:r>
                          <w:rPr>
                            <w:b/>
                            <w:color w:val="FFFFFF"/>
                            <w:sz w:val="20"/>
                          </w:rPr>
                          <w:t>产品</w:t>
                        </w:r>
                      </w:p>
                    </w:tc>
                    <w:tc>
                      <w:tcPr>
                        <w:tcW w:w="1327" w:type="dxa"/>
                        <w:tcBorders>
                          <w:top w:val="single" w:sz="8" w:space="0" w:color="FFFFFF"/>
                          <w:left w:val="single" w:sz="8" w:space="0" w:color="FFFFFF"/>
                          <w:bottom w:val="single" w:sz="24" w:space="0" w:color="FFFFFF"/>
                          <w:right w:val="single" w:sz="8" w:space="0" w:color="FFFFFF"/>
                        </w:tcBorders>
                        <w:shd w:val="clear" w:color="auto" w:fill="5B9BD5"/>
                      </w:tcPr>
                      <w:p>
                        <w:pPr>
                          <w:pStyle w:val="TableParagraph"/>
                          <w:spacing w:line="324" w:lineRule="exact"/>
                          <w:ind w:left="143"/>
                          <w:rPr>
                            <w:b/>
                            <w:sz w:val="20"/>
                          </w:rPr>
                        </w:pPr>
                        <w:r>
                          <w:rPr>
                            <w:b/>
                            <w:color w:val="FFFFFF"/>
                            <w:sz w:val="20"/>
                          </w:rPr>
                          <w:t>临床试验</w:t>
                        </w:r>
                      </w:p>
                    </w:tc>
                    <w:tc>
                      <w:tcPr>
                        <w:tcW w:w="996" w:type="dxa"/>
                        <w:tcBorders>
                          <w:top w:val="single" w:sz="8" w:space="0" w:color="FFFFFF"/>
                          <w:left w:val="single" w:sz="8" w:space="0" w:color="FFFFFF"/>
                          <w:bottom w:val="single" w:sz="24" w:space="0" w:color="FFFFFF"/>
                          <w:right w:val="single" w:sz="8" w:space="0" w:color="FFFFFF"/>
                        </w:tcBorders>
                        <w:shd w:val="clear" w:color="auto" w:fill="5B9BD5"/>
                      </w:tcPr>
                      <w:p>
                        <w:pPr>
                          <w:pStyle w:val="TableParagraph"/>
                          <w:spacing w:line="324" w:lineRule="exact"/>
                          <w:ind w:left="143"/>
                          <w:rPr>
                            <w:b/>
                            <w:sz w:val="20"/>
                          </w:rPr>
                        </w:pPr>
                        <w:r>
                          <w:rPr>
                            <w:b/>
                            <w:color w:val="FFFFFF"/>
                            <w:sz w:val="20"/>
                          </w:rPr>
                          <w:t>适应症</w:t>
                        </w:r>
                      </w:p>
                    </w:tc>
                    <w:tc>
                      <w:tcPr>
                        <w:tcW w:w="888" w:type="dxa"/>
                        <w:tcBorders>
                          <w:top w:val="single" w:sz="8" w:space="0" w:color="FFFFFF"/>
                          <w:left w:val="single" w:sz="8" w:space="0" w:color="FFFFFF"/>
                          <w:bottom w:val="single" w:sz="24" w:space="0" w:color="FFFFFF"/>
                          <w:right w:val="single" w:sz="8" w:space="0" w:color="FFFFFF"/>
                        </w:tcBorders>
                        <w:shd w:val="clear" w:color="auto" w:fill="5B9BD5"/>
                      </w:tcPr>
                      <w:p>
                        <w:pPr>
                          <w:pStyle w:val="TableParagraph"/>
                          <w:spacing w:line="324" w:lineRule="exact"/>
                          <w:ind w:left="142"/>
                          <w:rPr>
                            <w:b/>
                            <w:sz w:val="20"/>
                          </w:rPr>
                        </w:pPr>
                        <w:r>
                          <w:rPr>
                            <w:b/>
                            <w:color w:val="FFFFFF"/>
                            <w:w w:val="99"/>
                            <w:sz w:val="20"/>
                          </w:rPr>
                          <w:t>N</w:t>
                        </w:r>
                      </w:p>
                    </w:tc>
                    <w:tc>
                      <w:tcPr>
                        <w:tcW w:w="2761" w:type="dxa"/>
                        <w:tcBorders>
                          <w:top w:val="single" w:sz="8" w:space="0" w:color="FFFFFF"/>
                          <w:left w:val="single" w:sz="8" w:space="0" w:color="FFFFFF"/>
                          <w:bottom w:val="single" w:sz="24" w:space="0" w:color="FFFFFF"/>
                          <w:right w:val="single" w:sz="8" w:space="0" w:color="FFFFFF"/>
                        </w:tcBorders>
                        <w:shd w:val="clear" w:color="auto" w:fill="5B9BD5"/>
                      </w:tcPr>
                      <w:p>
                        <w:pPr>
                          <w:pStyle w:val="TableParagraph"/>
                          <w:spacing w:line="324" w:lineRule="exact"/>
                          <w:ind w:left="141"/>
                          <w:rPr>
                            <w:b/>
                            <w:sz w:val="20"/>
                          </w:rPr>
                        </w:pPr>
                        <w:r>
                          <w:rPr>
                            <w:b/>
                            <w:color w:val="FFFFFF"/>
                            <w:sz w:val="20"/>
                          </w:rPr>
                          <w:t>有效性数据</w:t>
                        </w:r>
                      </w:p>
                    </w:tc>
                    <w:tc>
                      <w:tcPr>
                        <w:tcW w:w="1954" w:type="dxa"/>
                        <w:tcBorders>
                          <w:top w:val="single" w:sz="8" w:space="0" w:color="FFFFFF"/>
                          <w:left w:val="single" w:sz="8" w:space="0" w:color="FFFFFF"/>
                          <w:bottom w:val="single" w:sz="24" w:space="0" w:color="FFFFFF"/>
                          <w:right w:val="single" w:sz="12" w:space="0" w:color="FFFFFF"/>
                        </w:tcBorders>
                        <w:shd w:val="clear" w:color="auto" w:fill="5B9BD5"/>
                      </w:tcPr>
                      <w:p>
                        <w:pPr>
                          <w:pStyle w:val="TableParagraph"/>
                          <w:spacing w:line="324" w:lineRule="exact"/>
                          <w:ind w:left="140"/>
                          <w:rPr>
                            <w:b/>
                            <w:sz w:val="20"/>
                          </w:rPr>
                        </w:pPr>
                        <w:r>
                          <w:rPr>
                            <w:b/>
                            <w:color w:val="FFFFFF"/>
                            <w:sz w:val="20"/>
                          </w:rPr>
                          <w:t>安全性数据</w:t>
                        </w:r>
                      </w:p>
                    </w:tc>
                  </w:tr>
                  <w:tr>
                    <w:trPr>
                      <w:trHeight w:val="865" w:hRule="atLeast"/>
                    </w:trPr>
                    <w:tc>
                      <w:tcPr>
                        <w:tcW w:w="1150" w:type="dxa"/>
                        <w:tcBorders>
                          <w:top w:val="single" w:sz="24" w:space="0" w:color="FFFFFF"/>
                          <w:left w:val="single" w:sz="12" w:space="0" w:color="FFFFFF"/>
                          <w:bottom w:val="single" w:sz="8" w:space="0" w:color="FFFFFF"/>
                          <w:right w:val="single" w:sz="8" w:space="0" w:color="FFFFFF"/>
                        </w:tcBorders>
                      </w:tcPr>
                      <w:p>
                        <w:pPr>
                          <w:pStyle w:val="TableParagraph"/>
                          <w:spacing w:before="230"/>
                          <w:ind w:left="139"/>
                          <w:rPr>
                            <w:b/>
                            <w:sz w:val="20"/>
                          </w:rPr>
                        </w:pPr>
                        <w:r>
                          <w:rPr>
                            <w:b/>
                            <w:sz w:val="20"/>
                          </w:rPr>
                          <w:t>GC012F</w:t>
                        </w:r>
                      </w:p>
                    </w:tc>
                    <w:tc>
                      <w:tcPr>
                        <w:tcW w:w="1327" w:type="dxa"/>
                        <w:tcBorders>
                          <w:top w:val="single" w:sz="24" w:space="0" w:color="FFFFFF"/>
                          <w:left w:val="single" w:sz="8" w:space="0" w:color="FFFFFF"/>
                          <w:bottom w:val="single" w:sz="8" w:space="0" w:color="FFFFFF"/>
                          <w:right w:val="single" w:sz="8" w:space="0" w:color="FFFFFF"/>
                        </w:tcBorders>
                      </w:tcPr>
                      <w:p>
                        <w:pPr>
                          <w:pStyle w:val="TableParagraph"/>
                          <w:spacing w:line="156" w:lineRule="auto" w:before="83"/>
                          <w:ind w:left="143" w:right="47"/>
                          <w:jc w:val="both"/>
                          <w:rPr>
                            <w:sz w:val="20"/>
                          </w:rPr>
                        </w:pPr>
                        <w:r>
                          <w:rPr>
                            <w:sz w:val="20"/>
                          </w:rPr>
                          <w:t>单臂开放标签 多 中 心IIT</w:t>
                        </w:r>
                      </w:p>
                    </w:tc>
                    <w:tc>
                      <w:tcPr>
                        <w:tcW w:w="996" w:type="dxa"/>
                        <w:tcBorders>
                          <w:top w:val="single" w:sz="24" w:space="0" w:color="FFFFFF"/>
                          <w:left w:val="single" w:sz="8" w:space="0" w:color="FFFFFF"/>
                          <w:bottom w:val="single" w:sz="8" w:space="0" w:color="FFFFFF"/>
                          <w:right w:val="single" w:sz="8" w:space="0" w:color="FFFFFF"/>
                        </w:tcBorders>
                      </w:tcPr>
                      <w:p>
                        <w:pPr>
                          <w:pStyle w:val="TableParagraph"/>
                          <w:spacing w:line="156" w:lineRule="auto" w:before="203"/>
                          <w:ind w:left="143" w:right="243"/>
                          <w:rPr>
                            <w:sz w:val="20"/>
                          </w:rPr>
                        </w:pPr>
                        <w:r>
                          <w:rPr>
                            <w:sz w:val="20"/>
                          </w:rPr>
                          <w:t>r/r </w:t>
                        </w:r>
                        <w:r>
                          <w:rPr>
                            <w:w w:val="95"/>
                            <w:sz w:val="20"/>
                          </w:rPr>
                          <w:t>MM</w:t>
                        </w:r>
                      </w:p>
                    </w:tc>
                    <w:tc>
                      <w:tcPr>
                        <w:tcW w:w="888" w:type="dxa"/>
                        <w:tcBorders>
                          <w:top w:val="single" w:sz="24" w:space="0" w:color="FFFFFF"/>
                          <w:left w:val="single" w:sz="8" w:space="0" w:color="FFFFFF"/>
                          <w:bottom w:val="single" w:sz="8" w:space="0" w:color="FFFFFF"/>
                          <w:right w:val="single" w:sz="8" w:space="0" w:color="FFFFFF"/>
                        </w:tcBorders>
                      </w:tcPr>
                      <w:p>
                        <w:pPr>
                          <w:pStyle w:val="TableParagraph"/>
                          <w:spacing w:before="231"/>
                          <w:ind w:left="142"/>
                          <w:rPr>
                            <w:sz w:val="20"/>
                          </w:rPr>
                        </w:pPr>
                        <w:r>
                          <w:rPr>
                            <w:sz w:val="20"/>
                          </w:rPr>
                          <w:t>19</w:t>
                        </w:r>
                      </w:p>
                    </w:tc>
                    <w:tc>
                      <w:tcPr>
                        <w:tcW w:w="2761" w:type="dxa"/>
                        <w:tcBorders>
                          <w:top w:val="single" w:sz="24" w:space="0" w:color="FFFFFF"/>
                          <w:left w:val="single" w:sz="8" w:space="0" w:color="FFFFFF"/>
                          <w:bottom w:val="single" w:sz="8" w:space="0" w:color="FFFFFF"/>
                          <w:right w:val="single" w:sz="8" w:space="0" w:color="FFFFFF"/>
                        </w:tcBorders>
                      </w:tcPr>
                      <w:p>
                        <w:pPr>
                          <w:pStyle w:val="TableParagraph"/>
                          <w:spacing w:line="295" w:lineRule="exact"/>
                          <w:ind w:left="141"/>
                          <w:rPr>
                            <w:sz w:val="20"/>
                          </w:rPr>
                        </w:pPr>
                        <w:r>
                          <w:rPr>
                            <w:sz w:val="20"/>
                          </w:rPr>
                          <w:t>ORR= 94.7%(18/19)</w:t>
                        </w:r>
                      </w:p>
                      <w:p>
                        <w:pPr>
                          <w:pStyle w:val="TableParagraph"/>
                          <w:spacing w:line="240" w:lineRule="exact"/>
                          <w:ind w:left="141"/>
                          <w:rPr>
                            <w:sz w:val="20"/>
                          </w:rPr>
                        </w:pPr>
                        <w:r>
                          <w:rPr>
                            <w:sz w:val="20"/>
                          </w:rPr>
                          <w:t>≥VGPR= 94.7%</w:t>
                        </w:r>
                      </w:p>
                      <w:p>
                        <w:pPr>
                          <w:pStyle w:val="TableParagraph"/>
                          <w:spacing w:line="304" w:lineRule="exact"/>
                          <w:ind w:left="141"/>
                          <w:rPr>
                            <w:sz w:val="20"/>
                          </w:rPr>
                        </w:pPr>
                        <w:r>
                          <w:rPr>
                            <w:sz w:val="20"/>
                          </w:rPr>
                          <w:t>CR/sCR= 84.2% (16/19)</w:t>
                        </w:r>
                      </w:p>
                    </w:tc>
                    <w:tc>
                      <w:tcPr>
                        <w:tcW w:w="1954" w:type="dxa"/>
                        <w:tcBorders>
                          <w:top w:val="single" w:sz="24" w:space="0" w:color="FFFFFF"/>
                          <w:left w:val="single" w:sz="8" w:space="0" w:color="FFFFFF"/>
                          <w:bottom w:val="single" w:sz="8" w:space="0" w:color="FFFFFF"/>
                          <w:right w:val="single" w:sz="12" w:space="0" w:color="FFFFFF"/>
                        </w:tcBorders>
                      </w:tcPr>
                      <w:p>
                        <w:pPr>
                          <w:pStyle w:val="TableParagraph"/>
                          <w:spacing w:before="231"/>
                          <w:ind w:left="140"/>
                          <w:rPr>
                            <w:sz w:val="20"/>
                          </w:rPr>
                        </w:pPr>
                        <w:r>
                          <w:rPr>
                            <w:sz w:val="20"/>
                          </w:rPr>
                          <w:t>CRS(≥3)= 10.5%</w:t>
                        </w:r>
                      </w:p>
                    </w:tc>
                  </w:tr>
                  <w:tr>
                    <w:trPr>
                      <w:trHeight w:val="737" w:hRule="atLeast"/>
                    </w:trPr>
                    <w:tc>
                      <w:tcPr>
                        <w:tcW w:w="1150" w:type="dxa"/>
                        <w:tcBorders>
                          <w:top w:val="single" w:sz="8" w:space="0" w:color="FFFFFF"/>
                          <w:left w:val="single" w:sz="12" w:space="0" w:color="FFFFFF"/>
                          <w:right w:val="single" w:sz="8" w:space="0" w:color="FFFFFF"/>
                        </w:tcBorders>
                      </w:tcPr>
                      <w:p>
                        <w:pPr>
                          <w:pStyle w:val="TableParagraph"/>
                          <w:spacing w:before="230"/>
                          <w:ind w:left="138"/>
                          <w:rPr>
                            <w:b/>
                            <w:sz w:val="20"/>
                          </w:rPr>
                        </w:pPr>
                        <w:r>
                          <w:rPr>
                            <w:b/>
                            <w:sz w:val="20"/>
                          </w:rPr>
                          <w:t>GC027</w:t>
                        </w:r>
                      </w:p>
                    </w:tc>
                    <w:tc>
                      <w:tcPr>
                        <w:tcW w:w="1327" w:type="dxa"/>
                        <w:tcBorders>
                          <w:top w:val="single" w:sz="8" w:space="0" w:color="FFFFFF"/>
                          <w:left w:val="single" w:sz="8" w:space="0" w:color="FFFFFF"/>
                          <w:right w:val="single" w:sz="8" w:space="0" w:color="FFFFFF"/>
                        </w:tcBorders>
                      </w:tcPr>
                      <w:p>
                        <w:pPr>
                          <w:pStyle w:val="TableParagraph"/>
                          <w:spacing w:line="156" w:lineRule="auto" w:before="82"/>
                          <w:ind w:left="143" w:right="117"/>
                          <w:rPr>
                            <w:sz w:val="20"/>
                          </w:rPr>
                        </w:pPr>
                        <w:r>
                          <w:rPr>
                            <w:sz w:val="20"/>
                          </w:rPr>
                          <w:t>Ph I 单臂开放标签多中</w:t>
                        </w:r>
                      </w:p>
                      <w:p>
                        <w:pPr>
                          <w:pStyle w:val="TableParagraph"/>
                          <w:spacing w:line="155" w:lineRule="exact"/>
                          <w:ind w:left="143"/>
                          <w:rPr>
                            <w:sz w:val="20"/>
                          </w:rPr>
                        </w:pPr>
                        <w:r>
                          <w:rPr>
                            <w:sz w:val="20"/>
                          </w:rPr>
                          <w:t>心 IIT</w:t>
                        </w:r>
                      </w:p>
                    </w:tc>
                    <w:tc>
                      <w:tcPr>
                        <w:tcW w:w="996" w:type="dxa"/>
                        <w:tcBorders>
                          <w:top w:val="single" w:sz="8" w:space="0" w:color="FFFFFF"/>
                          <w:left w:val="single" w:sz="8" w:space="0" w:color="FFFFFF"/>
                          <w:right w:val="single" w:sz="8" w:space="0" w:color="FFFFFF"/>
                        </w:tcBorders>
                      </w:tcPr>
                      <w:p>
                        <w:pPr>
                          <w:pStyle w:val="TableParagraph"/>
                          <w:spacing w:line="304" w:lineRule="exact" w:before="110"/>
                          <w:ind w:left="142"/>
                          <w:rPr>
                            <w:sz w:val="20"/>
                          </w:rPr>
                        </w:pPr>
                        <w:r>
                          <w:rPr>
                            <w:sz w:val="20"/>
                          </w:rPr>
                          <w:t>r/r</w:t>
                        </w:r>
                      </w:p>
                      <w:p>
                        <w:pPr>
                          <w:pStyle w:val="TableParagraph"/>
                          <w:spacing w:line="303" w:lineRule="exact"/>
                          <w:ind w:left="142"/>
                          <w:rPr>
                            <w:sz w:val="20"/>
                          </w:rPr>
                        </w:pPr>
                        <w:r>
                          <w:rPr>
                            <w:sz w:val="20"/>
                          </w:rPr>
                          <w:t>T-ALL</w:t>
                        </w:r>
                      </w:p>
                    </w:tc>
                    <w:tc>
                      <w:tcPr>
                        <w:tcW w:w="888" w:type="dxa"/>
                        <w:tcBorders>
                          <w:top w:val="single" w:sz="8" w:space="0" w:color="FFFFFF"/>
                          <w:left w:val="single" w:sz="8" w:space="0" w:color="FFFFFF"/>
                          <w:right w:val="single" w:sz="8" w:space="0" w:color="FFFFFF"/>
                        </w:tcBorders>
                      </w:tcPr>
                      <w:p>
                        <w:pPr>
                          <w:pStyle w:val="TableParagraph"/>
                          <w:spacing w:before="230"/>
                          <w:ind w:left="142"/>
                          <w:rPr>
                            <w:sz w:val="20"/>
                          </w:rPr>
                        </w:pPr>
                        <w:r>
                          <w:rPr>
                            <w:w w:val="99"/>
                            <w:sz w:val="20"/>
                          </w:rPr>
                          <w:t>5</w:t>
                        </w:r>
                      </w:p>
                    </w:tc>
                    <w:tc>
                      <w:tcPr>
                        <w:tcW w:w="2761" w:type="dxa"/>
                        <w:tcBorders>
                          <w:top w:val="single" w:sz="8" w:space="0" w:color="FFFFFF"/>
                          <w:left w:val="single" w:sz="8" w:space="0" w:color="FFFFFF"/>
                          <w:right w:val="single" w:sz="8" w:space="0" w:color="FFFFFF"/>
                        </w:tcBorders>
                      </w:tcPr>
                      <w:p>
                        <w:pPr>
                          <w:pStyle w:val="TableParagraph"/>
                          <w:spacing w:line="304" w:lineRule="exact" w:before="110"/>
                          <w:ind w:left="140"/>
                          <w:rPr>
                            <w:sz w:val="20"/>
                          </w:rPr>
                        </w:pPr>
                        <w:r>
                          <w:rPr>
                            <w:sz w:val="20"/>
                          </w:rPr>
                          <w:t>CR= 100%</w:t>
                        </w:r>
                      </w:p>
                      <w:p>
                        <w:pPr>
                          <w:pStyle w:val="TableParagraph"/>
                          <w:spacing w:line="302" w:lineRule="exact"/>
                          <w:ind w:left="140"/>
                          <w:rPr>
                            <w:sz w:val="20"/>
                          </w:rPr>
                        </w:pPr>
                        <w:r>
                          <w:rPr>
                            <w:sz w:val="20"/>
                          </w:rPr>
                          <w:t>mPFS: 7.75 (m)</w:t>
                        </w:r>
                      </w:p>
                    </w:tc>
                    <w:tc>
                      <w:tcPr>
                        <w:tcW w:w="1954" w:type="dxa"/>
                        <w:tcBorders>
                          <w:top w:val="single" w:sz="8" w:space="0" w:color="FFFFFF"/>
                          <w:left w:val="single" w:sz="8" w:space="0" w:color="FFFFFF"/>
                          <w:right w:val="single" w:sz="12" w:space="0" w:color="FFFFFF"/>
                        </w:tcBorders>
                      </w:tcPr>
                      <w:p>
                        <w:pPr>
                          <w:pStyle w:val="TableParagraph"/>
                          <w:spacing w:before="230"/>
                          <w:ind w:left="140"/>
                          <w:rPr>
                            <w:sz w:val="20"/>
                          </w:rPr>
                        </w:pPr>
                        <w:r>
                          <w:rPr>
                            <w:sz w:val="20"/>
                          </w:rPr>
                          <w:t>CRS(≥3)= 100%</w:t>
                        </w:r>
                      </w:p>
                    </w:tc>
                  </w:tr>
                  <w:tr>
                    <w:trPr>
                      <w:trHeight w:val="86" w:hRule="atLeast"/>
                    </w:trPr>
                    <w:tc>
                      <w:tcPr>
                        <w:tcW w:w="1150" w:type="dxa"/>
                        <w:tcBorders>
                          <w:left w:val="single" w:sz="8" w:space="0" w:color="FFFFFF"/>
                          <w:bottom w:val="single" w:sz="8" w:space="0" w:color="FFFFFF"/>
                          <w:right w:val="single" w:sz="8" w:space="0" w:color="FFFFFF"/>
                        </w:tcBorders>
                      </w:tcPr>
                      <w:p>
                        <w:pPr>
                          <w:pStyle w:val="TableParagraph"/>
                          <w:rPr>
                            <w:rFonts w:ascii="Times New Roman"/>
                            <w:sz w:val="4"/>
                          </w:rPr>
                        </w:pPr>
                      </w:p>
                    </w:tc>
                    <w:tc>
                      <w:tcPr>
                        <w:tcW w:w="1327" w:type="dxa"/>
                        <w:tcBorders>
                          <w:left w:val="single" w:sz="8" w:space="0" w:color="FFFFFF"/>
                          <w:bottom w:val="single" w:sz="8" w:space="0" w:color="FFFFFF"/>
                          <w:right w:val="single" w:sz="8" w:space="0" w:color="FFFFFF"/>
                        </w:tcBorders>
                      </w:tcPr>
                      <w:p>
                        <w:pPr>
                          <w:pStyle w:val="TableParagraph"/>
                          <w:rPr>
                            <w:rFonts w:ascii="Times New Roman"/>
                            <w:sz w:val="4"/>
                          </w:rPr>
                        </w:pPr>
                      </w:p>
                    </w:tc>
                    <w:tc>
                      <w:tcPr>
                        <w:tcW w:w="996" w:type="dxa"/>
                        <w:tcBorders>
                          <w:left w:val="single" w:sz="8" w:space="0" w:color="FFFFFF"/>
                          <w:bottom w:val="single" w:sz="8" w:space="0" w:color="FFFFFF"/>
                          <w:right w:val="single" w:sz="8" w:space="0" w:color="FFFFFF"/>
                        </w:tcBorders>
                      </w:tcPr>
                      <w:p>
                        <w:pPr>
                          <w:pStyle w:val="TableParagraph"/>
                          <w:rPr>
                            <w:rFonts w:ascii="Times New Roman"/>
                            <w:sz w:val="4"/>
                          </w:rPr>
                        </w:pPr>
                      </w:p>
                    </w:tc>
                    <w:tc>
                      <w:tcPr>
                        <w:tcW w:w="888" w:type="dxa"/>
                        <w:tcBorders>
                          <w:left w:val="single" w:sz="8" w:space="0" w:color="FFFFFF"/>
                          <w:bottom w:val="single" w:sz="8" w:space="0" w:color="FFFFFF"/>
                          <w:right w:val="single" w:sz="8" w:space="0" w:color="FFFFFF"/>
                        </w:tcBorders>
                      </w:tcPr>
                      <w:p>
                        <w:pPr>
                          <w:pStyle w:val="TableParagraph"/>
                          <w:rPr>
                            <w:rFonts w:ascii="Times New Roman"/>
                            <w:sz w:val="4"/>
                          </w:rPr>
                        </w:pPr>
                      </w:p>
                    </w:tc>
                    <w:tc>
                      <w:tcPr>
                        <w:tcW w:w="2761" w:type="dxa"/>
                        <w:tcBorders>
                          <w:left w:val="single" w:sz="8" w:space="0" w:color="FFFFFF"/>
                          <w:bottom w:val="single" w:sz="8" w:space="0" w:color="FFFFFF"/>
                          <w:right w:val="single" w:sz="8" w:space="0" w:color="FFFFFF"/>
                        </w:tcBorders>
                      </w:tcPr>
                      <w:p>
                        <w:pPr>
                          <w:pStyle w:val="TableParagraph"/>
                          <w:rPr>
                            <w:rFonts w:ascii="Times New Roman"/>
                            <w:sz w:val="4"/>
                          </w:rPr>
                        </w:pPr>
                      </w:p>
                    </w:tc>
                    <w:tc>
                      <w:tcPr>
                        <w:tcW w:w="1954" w:type="dxa"/>
                        <w:tcBorders>
                          <w:left w:val="single" w:sz="8" w:space="0" w:color="FFFFFF"/>
                          <w:bottom w:val="single" w:sz="8" w:space="0" w:color="FFFFFF"/>
                          <w:right w:val="single" w:sz="8" w:space="0" w:color="FFFFFF"/>
                        </w:tcBorders>
                      </w:tcPr>
                      <w:p>
                        <w:pPr>
                          <w:pStyle w:val="TableParagraph"/>
                          <w:rPr>
                            <w:rFonts w:ascii="Times New Roman"/>
                            <w:sz w:val="4"/>
                          </w:rPr>
                        </w:pPr>
                      </w:p>
                    </w:tc>
                  </w:tr>
                </w:tbl>
                <w:p>
                  <w:pPr>
                    <w:pStyle w:val="BodyText"/>
                  </w:pPr>
                </w:p>
              </w:txbxContent>
            </v:textbox>
            <w10:wrap type="none"/>
          </v:shape>
        </w:pict>
      </w:r>
      <w:r>
        <w:rPr>
          <w:color w:val="FFFFFF"/>
        </w:rPr>
        <w:t>博生吉</w:t>
      </w:r>
    </w:p>
    <w:p>
      <w:pPr>
        <w:pStyle w:val="BodyText"/>
        <w:spacing w:before="3"/>
        <w:rPr>
          <w:sz w:val="24"/>
        </w:rPr>
      </w:pPr>
    </w:p>
    <w:p>
      <w:pPr>
        <w:pStyle w:val="BodyText"/>
        <w:spacing w:line="156" w:lineRule="auto" w:before="1"/>
        <w:ind w:left="63" w:right="18935"/>
      </w:pPr>
      <w:r>
        <w:rPr>
          <w:color w:val="FFFFFF"/>
        </w:rPr>
        <w:t>亘喜</w:t>
      </w:r>
    </w:p>
    <w:p>
      <w:pPr>
        <w:pStyle w:val="BodyText"/>
        <w:spacing w:before="13"/>
        <w:rPr>
          <w:sz w:val="22"/>
        </w:rPr>
      </w:pPr>
    </w:p>
    <w:p>
      <w:pPr>
        <w:pStyle w:val="BodyText"/>
        <w:spacing w:line="156" w:lineRule="auto"/>
        <w:ind w:left="63" w:right="18935"/>
        <w:jc w:val="both"/>
      </w:pPr>
      <w:r>
        <w:rPr>
          <w:color w:val="FFFFFF"/>
        </w:rPr>
        <w:t>西比曼</w:t>
      </w:r>
    </w:p>
    <w:p>
      <w:pPr>
        <w:spacing w:after="0" w:line="156" w:lineRule="auto"/>
        <w:jc w:val="both"/>
        <w:sectPr>
          <w:headerReference w:type="default" r:id="rId46"/>
          <w:footerReference w:type="default" r:id="rId47"/>
          <w:pgSz w:w="19200" w:h="10800" w:orient="landscape"/>
          <w:pgMar w:header="194" w:footer="274" w:top="900" w:bottom="460" w:left="0" w:right="0"/>
        </w:sectPr>
      </w:pPr>
    </w:p>
    <w:p>
      <w:pPr>
        <w:pStyle w:val="BodyText"/>
        <w:spacing w:before="12"/>
      </w:pPr>
      <w:r>
        <w:rPr/>
        <w:pict>
          <v:group style="position:absolute;margin-left:0pt;margin-top:53.174999pt;width:960.1pt;height:444.75pt;mso-position-horizontal-relative:page;mso-position-vertical-relative:page;z-index:-17033216" coordorigin="0,1063" coordsize="19202,8895">
            <v:shape style="position:absolute;left:19200;top:1120;width:2;height:500" coordorigin="19200,1121" coordsize="0,500" path="m19200,1121l19200,1620,19200,1121xe" filled="true" fillcolor="#7030a0" stroked="false">
              <v:path arrowok="t"/>
              <v:fill type="solid"/>
            </v:shape>
            <v:line style="position:absolute" from="1,1086" to="19201,1086" stroked="true" strokeweight="2.25pt" strokecolor="#0066b3">
              <v:stroke dashstyle="solid"/>
            </v:line>
            <v:shape style="position:absolute;left:0;top:1238;width:358;height:1323" coordorigin="0,1238" coordsize="358,1323" path="m298,1238l0,1238,0,2561,298,2561,358,2501,358,1298,298,1238xe" filled="true" fillcolor="#dddada" stroked="false">
              <v:path arrowok="t"/>
              <v:fill type="solid"/>
            </v:shape>
            <v:shape style="position:absolute;left:0;top:2584;width:358;height:2120" coordorigin="0,2585" coordsize="358,2120" path="m358,3717l298,3658,0,3658,0,4704,298,4704,358,4644,358,3717xm358,2644l298,2585,0,2585,0,3631,298,3631,358,3572,358,2644xe" filled="true" fillcolor="#dadada" stroked="false">
              <v:path arrowok="t"/>
              <v:fill type="solid"/>
            </v:shape>
            <v:shape style="position:absolute;left:0;top:4730;width:358;height:1047" coordorigin="0,4730" coordsize="358,1047" path="m298,4730l0,4730,0,5777,298,5777,358,5717,358,4790,298,4730xe" filled="true" fillcolor="#ded9d9" stroked="false">
              <v:path arrowok="t"/>
              <v:fill type="solid"/>
            </v:shape>
            <v:shape style="position:absolute;left:0;top:5803;width:358;height:3137" coordorigin="0,5803" coordsize="358,3137" path="m358,8006l298,7946,0,7946,0,8940,298,8940,358,8880,358,8006xm358,6933l298,6874,0,6874,0,7920,298,7920,358,7860,358,6933xm358,5863l298,5803,0,5803,0,6850,298,6850,358,6790,358,5863xe" filled="true" fillcolor="#dadada" stroked="false">
              <v:path arrowok="t"/>
              <v:fill type="solid"/>
            </v:shape>
            <v:shape style="position:absolute;left:0;top:8964;width:358;height:994" coordorigin="0,8964" coordsize="358,994" path="m298,8964l0,8964,0,9958,298,9958,358,9898,358,9024,298,8964xe" filled="true" fillcolor="#0366b3" stroked="false">
              <v:path arrowok="t"/>
              <v:fill type="solid"/>
            </v:shape>
            <w10:wrap type="none"/>
          </v:group>
        </w:pict>
      </w:r>
      <w:r>
        <w:rPr/>
        <w:pict>
          <v:shape style="position:absolute;margin-left:25.75165pt;margin-top:65.739998pt;width:455.6pt;height:437.6pt;mso-position-horizontal-relative:page;mso-position-vertical-relative:page;z-index:15796224" type="#_x0000_t202" filled="false" stroked="false">
            <v:textbox inset="0,0,0,0">
              <w:txbxContent>
                <w:tbl>
                  <w:tblPr>
                    <w:tblW w:w="0" w:type="auto"/>
                    <w:jc w:val="left"/>
                    <w:tblInd w:w="15" w:type="dxa"/>
                    <w:tblBorders>
                      <w:top w:val="single" w:sz="8" w:space="0" w:color="DADADA"/>
                      <w:left w:val="single" w:sz="8" w:space="0" w:color="DADADA"/>
                      <w:bottom w:val="single" w:sz="8" w:space="0" w:color="DADADA"/>
                      <w:right w:val="single" w:sz="8" w:space="0" w:color="DADADA"/>
                      <w:insideH w:val="single" w:sz="8" w:space="0" w:color="DADADA"/>
                      <w:insideV w:val="single" w:sz="8" w:space="0" w:color="DADADA"/>
                    </w:tblBorders>
                    <w:tblLayout w:type="fixed"/>
                    <w:tblCellMar>
                      <w:top w:w="0" w:type="dxa"/>
                      <w:left w:w="0" w:type="dxa"/>
                      <w:bottom w:w="0" w:type="dxa"/>
                      <w:right w:w="0" w:type="dxa"/>
                    </w:tblCellMar>
                    <w:tblLook w:val="01E0"/>
                  </w:tblPr>
                  <w:tblGrid>
                    <w:gridCol w:w="1933"/>
                    <w:gridCol w:w="3402"/>
                    <w:gridCol w:w="2315"/>
                    <w:gridCol w:w="1424"/>
                  </w:tblGrid>
                  <w:tr>
                    <w:trPr>
                      <w:trHeight w:val="367" w:hRule="atLeast"/>
                    </w:trPr>
                    <w:tc>
                      <w:tcPr>
                        <w:tcW w:w="9074" w:type="dxa"/>
                        <w:gridSpan w:val="4"/>
                        <w:tcBorders>
                          <w:bottom w:val="single" w:sz="18" w:space="0" w:color="DADADA"/>
                        </w:tcBorders>
                        <w:shd w:val="clear" w:color="auto" w:fill="0066B3"/>
                      </w:tcPr>
                      <w:p>
                        <w:pPr>
                          <w:pStyle w:val="TableParagraph"/>
                          <w:spacing w:line="347" w:lineRule="exact"/>
                          <w:ind w:left="3107" w:right="3084"/>
                          <w:jc w:val="center"/>
                          <w:rPr>
                            <w:b/>
                            <w:sz w:val="24"/>
                          </w:rPr>
                        </w:pPr>
                        <w:r>
                          <w:rPr>
                            <w:b/>
                            <w:color w:val="FFFFFF"/>
                            <w:sz w:val="24"/>
                          </w:rPr>
                          <w:t>西比曼生物 —— 公司介绍</w:t>
                        </w:r>
                      </w:p>
                    </w:tc>
                  </w:tr>
                  <w:tr>
                    <w:trPr>
                      <w:trHeight w:val="1520" w:hRule="atLeast"/>
                    </w:trPr>
                    <w:tc>
                      <w:tcPr>
                        <w:tcW w:w="9074" w:type="dxa"/>
                        <w:gridSpan w:val="4"/>
                        <w:tcBorders>
                          <w:top w:val="single" w:sz="18" w:space="0" w:color="DADADA"/>
                          <w:bottom w:val="single" w:sz="8" w:space="0" w:color="FFFFFF"/>
                        </w:tcBorders>
                      </w:tcPr>
                      <w:p>
                        <w:pPr>
                          <w:pStyle w:val="TableParagraph"/>
                          <w:spacing w:line="160" w:lineRule="auto" w:before="85"/>
                          <w:ind w:left="2795" w:right="64"/>
                          <w:jc w:val="both"/>
                          <w:rPr>
                            <w:rFonts w:ascii="Microsoft YaHei UI" w:eastAsia="Microsoft YaHei UI" w:hint="eastAsia"/>
                            <w:sz w:val="20"/>
                          </w:rPr>
                        </w:pPr>
                        <w:r>
                          <w:rPr>
                            <w:rFonts w:ascii="Microsoft YaHei UI" w:eastAsia="Microsoft YaHei UI" w:hint="eastAsia"/>
                            <w:spacing w:val="6"/>
                            <w:w w:val="95"/>
                            <w:sz w:val="20"/>
                          </w:rPr>
                          <w:t>西比曼生物一家以临床研究为基础的生物制药公司，致力于开发治疗  癌症的免疫细胞治疗产品和治疗退行性疾病的干细胞治疗产品。西比  </w:t>
                        </w:r>
                        <w:r>
                          <w:rPr>
                            <w:rFonts w:ascii="Microsoft YaHei UI" w:eastAsia="Microsoft YaHei UI" w:hint="eastAsia"/>
                            <w:sz w:val="20"/>
                          </w:rPr>
                          <w:t>曼在单/多靶点CAR-T，TCR-T，TIL，干细胞四大技术平台方向均有布</w:t>
                        </w:r>
                        <w:r>
                          <w:rPr>
                            <w:rFonts w:ascii="Microsoft YaHei UI" w:eastAsia="Microsoft YaHei UI" w:hint="eastAsia"/>
                            <w:spacing w:val="-1"/>
                            <w:sz w:val="20"/>
                          </w:rPr>
                          <w:t>局，并且已经取得了部分积极的试验结果。公司在中国的 </w:t>
                        </w:r>
                        <w:r>
                          <w:rPr>
                            <w:rFonts w:ascii="Microsoft YaHei UI" w:eastAsia="Microsoft YaHei UI" w:hint="eastAsia"/>
                            <w:sz w:val="20"/>
                          </w:rPr>
                          <w:t>GMP</w:t>
                        </w:r>
                        <w:r>
                          <w:rPr>
                            <w:rFonts w:ascii="Microsoft YaHei UI" w:eastAsia="Microsoft YaHei UI" w:hint="eastAsia"/>
                            <w:spacing w:val="-2"/>
                            <w:sz w:val="20"/>
                          </w:rPr>
                          <w:t> 设施由12</w:t>
                        </w:r>
                        <w:r>
                          <w:rPr>
                            <w:rFonts w:ascii="Microsoft YaHei UI" w:eastAsia="Microsoft YaHei UI" w:hint="eastAsia"/>
                            <w:spacing w:val="1"/>
                            <w:sz w:val="20"/>
                          </w:rPr>
                          <w:t> 条独立的细胞生产线组成，按照中国和美国 </w:t>
                        </w:r>
                        <w:r>
                          <w:rPr>
                            <w:rFonts w:ascii="Microsoft YaHei UI" w:eastAsia="Microsoft YaHei UI" w:hint="eastAsia"/>
                            <w:sz w:val="20"/>
                          </w:rPr>
                          <w:t>GMP</w:t>
                        </w:r>
                        <w:r>
                          <w:rPr>
                            <w:rFonts w:ascii="Microsoft YaHei UI" w:eastAsia="Microsoft YaHei UI" w:hint="eastAsia"/>
                            <w:spacing w:val="2"/>
                            <w:sz w:val="20"/>
                          </w:rPr>
                          <w:t> 标准设计和管理</w:t>
                        </w:r>
                      </w:p>
                      <w:p>
                        <w:pPr>
                          <w:pStyle w:val="TableParagraph"/>
                          <w:spacing w:line="224" w:lineRule="exact"/>
                          <w:ind w:left="321"/>
                          <w:rPr>
                            <w:b/>
                            <w:sz w:val="20"/>
                          </w:rPr>
                        </w:pPr>
                        <w:r>
                          <w:rPr>
                            <w:b/>
                            <w:sz w:val="20"/>
                          </w:rPr>
                          <w:t>主要管线</w:t>
                        </w:r>
                      </w:p>
                    </w:tc>
                  </w:tr>
                  <w:tr>
                    <w:trPr>
                      <w:trHeight w:val="344" w:hRule="atLeast"/>
                    </w:trPr>
                    <w:tc>
                      <w:tcPr>
                        <w:tcW w:w="1933" w:type="dxa"/>
                        <w:tcBorders>
                          <w:top w:val="single" w:sz="8" w:space="0" w:color="FFFFFF"/>
                          <w:left w:val="single" w:sz="12" w:space="0" w:color="FFFFFF"/>
                          <w:bottom w:val="single" w:sz="24" w:space="0" w:color="FFFFFF"/>
                          <w:right w:val="single" w:sz="8" w:space="0" w:color="FFFFFF"/>
                        </w:tcBorders>
                        <w:shd w:val="clear" w:color="auto" w:fill="689AD0"/>
                      </w:tcPr>
                      <w:p>
                        <w:pPr>
                          <w:pStyle w:val="TableParagraph"/>
                          <w:spacing w:line="324" w:lineRule="exact"/>
                          <w:ind w:left="136"/>
                          <w:rPr>
                            <w:b/>
                            <w:sz w:val="20"/>
                          </w:rPr>
                        </w:pPr>
                        <w:r>
                          <w:rPr>
                            <w:b/>
                            <w:color w:val="FFFFFF"/>
                            <w:sz w:val="20"/>
                          </w:rPr>
                          <w:t>商品名</w:t>
                        </w:r>
                      </w:p>
                    </w:tc>
                    <w:tc>
                      <w:tcPr>
                        <w:tcW w:w="3402" w:type="dxa"/>
                        <w:tcBorders>
                          <w:top w:val="single" w:sz="8" w:space="0" w:color="FFFFFF"/>
                          <w:left w:val="single" w:sz="8" w:space="0" w:color="FFFFFF"/>
                          <w:bottom w:val="single" w:sz="24" w:space="0" w:color="FFFFFF"/>
                          <w:right w:val="single" w:sz="8" w:space="0" w:color="FFFFFF"/>
                        </w:tcBorders>
                        <w:shd w:val="clear" w:color="auto" w:fill="689AD0"/>
                      </w:tcPr>
                      <w:p>
                        <w:pPr>
                          <w:pStyle w:val="TableParagraph"/>
                          <w:spacing w:line="324" w:lineRule="exact"/>
                          <w:ind w:left="146"/>
                          <w:rPr>
                            <w:b/>
                            <w:sz w:val="20"/>
                          </w:rPr>
                        </w:pPr>
                        <w:r>
                          <w:rPr>
                            <w:b/>
                            <w:color w:val="FFFFFF"/>
                            <w:sz w:val="20"/>
                          </w:rPr>
                          <w:t>适应症</w:t>
                        </w:r>
                      </w:p>
                    </w:tc>
                    <w:tc>
                      <w:tcPr>
                        <w:tcW w:w="2315" w:type="dxa"/>
                        <w:tcBorders>
                          <w:top w:val="single" w:sz="8" w:space="0" w:color="FFFFFF"/>
                          <w:left w:val="single" w:sz="8" w:space="0" w:color="FFFFFF"/>
                          <w:bottom w:val="single" w:sz="24" w:space="0" w:color="FFFFFF"/>
                          <w:right w:val="single" w:sz="8" w:space="0" w:color="FFFFFF"/>
                        </w:tcBorders>
                        <w:shd w:val="clear" w:color="auto" w:fill="689AD0"/>
                      </w:tcPr>
                      <w:p>
                        <w:pPr>
                          <w:pStyle w:val="TableParagraph"/>
                          <w:spacing w:line="324" w:lineRule="exact"/>
                          <w:ind w:left="145"/>
                          <w:rPr>
                            <w:b/>
                            <w:sz w:val="20"/>
                          </w:rPr>
                        </w:pPr>
                        <w:r>
                          <w:rPr>
                            <w:b/>
                            <w:color w:val="FFFFFF"/>
                            <w:sz w:val="20"/>
                          </w:rPr>
                          <w:t>靶点</w:t>
                        </w:r>
                      </w:p>
                    </w:tc>
                    <w:tc>
                      <w:tcPr>
                        <w:tcW w:w="1424" w:type="dxa"/>
                        <w:tcBorders>
                          <w:top w:val="single" w:sz="8" w:space="0" w:color="FFFFFF"/>
                          <w:left w:val="single" w:sz="8" w:space="0" w:color="FFFFFF"/>
                          <w:bottom w:val="single" w:sz="24" w:space="0" w:color="FFFFFF"/>
                          <w:right w:val="single" w:sz="12" w:space="0" w:color="FFFFFF"/>
                        </w:tcBorders>
                        <w:shd w:val="clear" w:color="auto" w:fill="689AD0"/>
                      </w:tcPr>
                      <w:p>
                        <w:pPr>
                          <w:pStyle w:val="TableParagraph"/>
                          <w:spacing w:line="324" w:lineRule="exact"/>
                          <w:ind w:left="145"/>
                          <w:rPr>
                            <w:b/>
                            <w:sz w:val="20"/>
                          </w:rPr>
                        </w:pPr>
                        <w:r>
                          <w:rPr>
                            <w:b/>
                            <w:color w:val="FFFFFF"/>
                            <w:sz w:val="20"/>
                          </w:rPr>
                          <w:t>临床阶段</w:t>
                        </w:r>
                      </w:p>
                    </w:tc>
                  </w:tr>
                  <w:tr>
                    <w:trPr>
                      <w:trHeight w:val="343" w:hRule="atLeast"/>
                    </w:trPr>
                    <w:tc>
                      <w:tcPr>
                        <w:tcW w:w="1933" w:type="dxa"/>
                        <w:tcBorders>
                          <w:top w:val="single" w:sz="24" w:space="0" w:color="FFFFFF"/>
                          <w:left w:val="single" w:sz="12" w:space="0" w:color="FFFFFF"/>
                          <w:bottom w:val="single" w:sz="8" w:space="0" w:color="FFFFFF"/>
                          <w:right w:val="single" w:sz="8" w:space="0" w:color="FFFFFF"/>
                        </w:tcBorders>
                      </w:tcPr>
                      <w:p>
                        <w:pPr>
                          <w:pStyle w:val="TableParagraph"/>
                          <w:spacing w:line="324" w:lineRule="exact"/>
                          <w:ind w:left="136"/>
                          <w:rPr>
                            <w:b/>
                            <w:sz w:val="20"/>
                          </w:rPr>
                        </w:pPr>
                        <w:r>
                          <w:rPr>
                            <w:b/>
                            <w:sz w:val="20"/>
                          </w:rPr>
                          <w:t>C-CAR039</w:t>
                        </w:r>
                      </w:p>
                    </w:tc>
                    <w:tc>
                      <w:tcPr>
                        <w:tcW w:w="3402" w:type="dxa"/>
                        <w:tcBorders>
                          <w:top w:val="single" w:sz="24" w:space="0" w:color="FFFFFF"/>
                          <w:left w:val="single" w:sz="8" w:space="0" w:color="FFFFFF"/>
                          <w:bottom w:val="single" w:sz="8" w:space="0" w:color="FFFFFF"/>
                          <w:right w:val="single" w:sz="8" w:space="0" w:color="FFFFFF"/>
                        </w:tcBorders>
                      </w:tcPr>
                      <w:p>
                        <w:pPr>
                          <w:pStyle w:val="TableParagraph"/>
                          <w:spacing w:line="324" w:lineRule="exact"/>
                          <w:ind w:left="146"/>
                          <w:rPr>
                            <w:sz w:val="20"/>
                          </w:rPr>
                        </w:pPr>
                        <w:r>
                          <w:rPr>
                            <w:sz w:val="20"/>
                          </w:rPr>
                          <w:t>复发/难治性B细胞非霍奇金淋巴瘤</w:t>
                        </w:r>
                      </w:p>
                    </w:tc>
                    <w:tc>
                      <w:tcPr>
                        <w:tcW w:w="2315" w:type="dxa"/>
                        <w:tcBorders>
                          <w:top w:val="single" w:sz="24" w:space="0" w:color="FFFFFF"/>
                          <w:left w:val="single" w:sz="8" w:space="0" w:color="FFFFFF"/>
                          <w:bottom w:val="single" w:sz="8" w:space="0" w:color="FFFFFF"/>
                          <w:right w:val="single" w:sz="8" w:space="0" w:color="FFFFFF"/>
                        </w:tcBorders>
                      </w:tcPr>
                      <w:p>
                        <w:pPr>
                          <w:pStyle w:val="TableParagraph"/>
                          <w:spacing w:line="324" w:lineRule="exact"/>
                          <w:ind w:left="146"/>
                          <w:rPr>
                            <w:sz w:val="20"/>
                          </w:rPr>
                        </w:pPr>
                        <w:r>
                          <w:rPr>
                            <w:sz w:val="20"/>
                          </w:rPr>
                          <w:t>CD19&amp;CD20</w:t>
                        </w:r>
                      </w:p>
                    </w:tc>
                    <w:tc>
                      <w:tcPr>
                        <w:tcW w:w="1424" w:type="dxa"/>
                        <w:tcBorders>
                          <w:top w:val="single" w:sz="24" w:space="0" w:color="FFFFFF"/>
                          <w:left w:val="single" w:sz="8" w:space="0" w:color="FFFFFF"/>
                          <w:bottom w:val="single" w:sz="8" w:space="0" w:color="FFFFFF"/>
                          <w:right w:val="single" w:sz="12" w:space="0" w:color="FFFFFF"/>
                        </w:tcBorders>
                      </w:tcPr>
                      <w:p>
                        <w:pPr>
                          <w:pStyle w:val="TableParagraph"/>
                          <w:spacing w:line="324" w:lineRule="exact"/>
                          <w:ind w:left="145"/>
                          <w:rPr>
                            <w:sz w:val="20"/>
                          </w:rPr>
                        </w:pPr>
                        <w:r>
                          <w:rPr>
                            <w:sz w:val="20"/>
                          </w:rPr>
                          <w:t>Ph1</w:t>
                        </w:r>
                      </w:p>
                    </w:tc>
                  </w:tr>
                  <w:tr>
                    <w:trPr>
                      <w:trHeight w:val="364" w:hRule="atLeast"/>
                    </w:trPr>
                    <w:tc>
                      <w:tcPr>
                        <w:tcW w:w="1933" w:type="dxa"/>
                        <w:tcBorders>
                          <w:top w:val="single" w:sz="8" w:space="0" w:color="FFFFFF"/>
                          <w:left w:val="single" w:sz="12" w:space="0" w:color="FFFFFF"/>
                          <w:bottom w:val="single" w:sz="8" w:space="0" w:color="FFFFFF"/>
                          <w:right w:val="single" w:sz="8" w:space="0" w:color="FFFFFF"/>
                        </w:tcBorders>
                      </w:tcPr>
                      <w:p>
                        <w:pPr>
                          <w:pStyle w:val="TableParagraph"/>
                          <w:spacing w:line="344" w:lineRule="exact"/>
                          <w:ind w:left="136"/>
                          <w:rPr>
                            <w:b/>
                            <w:sz w:val="20"/>
                          </w:rPr>
                        </w:pPr>
                        <w:r>
                          <w:rPr>
                            <w:b/>
                            <w:sz w:val="20"/>
                          </w:rPr>
                          <w:t>C-CAR066</w:t>
                        </w:r>
                      </w:p>
                    </w:tc>
                    <w:tc>
                      <w:tcPr>
                        <w:tcW w:w="3402" w:type="dxa"/>
                        <w:tcBorders>
                          <w:top w:val="single" w:sz="8" w:space="0" w:color="FFFFFF"/>
                          <w:left w:val="single" w:sz="8" w:space="0" w:color="FFFFFF"/>
                          <w:bottom w:val="single" w:sz="8" w:space="0" w:color="FFFFFF"/>
                          <w:right w:val="single" w:sz="8" w:space="0" w:color="FFFFFF"/>
                        </w:tcBorders>
                      </w:tcPr>
                      <w:p>
                        <w:pPr>
                          <w:pStyle w:val="TableParagraph"/>
                          <w:spacing w:line="344" w:lineRule="exact"/>
                          <w:ind w:left="146"/>
                          <w:rPr>
                            <w:sz w:val="20"/>
                          </w:rPr>
                        </w:pPr>
                        <w:r>
                          <w:rPr>
                            <w:sz w:val="20"/>
                          </w:rPr>
                          <w:t>复发/难治性B细胞非霍奇金淋巴瘤</w:t>
                        </w:r>
                      </w:p>
                    </w:tc>
                    <w:tc>
                      <w:tcPr>
                        <w:tcW w:w="2315" w:type="dxa"/>
                        <w:tcBorders>
                          <w:top w:val="single" w:sz="8" w:space="0" w:color="FFFFFF"/>
                          <w:left w:val="single" w:sz="8" w:space="0" w:color="FFFFFF"/>
                          <w:bottom w:val="single" w:sz="8" w:space="0" w:color="FFFFFF"/>
                          <w:right w:val="single" w:sz="8" w:space="0" w:color="FFFFFF"/>
                        </w:tcBorders>
                      </w:tcPr>
                      <w:p>
                        <w:pPr>
                          <w:pStyle w:val="TableParagraph"/>
                          <w:spacing w:line="344" w:lineRule="exact"/>
                          <w:ind w:left="146"/>
                          <w:rPr>
                            <w:sz w:val="20"/>
                          </w:rPr>
                        </w:pPr>
                        <w:r>
                          <w:rPr>
                            <w:sz w:val="20"/>
                          </w:rPr>
                          <w:t>CD20</w:t>
                        </w:r>
                      </w:p>
                    </w:tc>
                    <w:tc>
                      <w:tcPr>
                        <w:tcW w:w="1424" w:type="dxa"/>
                        <w:tcBorders>
                          <w:top w:val="single" w:sz="8" w:space="0" w:color="FFFFFF"/>
                          <w:left w:val="single" w:sz="8" w:space="0" w:color="FFFFFF"/>
                          <w:bottom w:val="single" w:sz="8" w:space="0" w:color="FFFFFF"/>
                          <w:right w:val="single" w:sz="12" w:space="0" w:color="FFFFFF"/>
                        </w:tcBorders>
                      </w:tcPr>
                      <w:p>
                        <w:pPr>
                          <w:pStyle w:val="TableParagraph"/>
                          <w:spacing w:line="344" w:lineRule="exact"/>
                          <w:ind w:left="145"/>
                          <w:rPr>
                            <w:sz w:val="20"/>
                          </w:rPr>
                        </w:pPr>
                        <w:r>
                          <w:rPr>
                            <w:sz w:val="20"/>
                          </w:rPr>
                          <w:t>Ph1</w:t>
                        </w:r>
                      </w:p>
                    </w:tc>
                  </w:tr>
                  <w:tr>
                    <w:trPr>
                      <w:trHeight w:val="363" w:hRule="atLeast"/>
                    </w:trPr>
                    <w:tc>
                      <w:tcPr>
                        <w:tcW w:w="1933" w:type="dxa"/>
                        <w:tcBorders>
                          <w:top w:val="single" w:sz="8" w:space="0" w:color="FFFFFF"/>
                          <w:left w:val="single" w:sz="12" w:space="0" w:color="FFFFFF"/>
                          <w:bottom w:val="single" w:sz="8" w:space="0" w:color="FFFFFF"/>
                          <w:right w:val="single" w:sz="8" w:space="0" w:color="FFFFFF"/>
                        </w:tcBorders>
                      </w:tcPr>
                      <w:p>
                        <w:pPr>
                          <w:pStyle w:val="TableParagraph"/>
                          <w:spacing w:line="344" w:lineRule="exact"/>
                          <w:ind w:left="136"/>
                          <w:rPr>
                            <w:b/>
                            <w:sz w:val="20"/>
                          </w:rPr>
                        </w:pPr>
                        <w:r>
                          <w:rPr>
                            <w:b/>
                            <w:sz w:val="20"/>
                          </w:rPr>
                          <w:t>C-CAR088</w:t>
                        </w:r>
                      </w:p>
                    </w:tc>
                    <w:tc>
                      <w:tcPr>
                        <w:tcW w:w="3402" w:type="dxa"/>
                        <w:tcBorders>
                          <w:top w:val="single" w:sz="8" w:space="0" w:color="FFFFFF"/>
                          <w:left w:val="single" w:sz="8" w:space="0" w:color="FFFFFF"/>
                          <w:bottom w:val="single" w:sz="8" w:space="0" w:color="FFFFFF"/>
                          <w:right w:val="single" w:sz="8" w:space="0" w:color="FFFFFF"/>
                        </w:tcBorders>
                      </w:tcPr>
                      <w:p>
                        <w:pPr>
                          <w:pStyle w:val="TableParagraph"/>
                          <w:spacing w:line="344" w:lineRule="exact"/>
                          <w:ind w:left="147"/>
                          <w:rPr>
                            <w:sz w:val="20"/>
                          </w:rPr>
                        </w:pPr>
                        <w:r>
                          <w:rPr>
                            <w:sz w:val="20"/>
                          </w:rPr>
                          <w:t>复发性或难治性多发性骨髓瘤</w:t>
                        </w:r>
                      </w:p>
                    </w:tc>
                    <w:tc>
                      <w:tcPr>
                        <w:tcW w:w="2315" w:type="dxa"/>
                        <w:tcBorders>
                          <w:top w:val="single" w:sz="8" w:space="0" w:color="FFFFFF"/>
                          <w:left w:val="single" w:sz="8" w:space="0" w:color="FFFFFF"/>
                          <w:bottom w:val="single" w:sz="8" w:space="0" w:color="FFFFFF"/>
                          <w:right w:val="single" w:sz="8" w:space="0" w:color="FFFFFF"/>
                        </w:tcBorders>
                      </w:tcPr>
                      <w:p>
                        <w:pPr>
                          <w:pStyle w:val="TableParagraph"/>
                          <w:spacing w:line="344" w:lineRule="exact"/>
                          <w:ind w:left="146"/>
                          <w:rPr>
                            <w:sz w:val="20"/>
                          </w:rPr>
                        </w:pPr>
                        <w:r>
                          <w:rPr>
                            <w:sz w:val="20"/>
                          </w:rPr>
                          <w:t>BCMA</w:t>
                        </w:r>
                      </w:p>
                    </w:tc>
                    <w:tc>
                      <w:tcPr>
                        <w:tcW w:w="1424" w:type="dxa"/>
                        <w:tcBorders>
                          <w:top w:val="single" w:sz="8" w:space="0" w:color="FFFFFF"/>
                          <w:left w:val="single" w:sz="8" w:space="0" w:color="FFFFFF"/>
                          <w:bottom w:val="single" w:sz="8" w:space="0" w:color="FFFFFF"/>
                          <w:right w:val="single" w:sz="12" w:space="0" w:color="FFFFFF"/>
                        </w:tcBorders>
                      </w:tcPr>
                      <w:p>
                        <w:pPr>
                          <w:pStyle w:val="TableParagraph"/>
                          <w:spacing w:line="344" w:lineRule="exact"/>
                          <w:ind w:left="145"/>
                          <w:rPr>
                            <w:sz w:val="20"/>
                          </w:rPr>
                        </w:pPr>
                        <w:r>
                          <w:rPr>
                            <w:sz w:val="20"/>
                          </w:rPr>
                          <w:t>Ph1</w:t>
                        </w:r>
                      </w:p>
                    </w:tc>
                  </w:tr>
                  <w:tr>
                    <w:trPr>
                      <w:trHeight w:val="603" w:hRule="atLeast"/>
                    </w:trPr>
                    <w:tc>
                      <w:tcPr>
                        <w:tcW w:w="1933" w:type="dxa"/>
                        <w:tcBorders>
                          <w:top w:val="single" w:sz="8" w:space="0" w:color="FFFFFF"/>
                          <w:left w:val="single" w:sz="12" w:space="0" w:color="FFFFFF"/>
                          <w:bottom w:val="single" w:sz="8" w:space="0" w:color="FFFFFF"/>
                          <w:right w:val="single" w:sz="8" w:space="0" w:color="FFFFFF"/>
                        </w:tcBorders>
                      </w:tcPr>
                      <w:p>
                        <w:pPr>
                          <w:pStyle w:val="TableParagraph"/>
                          <w:spacing w:line="359" w:lineRule="exact"/>
                          <w:ind w:left="136"/>
                          <w:rPr>
                            <w:b/>
                            <w:sz w:val="20"/>
                          </w:rPr>
                        </w:pPr>
                        <w:r>
                          <w:rPr>
                            <w:b/>
                            <w:sz w:val="20"/>
                          </w:rPr>
                          <w:t>C-CAR011</w:t>
                        </w:r>
                      </w:p>
                    </w:tc>
                    <w:tc>
                      <w:tcPr>
                        <w:tcW w:w="3402" w:type="dxa"/>
                        <w:tcBorders>
                          <w:top w:val="single" w:sz="8" w:space="0" w:color="FFFFFF"/>
                          <w:left w:val="single" w:sz="8" w:space="0" w:color="FFFFFF"/>
                          <w:bottom w:val="single" w:sz="8" w:space="0" w:color="FFFFFF"/>
                          <w:right w:val="single" w:sz="8" w:space="0" w:color="FFFFFF"/>
                        </w:tcBorders>
                      </w:tcPr>
                      <w:p>
                        <w:pPr>
                          <w:pStyle w:val="TableParagraph"/>
                          <w:spacing w:line="156" w:lineRule="auto" w:before="82"/>
                          <w:ind w:left="147" w:right="120"/>
                          <w:rPr>
                            <w:sz w:val="20"/>
                          </w:rPr>
                        </w:pPr>
                        <w:r>
                          <w:rPr>
                            <w:sz w:val="20"/>
                          </w:rPr>
                          <w:t>弥漫大B细胞淋巴瘤（DLBCL）/成人急性淋巴细胞白血病</w:t>
                        </w:r>
                      </w:p>
                    </w:tc>
                    <w:tc>
                      <w:tcPr>
                        <w:tcW w:w="2315" w:type="dxa"/>
                        <w:tcBorders>
                          <w:top w:val="single" w:sz="8" w:space="0" w:color="FFFFFF"/>
                          <w:left w:val="single" w:sz="8" w:space="0" w:color="FFFFFF"/>
                          <w:bottom w:val="single" w:sz="8" w:space="0" w:color="FFFFFF"/>
                          <w:right w:val="single" w:sz="8" w:space="0" w:color="FFFFFF"/>
                        </w:tcBorders>
                      </w:tcPr>
                      <w:p>
                        <w:pPr>
                          <w:pStyle w:val="TableParagraph"/>
                          <w:spacing w:line="359" w:lineRule="exact"/>
                          <w:ind w:left="146"/>
                          <w:rPr>
                            <w:sz w:val="20"/>
                          </w:rPr>
                        </w:pPr>
                        <w:r>
                          <w:rPr>
                            <w:sz w:val="20"/>
                          </w:rPr>
                          <w:t>CD19</w:t>
                        </w:r>
                      </w:p>
                    </w:tc>
                    <w:tc>
                      <w:tcPr>
                        <w:tcW w:w="1424" w:type="dxa"/>
                        <w:tcBorders>
                          <w:top w:val="single" w:sz="8" w:space="0" w:color="FFFFFF"/>
                          <w:left w:val="single" w:sz="8" w:space="0" w:color="FFFFFF"/>
                          <w:bottom w:val="single" w:sz="8" w:space="0" w:color="FFFFFF"/>
                          <w:right w:val="single" w:sz="12" w:space="0" w:color="FFFFFF"/>
                        </w:tcBorders>
                      </w:tcPr>
                      <w:p>
                        <w:pPr>
                          <w:pStyle w:val="TableParagraph"/>
                          <w:spacing w:line="359" w:lineRule="exact"/>
                          <w:ind w:left="145"/>
                          <w:rPr>
                            <w:sz w:val="20"/>
                          </w:rPr>
                        </w:pPr>
                        <w:r>
                          <w:rPr>
                            <w:sz w:val="20"/>
                          </w:rPr>
                          <w:t>Ph1</w:t>
                        </w:r>
                      </w:p>
                    </w:tc>
                  </w:tr>
                  <w:tr>
                    <w:trPr>
                      <w:trHeight w:val="603" w:hRule="atLeast"/>
                    </w:trPr>
                    <w:tc>
                      <w:tcPr>
                        <w:tcW w:w="1933" w:type="dxa"/>
                        <w:tcBorders>
                          <w:top w:val="single" w:sz="8" w:space="0" w:color="FFFFFF"/>
                          <w:left w:val="single" w:sz="12" w:space="0" w:color="FFFFFF"/>
                          <w:bottom w:val="single" w:sz="8" w:space="0" w:color="FFFFFF"/>
                          <w:right w:val="single" w:sz="8" w:space="0" w:color="FFFFFF"/>
                        </w:tcBorders>
                      </w:tcPr>
                      <w:p>
                        <w:pPr>
                          <w:pStyle w:val="TableParagraph"/>
                          <w:spacing w:line="359" w:lineRule="exact"/>
                          <w:ind w:left="136"/>
                          <w:rPr>
                            <w:b/>
                            <w:sz w:val="20"/>
                          </w:rPr>
                        </w:pPr>
                        <w:r>
                          <w:rPr>
                            <w:b/>
                            <w:sz w:val="20"/>
                          </w:rPr>
                          <w:t>Anti-CD22 CAR</w:t>
                        </w:r>
                      </w:p>
                    </w:tc>
                    <w:tc>
                      <w:tcPr>
                        <w:tcW w:w="3402" w:type="dxa"/>
                        <w:tcBorders>
                          <w:top w:val="single" w:sz="8" w:space="0" w:color="FFFFFF"/>
                          <w:left w:val="single" w:sz="8" w:space="0" w:color="FFFFFF"/>
                          <w:bottom w:val="single" w:sz="8" w:space="0" w:color="FFFFFF"/>
                          <w:right w:val="single" w:sz="8" w:space="0" w:color="FFFFFF"/>
                        </w:tcBorders>
                      </w:tcPr>
                      <w:p>
                        <w:pPr>
                          <w:pStyle w:val="TableParagraph"/>
                          <w:spacing w:line="156" w:lineRule="auto" w:before="82"/>
                          <w:ind w:left="147" w:right="122"/>
                          <w:rPr>
                            <w:sz w:val="20"/>
                          </w:rPr>
                        </w:pPr>
                        <w:r>
                          <w:rPr>
                            <w:sz w:val="20"/>
                          </w:rPr>
                          <w:t>B细胞急性淋巴细胞白血病&amp;毛细胞白血病</w:t>
                        </w:r>
                      </w:p>
                    </w:tc>
                    <w:tc>
                      <w:tcPr>
                        <w:tcW w:w="2315" w:type="dxa"/>
                        <w:tcBorders>
                          <w:top w:val="single" w:sz="8" w:space="0" w:color="FFFFFF"/>
                          <w:left w:val="single" w:sz="8" w:space="0" w:color="FFFFFF"/>
                          <w:bottom w:val="single" w:sz="8" w:space="0" w:color="FFFFFF"/>
                          <w:right w:val="single" w:sz="8" w:space="0" w:color="FFFFFF"/>
                        </w:tcBorders>
                      </w:tcPr>
                      <w:p>
                        <w:pPr>
                          <w:pStyle w:val="TableParagraph"/>
                          <w:spacing w:line="359" w:lineRule="exact"/>
                          <w:ind w:left="146"/>
                          <w:rPr>
                            <w:sz w:val="20"/>
                          </w:rPr>
                        </w:pPr>
                        <w:r>
                          <w:rPr>
                            <w:sz w:val="20"/>
                          </w:rPr>
                          <w:t>CD22</w:t>
                        </w:r>
                      </w:p>
                    </w:tc>
                    <w:tc>
                      <w:tcPr>
                        <w:tcW w:w="1424" w:type="dxa"/>
                        <w:tcBorders>
                          <w:top w:val="single" w:sz="8" w:space="0" w:color="FFFFFF"/>
                          <w:left w:val="single" w:sz="8" w:space="0" w:color="FFFFFF"/>
                          <w:bottom w:val="single" w:sz="8" w:space="0" w:color="FFFFFF"/>
                          <w:right w:val="single" w:sz="12" w:space="0" w:color="FFFFFF"/>
                        </w:tcBorders>
                      </w:tcPr>
                      <w:p>
                        <w:pPr>
                          <w:pStyle w:val="TableParagraph"/>
                          <w:spacing w:line="359" w:lineRule="exact"/>
                          <w:ind w:left="145"/>
                          <w:rPr>
                            <w:sz w:val="20"/>
                          </w:rPr>
                        </w:pPr>
                        <w:r>
                          <w:rPr>
                            <w:sz w:val="20"/>
                          </w:rPr>
                          <w:t>临床前</w:t>
                        </w:r>
                      </w:p>
                    </w:tc>
                  </w:tr>
                  <w:tr>
                    <w:trPr>
                      <w:trHeight w:val="364" w:hRule="atLeast"/>
                    </w:trPr>
                    <w:tc>
                      <w:tcPr>
                        <w:tcW w:w="1933" w:type="dxa"/>
                        <w:tcBorders>
                          <w:top w:val="single" w:sz="8" w:space="0" w:color="FFFFFF"/>
                          <w:left w:val="single" w:sz="12" w:space="0" w:color="FFFFFF"/>
                          <w:bottom w:val="single" w:sz="8" w:space="0" w:color="FFFFFF"/>
                          <w:right w:val="single" w:sz="8" w:space="0" w:color="FFFFFF"/>
                        </w:tcBorders>
                      </w:tcPr>
                      <w:p>
                        <w:pPr>
                          <w:pStyle w:val="TableParagraph"/>
                          <w:spacing w:line="344" w:lineRule="exact"/>
                          <w:ind w:left="136"/>
                          <w:rPr>
                            <w:b/>
                            <w:sz w:val="20"/>
                          </w:rPr>
                        </w:pPr>
                        <w:r>
                          <w:rPr>
                            <w:b/>
                            <w:sz w:val="20"/>
                          </w:rPr>
                          <w:t>NKG2D CAR</w:t>
                        </w:r>
                      </w:p>
                    </w:tc>
                    <w:tc>
                      <w:tcPr>
                        <w:tcW w:w="3402" w:type="dxa"/>
                        <w:tcBorders>
                          <w:top w:val="single" w:sz="8" w:space="0" w:color="FFFFFF"/>
                          <w:left w:val="single" w:sz="8" w:space="0" w:color="FFFFFF"/>
                          <w:bottom w:val="single" w:sz="8" w:space="0" w:color="FFFFFF"/>
                          <w:right w:val="single" w:sz="8" w:space="0" w:color="FFFFFF"/>
                        </w:tcBorders>
                      </w:tcPr>
                      <w:p>
                        <w:pPr>
                          <w:pStyle w:val="TableParagraph"/>
                          <w:spacing w:line="344" w:lineRule="exact"/>
                          <w:ind w:left="146"/>
                          <w:rPr>
                            <w:sz w:val="20"/>
                          </w:rPr>
                        </w:pPr>
                        <w:r>
                          <w:rPr>
                            <w:sz w:val="20"/>
                          </w:rPr>
                          <w:t>急性髓系白血病</w:t>
                        </w:r>
                      </w:p>
                    </w:tc>
                    <w:tc>
                      <w:tcPr>
                        <w:tcW w:w="2315" w:type="dxa"/>
                        <w:tcBorders>
                          <w:top w:val="single" w:sz="8" w:space="0" w:color="FFFFFF"/>
                          <w:left w:val="single" w:sz="8" w:space="0" w:color="FFFFFF"/>
                          <w:bottom w:val="single" w:sz="8" w:space="0" w:color="FFFFFF"/>
                          <w:right w:val="single" w:sz="8" w:space="0" w:color="FFFFFF"/>
                        </w:tcBorders>
                      </w:tcPr>
                      <w:p>
                        <w:pPr>
                          <w:pStyle w:val="TableParagraph"/>
                          <w:spacing w:line="344" w:lineRule="exact"/>
                          <w:ind w:left="146"/>
                          <w:rPr>
                            <w:sz w:val="20"/>
                          </w:rPr>
                        </w:pPr>
                        <w:r>
                          <w:rPr>
                            <w:sz w:val="20"/>
                          </w:rPr>
                          <w:t>NKG2D</w:t>
                        </w:r>
                      </w:p>
                    </w:tc>
                    <w:tc>
                      <w:tcPr>
                        <w:tcW w:w="1424" w:type="dxa"/>
                        <w:tcBorders>
                          <w:top w:val="single" w:sz="8" w:space="0" w:color="FFFFFF"/>
                          <w:left w:val="single" w:sz="8" w:space="0" w:color="FFFFFF"/>
                          <w:bottom w:val="single" w:sz="8" w:space="0" w:color="FFFFFF"/>
                          <w:right w:val="single" w:sz="12" w:space="0" w:color="FFFFFF"/>
                        </w:tcBorders>
                      </w:tcPr>
                      <w:p>
                        <w:pPr>
                          <w:pStyle w:val="TableParagraph"/>
                          <w:spacing w:line="344" w:lineRule="exact"/>
                          <w:ind w:left="145"/>
                          <w:rPr>
                            <w:sz w:val="20"/>
                          </w:rPr>
                        </w:pPr>
                        <w:r>
                          <w:rPr>
                            <w:sz w:val="20"/>
                          </w:rPr>
                          <w:t>临床前</w:t>
                        </w:r>
                      </w:p>
                    </w:tc>
                  </w:tr>
                  <w:tr>
                    <w:trPr>
                      <w:trHeight w:val="151" w:hRule="atLeast"/>
                    </w:trPr>
                    <w:tc>
                      <w:tcPr>
                        <w:tcW w:w="9074" w:type="dxa"/>
                        <w:gridSpan w:val="4"/>
                        <w:tcBorders>
                          <w:top w:val="single" w:sz="8" w:space="0" w:color="FFFFFF"/>
                        </w:tcBorders>
                      </w:tcPr>
                      <w:p>
                        <w:pPr>
                          <w:pStyle w:val="TableParagraph"/>
                          <w:rPr>
                            <w:rFonts w:ascii="Times New Roman"/>
                            <w:sz w:val="8"/>
                          </w:rPr>
                        </w:pPr>
                      </w:p>
                    </w:tc>
                  </w:tr>
                  <w:tr>
                    <w:trPr>
                      <w:trHeight w:val="407" w:hRule="atLeast"/>
                    </w:trPr>
                    <w:tc>
                      <w:tcPr>
                        <w:tcW w:w="9074" w:type="dxa"/>
                        <w:gridSpan w:val="4"/>
                        <w:shd w:val="clear" w:color="auto" w:fill="0066B3"/>
                      </w:tcPr>
                      <w:p>
                        <w:pPr>
                          <w:pStyle w:val="TableParagraph"/>
                          <w:spacing w:line="387" w:lineRule="exact"/>
                          <w:ind w:left="3104" w:right="3084"/>
                          <w:jc w:val="center"/>
                          <w:rPr>
                            <w:b/>
                            <w:sz w:val="24"/>
                          </w:rPr>
                        </w:pPr>
                        <w:r>
                          <w:rPr>
                            <w:b/>
                            <w:color w:val="FFFFFF"/>
                            <w:sz w:val="24"/>
                          </w:rPr>
                          <w:t>专项技术（平台）介绍</w:t>
                        </w:r>
                      </w:p>
                    </w:tc>
                  </w:tr>
                  <w:tr>
                    <w:trPr>
                      <w:trHeight w:val="2992" w:hRule="atLeast"/>
                    </w:trPr>
                    <w:tc>
                      <w:tcPr>
                        <w:tcW w:w="9074" w:type="dxa"/>
                        <w:gridSpan w:val="4"/>
                      </w:tcPr>
                      <w:p>
                        <w:pPr>
                          <w:pStyle w:val="TableParagraph"/>
                          <w:spacing w:line="328" w:lineRule="exact" w:before="49"/>
                          <w:ind w:left="145"/>
                          <w:rPr>
                            <w:b/>
                            <w:sz w:val="20"/>
                          </w:rPr>
                        </w:pPr>
                        <w:r>
                          <w:rPr>
                            <w:b/>
                            <w:color w:val="2767AD"/>
                            <w:sz w:val="20"/>
                          </w:rPr>
                          <w:t>西比曼拥有两个主要的细胞技术平台来着重开发和推广安全有效的再生疗法和细胞疗法 ：</w:t>
                        </w:r>
                      </w:p>
                      <w:p>
                        <w:pPr>
                          <w:pStyle w:val="TableParagraph"/>
                          <w:numPr>
                            <w:ilvl w:val="0"/>
                            <w:numId w:val="9"/>
                          </w:numPr>
                          <w:tabs>
                            <w:tab w:pos="506" w:val="left" w:leader="none"/>
                          </w:tabs>
                          <w:spacing w:line="288" w:lineRule="exact" w:before="0" w:after="0"/>
                          <w:ind w:left="505" w:right="0" w:hanging="361"/>
                          <w:jc w:val="left"/>
                          <w:rPr>
                            <w:sz w:val="20"/>
                          </w:rPr>
                        </w:pPr>
                        <w:r>
                          <w:rPr>
                            <w:w w:val="95"/>
                            <w:sz w:val="20"/>
                          </w:rPr>
                          <w:t>利用CAR-T和TCR-T及肿瘤浸润淋巴细胞（TIL）的泛肿瘤免疫细胞治疗平台</w:t>
                        </w:r>
                      </w:p>
                      <w:p>
                        <w:pPr>
                          <w:pStyle w:val="TableParagraph"/>
                          <w:numPr>
                            <w:ilvl w:val="0"/>
                            <w:numId w:val="9"/>
                          </w:numPr>
                          <w:tabs>
                            <w:tab w:pos="506" w:val="left" w:leader="none"/>
                          </w:tabs>
                          <w:spacing w:line="328" w:lineRule="exact" w:before="0" w:after="0"/>
                          <w:ind w:left="505" w:right="0" w:hanging="361"/>
                          <w:jc w:val="left"/>
                          <w:rPr>
                            <w:sz w:val="20"/>
                          </w:rPr>
                        </w:pPr>
                        <w:r>
                          <w:rPr>
                            <w:w w:val="95"/>
                            <w:sz w:val="20"/>
                          </w:rPr>
                          <w:t>用于治疗关节和自身免疫疾病的人脂肪组织来源间充质祖细胞（haMPC）。</w:t>
                        </w:r>
                      </w:p>
                      <w:p>
                        <w:pPr>
                          <w:pStyle w:val="TableParagraph"/>
                          <w:spacing w:before="7"/>
                          <w:rPr>
                            <w:sz w:val="14"/>
                          </w:rPr>
                        </w:pPr>
                      </w:p>
                      <w:p>
                        <w:pPr>
                          <w:pStyle w:val="TableParagraph"/>
                          <w:spacing w:line="187" w:lineRule="auto"/>
                          <w:ind w:left="145" w:right="122"/>
                          <w:rPr>
                            <w:b/>
                            <w:sz w:val="20"/>
                          </w:rPr>
                        </w:pPr>
                        <w:r>
                          <w:rPr>
                            <w:b/>
                            <w:color w:val="2767AD"/>
                            <w:w w:val="95"/>
                            <w:sz w:val="20"/>
                          </w:rPr>
                          <w:t>借助成体脂肪组织干细胞和癌症免疫细胞平台，公司主要在三个方面改进具有知识产权的的流程和    </w:t>
                        </w:r>
                        <w:r>
                          <w:rPr>
                            <w:b/>
                            <w:color w:val="2767AD"/>
                            <w:sz w:val="20"/>
                          </w:rPr>
                          <w:t>程序，生产细胞系列产品，包括：</w:t>
                        </w:r>
                      </w:p>
                      <w:p>
                        <w:pPr>
                          <w:pStyle w:val="TableParagraph"/>
                          <w:numPr>
                            <w:ilvl w:val="0"/>
                            <w:numId w:val="10"/>
                          </w:numPr>
                          <w:tabs>
                            <w:tab w:pos="464" w:val="left" w:leader="none"/>
                          </w:tabs>
                          <w:spacing w:line="271" w:lineRule="exact" w:before="0" w:after="0"/>
                          <w:ind w:left="463" w:right="0" w:hanging="319"/>
                          <w:jc w:val="left"/>
                          <w:rPr>
                            <w:sz w:val="20"/>
                          </w:rPr>
                        </w:pPr>
                        <w:r>
                          <w:rPr>
                            <w:sz w:val="20"/>
                          </w:rPr>
                          <w:t>确保细胞保存和活性的存储流程；</w:t>
                        </w:r>
                      </w:p>
                      <w:p>
                        <w:pPr>
                          <w:pStyle w:val="TableParagraph"/>
                          <w:numPr>
                            <w:ilvl w:val="0"/>
                            <w:numId w:val="10"/>
                          </w:numPr>
                          <w:tabs>
                            <w:tab w:pos="464" w:val="left" w:leader="none"/>
                          </w:tabs>
                          <w:spacing w:line="288" w:lineRule="exact" w:before="0" w:after="0"/>
                          <w:ind w:left="463" w:right="0" w:hanging="319"/>
                          <w:jc w:val="left"/>
                          <w:rPr>
                            <w:sz w:val="20"/>
                          </w:rPr>
                        </w:pPr>
                        <w:r>
                          <w:rPr>
                            <w:sz w:val="20"/>
                          </w:rPr>
                          <w:t>用于干细胞溯源监管的DNA鉴定；</w:t>
                        </w:r>
                      </w:p>
                      <w:p>
                        <w:pPr>
                          <w:pStyle w:val="TableParagraph"/>
                          <w:numPr>
                            <w:ilvl w:val="0"/>
                            <w:numId w:val="10"/>
                          </w:numPr>
                          <w:tabs>
                            <w:tab w:pos="464" w:val="left" w:leader="none"/>
                          </w:tabs>
                          <w:spacing w:line="328" w:lineRule="exact" w:before="0" w:after="0"/>
                          <w:ind w:left="463" w:right="0" w:hanging="319"/>
                          <w:jc w:val="left"/>
                          <w:rPr>
                            <w:sz w:val="20"/>
                          </w:rPr>
                        </w:pPr>
                        <w:r>
                          <w:rPr>
                            <w:sz w:val="20"/>
                          </w:rPr>
                          <w:t>在独立认证实验室进行的生物安全性测试。</w:t>
                        </w:r>
                      </w:p>
                    </w:tc>
                  </w:tr>
                </w:tbl>
                <w:p>
                  <w:pPr>
                    <w:pStyle w:val="BodyText"/>
                  </w:pPr>
                </w:p>
              </w:txbxContent>
            </v:textbox>
            <w10:wrap type="none"/>
          </v:shape>
        </w:pict>
      </w:r>
      <w:r>
        <w:rPr/>
        <w:pict>
          <v:shape style="position:absolute;margin-left:490.899994pt;margin-top:65.739998pt;width:455.85pt;height:441.7pt;mso-position-horizontal-relative:page;mso-position-vertical-relative:page;z-index:15796736" type="#_x0000_t202" filled="false" stroked="false">
            <v:textbox inset="0,0,0,0">
              <w:txbxContent>
                <w:tbl>
                  <w:tblPr>
                    <w:tblW w:w="0" w:type="auto"/>
                    <w:jc w:val="left"/>
                    <w:tblInd w:w="10" w:type="dxa"/>
                    <w:tblBorders>
                      <w:top w:val="single" w:sz="8" w:space="0" w:color="DADADA"/>
                      <w:left w:val="single" w:sz="8" w:space="0" w:color="DADADA"/>
                      <w:bottom w:val="single" w:sz="8" w:space="0" w:color="DADADA"/>
                      <w:right w:val="single" w:sz="8" w:space="0" w:color="DADADA"/>
                      <w:insideH w:val="single" w:sz="8" w:space="0" w:color="DADADA"/>
                      <w:insideV w:val="single" w:sz="8" w:space="0" w:color="DADADA"/>
                    </w:tblBorders>
                    <w:tblLayout w:type="fixed"/>
                    <w:tblCellMar>
                      <w:top w:w="0" w:type="dxa"/>
                      <w:left w:w="0" w:type="dxa"/>
                      <w:bottom w:w="0" w:type="dxa"/>
                      <w:right w:w="0" w:type="dxa"/>
                    </w:tblCellMar>
                    <w:tblLook w:val="01E0"/>
                  </w:tblPr>
                  <w:tblGrid>
                    <w:gridCol w:w="1580"/>
                    <w:gridCol w:w="1494"/>
                    <w:gridCol w:w="1122"/>
                    <w:gridCol w:w="93"/>
                    <w:gridCol w:w="1069"/>
                    <w:gridCol w:w="1807"/>
                    <w:gridCol w:w="1907"/>
                  </w:tblGrid>
                  <w:tr>
                    <w:trPr>
                      <w:trHeight w:val="367" w:hRule="atLeast"/>
                    </w:trPr>
                    <w:tc>
                      <w:tcPr>
                        <w:tcW w:w="9072" w:type="dxa"/>
                        <w:gridSpan w:val="7"/>
                        <w:tcBorders>
                          <w:bottom w:val="single" w:sz="18" w:space="0" w:color="DADADA"/>
                        </w:tcBorders>
                        <w:shd w:val="clear" w:color="auto" w:fill="0066B3"/>
                      </w:tcPr>
                      <w:p>
                        <w:pPr>
                          <w:pStyle w:val="TableParagraph"/>
                          <w:spacing w:line="347" w:lineRule="exact"/>
                          <w:ind w:left="3063" w:right="3047"/>
                          <w:jc w:val="center"/>
                          <w:rPr>
                            <w:b/>
                            <w:sz w:val="24"/>
                          </w:rPr>
                        </w:pPr>
                        <w:r>
                          <w:rPr>
                            <w:b/>
                            <w:color w:val="FFFFFF"/>
                            <w:sz w:val="24"/>
                          </w:rPr>
                          <w:t>产品优势与已披露临床数据</w:t>
                        </w:r>
                      </w:p>
                    </w:tc>
                  </w:tr>
                  <w:tr>
                    <w:trPr>
                      <w:trHeight w:val="2064" w:hRule="atLeast"/>
                    </w:trPr>
                    <w:tc>
                      <w:tcPr>
                        <w:tcW w:w="9072" w:type="dxa"/>
                        <w:gridSpan w:val="7"/>
                        <w:tcBorders>
                          <w:top w:val="single" w:sz="18" w:space="0" w:color="DADADA"/>
                          <w:bottom w:val="single" w:sz="8" w:space="0" w:color="FFFFFF"/>
                        </w:tcBorders>
                      </w:tcPr>
                      <w:p>
                        <w:pPr>
                          <w:pStyle w:val="TableParagraph"/>
                          <w:spacing w:line="156" w:lineRule="auto" w:before="68"/>
                          <w:ind w:left="129" w:right="-72"/>
                          <w:rPr>
                            <w:sz w:val="20"/>
                          </w:rPr>
                        </w:pPr>
                        <w:r>
                          <w:rPr>
                            <w:rFonts w:ascii="Microsoft YaHei UI" w:eastAsia="Microsoft YaHei UI" w:hint="eastAsia"/>
                            <w:b/>
                            <w:color w:val="2767AD"/>
                            <w:sz w:val="20"/>
                          </w:rPr>
                          <w:t>C-CAR039：</w:t>
                        </w:r>
                        <w:r>
                          <w:rPr>
                            <w:spacing w:val="4"/>
                            <w:sz w:val="20"/>
                          </w:rPr>
                          <w:t>一款新型的第二代</w:t>
                        </w:r>
                        <w:r>
                          <w:rPr>
                            <w:sz w:val="20"/>
                          </w:rPr>
                          <w:t>4-1BB</w:t>
                        </w:r>
                        <w:r>
                          <w:rPr>
                            <w:spacing w:val="4"/>
                            <w:sz w:val="20"/>
                          </w:rPr>
                          <w:t>双特异性</w:t>
                        </w:r>
                        <w:r>
                          <w:rPr>
                            <w:sz w:val="20"/>
                          </w:rPr>
                          <w:t>CAR-T</w:t>
                        </w:r>
                        <w:r>
                          <w:rPr>
                            <w:spacing w:val="3"/>
                            <w:sz w:val="20"/>
                          </w:rPr>
                          <w:t>疗法，具有优化的双特异性抗原结合结构域。在体内和体外研究中，</w:t>
                        </w:r>
                        <w:r>
                          <w:rPr>
                            <w:sz w:val="20"/>
                          </w:rPr>
                          <w:t>C-CAR039</w:t>
                        </w:r>
                        <w:r>
                          <w:rPr>
                            <w:spacing w:val="4"/>
                            <w:sz w:val="20"/>
                          </w:rPr>
                          <w:t>均显示出了可以抗</w:t>
                        </w:r>
                        <w:r>
                          <w:rPr>
                            <w:sz w:val="20"/>
                          </w:rPr>
                          <w:t>CD19</w:t>
                        </w:r>
                        <w:r>
                          <w:rPr>
                            <w:spacing w:val="4"/>
                            <w:sz w:val="20"/>
                          </w:rPr>
                          <w:t>阳性和（</w:t>
                        </w:r>
                        <w:r>
                          <w:rPr>
                            <w:spacing w:val="7"/>
                            <w:sz w:val="20"/>
                          </w:rPr>
                          <w:t>或</w:t>
                        </w:r>
                        <w:r>
                          <w:rPr>
                            <w:sz w:val="20"/>
                          </w:rPr>
                          <w:t>）CD20</w:t>
                        </w:r>
                        <w:r>
                          <w:rPr>
                            <w:spacing w:val="3"/>
                            <w:sz w:val="20"/>
                          </w:rPr>
                          <w:t>阳性肿瘤细胞活性的 效果，目标是提高反应率和反应持续时间，同时限制在抗CD19</w:t>
                        </w:r>
                        <w:r>
                          <w:rPr>
                            <w:spacing w:val="10"/>
                            <w:sz w:val="20"/>
                          </w:rPr>
                          <w:t> </w:t>
                        </w:r>
                        <w:r>
                          <w:rPr>
                            <w:sz w:val="20"/>
                          </w:rPr>
                          <w:t>CAR</w:t>
                        </w:r>
                        <w:r>
                          <w:rPr>
                            <w:spacing w:val="-1"/>
                            <w:sz w:val="20"/>
                          </w:rPr>
                          <w:t> </w:t>
                        </w:r>
                        <w:r>
                          <w:rPr>
                            <w:sz w:val="20"/>
                          </w:rPr>
                          <w:t>T治疗后CD19抗原的逃逸。</w:t>
                        </w:r>
                      </w:p>
                      <w:p>
                        <w:pPr>
                          <w:pStyle w:val="TableParagraph"/>
                          <w:spacing w:line="304" w:lineRule="exact" w:before="149"/>
                          <w:ind w:left="129"/>
                          <w:rPr>
                            <w:sz w:val="20"/>
                          </w:rPr>
                        </w:pPr>
                        <w:r>
                          <w:rPr>
                            <w:rFonts w:ascii="Microsoft YaHei UI" w:eastAsia="Microsoft YaHei UI" w:hint="eastAsia"/>
                            <w:b/>
                            <w:color w:val="2767AD"/>
                            <w:sz w:val="20"/>
                          </w:rPr>
                          <w:t>C-CAR066：</w:t>
                        </w:r>
                        <w:r>
                          <w:rPr>
                            <w:sz w:val="20"/>
                          </w:rPr>
                          <w:t>为应对CD19抗原丢失而导致的复发，公司设计了该靶向CD20抗原的新型第二代CAR-</w:t>
                        </w:r>
                      </w:p>
                      <w:p>
                        <w:pPr>
                          <w:pStyle w:val="TableParagraph"/>
                          <w:spacing w:line="304" w:lineRule="exact"/>
                          <w:ind w:left="129"/>
                          <w:rPr>
                            <w:sz w:val="20"/>
                          </w:rPr>
                        </w:pPr>
                        <w:r>
                          <w:rPr>
                            <w:sz w:val="20"/>
                          </w:rPr>
                          <w:t>T疗法</w:t>
                        </w:r>
                        <w:r>
                          <w:rPr>
                            <w:color w:val="2867AD"/>
                            <w:sz w:val="20"/>
                          </w:rPr>
                          <w:t>。</w:t>
                        </w:r>
                        <w:r>
                          <w:rPr>
                            <w:sz w:val="20"/>
                          </w:rPr>
                          <w:t>临床前研究表明，C-CAR066显示出良好的抗肿瘤活性，安全性和疗效。</w:t>
                        </w:r>
                      </w:p>
                      <w:p>
                        <w:pPr>
                          <w:pStyle w:val="TableParagraph"/>
                          <w:spacing w:before="122"/>
                          <w:ind w:left="129"/>
                          <w:rPr>
                            <w:rFonts w:ascii="Microsoft YaHei UI" w:eastAsia="Microsoft YaHei UI" w:hint="eastAsia"/>
                            <w:b/>
                            <w:sz w:val="20"/>
                          </w:rPr>
                        </w:pPr>
                        <w:r>
                          <w:rPr>
                            <w:rFonts w:ascii="Microsoft YaHei UI" w:eastAsia="Microsoft YaHei UI" w:hint="eastAsia"/>
                            <w:b/>
                            <w:sz w:val="20"/>
                          </w:rPr>
                          <w:t>最新临床进展：</w:t>
                        </w:r>
                      </w:p>
                    </w:tc>
                  </w:tr>
                  <w:tr>
                    <w:trPr>
                      <w:trHeight w:val="348" w:hRule="atLeast"/>
                    </w:trPr>
                    <w:tc>
                      <w:tcPr>
                        <w:tcW w:w="1580" w:type="dxa"/>
                        <w:tcBorders>
                          <w:top w:val="single" w:sz="8" w:space="0" w:color="FFFFFF"/>
                          <w:left w:val="double" w:sz="3" w:space="0" w:color="FFFFFF"/>
                          <w:bottom w:val="single" w:sz="8" w:space="0" w:color="FFFFFF"/>
                          <w:right w:val="single" w:sz="8" w:space="0" w:color="FFFFFF"/>
                        </w:tcBorders>
                        <w:shd w:val="clear" w:color="auto" w:fill="689AD0"/>
                      </w:tcPr>
                      <w:p>
                        <w:pPr>
                          <w:pStyle w:val="TableParagraph"/>
                          <w:spacing w:line="327" w:lineRule="exact" w:before="1"/>
                          <w:ind w:left="171"/>
                          <w:rPr>
                            <w:b/>
                            <w:sz w:val="18"/>
                          </w:rPr>
                        </w:pPr>
                        <w:r>
                          <w:rPr>
                            <w:b/>
                            <w:color w:val="FFFFFF"/>
                            <w:sz w:val="18"/>
                          </w:rPr>
                          <w:t>产品</w:t>
                        </w:r>
                      </w:p>
                    </w:tc>
                    <w:tc>
                      <w:tcPr>
                        <w:tcW w:w="2616" w:type="dxa"/>
                        <w:gridSpan w:val="2"/>
                        <w:tcBorders>
                          <w:top w:val="single" w:sz="8" w:space="0" w:color="FFFFFF"/>
                          <w:left w:val="single" w:sz="8" w:space="0" w:color="FFFFFF"/>
                          <w:bottom w:val="single" w:sz="8" w:space="0" w:color="FFFFFF"/>
                          <w:right w:val="single" w:sz="8" w:space="0" w:color="FFFFFF"/>
                        </w:tcBorders>
                        <w:shd w:val="clear" w:color="auto" w:fill="689AD0"/>
                      </w:tcPr>
                      <w:p>
                        <w:pPr>
                          <w:pStyle w:val="TableParagraph"/>
                          <w:spacing w:line="327" w:lineRule="exact" w:before="1"/>
                          <w:ind w:left="136"/>
                          <w:rPr>
                            <w:b/>
                            <w:sz w:val="18"/>
                          </w:rPr>
                        </w:pPr>
                        <w:r>
                          <w:rPr>
                            <w:b/>
                            <w:color w:val="FFFFFF"/>
                            <w:sz w:val="18"/>
                          </w:rPr>
                          <w:t>适应症</w:t>
                        </w:r>
                      </w:p>
                    </w:tc>
                    <w:tc>
                      <w:tcPr>
                        <w:tcW w:w="1162" w:type="dxa"/>
                        <w:gridSpan w:val="2"/>
                        <w:tcBorders>
                          <w:top w:val="single" w:sz="8" w:space="0" w:color="FFFFFF"/>
                          <w:left w:val="single" w:sz="8" w:space="0" w:color="FFFFFF"/>
                          <w:bottom w:val="single" w:sz="8" w:space="0" w:color="FFFFFF"/>
                          <w:right w:val="single" w:sz="8" w:space="0" w:color="FFFFFF"/>
                        </w:tcBorders>
                        <w:shd w:val="clear" w:color="auto" w:fill="689AD0"/>
                      </w:tcPr>
                      <w:p>
                        <w:pPr>
                          <w:pStyle w:val="TableParagraph"/>
                          <w:spacing w:line="327" w:lineRule="exact" w:before="1"/>
                          <w:ind w:left="145"/>
                          <w:rPr>
                            <w:b/>
                            <w:sz w:val="18"/>
                          </w:rPr>
                        </w:pPr>
                        <w:r>
                          <w:rPr>
                            <w:b/>
                            <w:color w:val="FFFFFF"/>
                            <w:sz w:val="18"/>
                          </w:rPr>
                          <w:t>N</w:t>
                        </w:r>
                      </w:p>
                    </w:tc>
                    <w:tc>
                      <w:tcPr>
                        <w:tcW w:w="1807" w:type="dxa"/>
                        <w:tcBorders>
                          <w:top w:val="single" w:sz="8" w:space="0" w:color="FFFFFF"/>
                          <w:left w:val="single" w:sz="8" w:space="0" w:color="FFFFFF"/>
                          <w:bottom w:val="single" w:sz="8" w:space="0" w:color="FFFFFF"/>
                          <w:right w:val="single" w:sz="8" w:space="0" w:color="FFFFFF"/>
                        </w:tcBorders>
                        <w:shd w:val="clear" w:color="auto" w:fill="689AD0"/>
                      </w:tcPr>
                      <w:p>
                        <w:pPr>
                          <w:pStyle w:val="TableParagraph"/>
                          <w:spacing w:line="327" w:lineRule="exact" w:before="1"/>
                          <w:ind w:left="144"/>
                          <w:rPr>
                            <w:b/>
                            <w:sz w:val="18"/>
                          </w:rPr>
                        </w:pPr>
                        <w:r>
                          <w:rPr>
                            <w:b/>
                            <w:color w:val="FFFFFF"/>
                            <w:sz w:val="18"/>
                          </w:rPr>
                          <w:t>有效性</w:t>
                        </w:r>
                      </w:p>
                    </w:tc>
                    <w:tc>
                      <w:tcPr>
                        <w:tcW w:w="1907" w:type="dxa"/>
                        <w:tcBorders>
                          <w:top w:val="single" w:sz="8" w:space="0" w:color="FFFFFF"/>
                          <w:left w:val="single" w:sz="8" w:space="0" w:color="FFFFFF"/>
                          <w:bottom w:val="single" w:sz="8" w:space="0" w:color="FFFFFF"/>
                          <w:right w:val="single" w:sz="18" w:space="0" w:color="FFFFFF"/>
                        </w:tcBorders>
                        <w:shd w:val="clear" w:color="auto" w:fill="689AD0"/>
                      </w:tcPr>
                      <w:p>
                        <w:pPr>
                          <w:pStyle w:val="TableParagraph"/>
                          <w:spacing w:line="327" w:lineRule="exact" w:before="1"/>
                          <w:ind w:left="144"/>
                          <w:rPr>
                            <w:b/>
                            <w:sz w:val="18"/>
                          </w:rPr>
                        </w:pPr>
                        <w:r>
                          <w:rPr>
                            <w:b/>
                            <w:color w:val="FFFFFF"/>
                            <w:sz w:val="18"/>
                          </w:rPr>
                          <w:t>安全性</w:t>
                        </w:r>
                      </w:p>
                    </w:tc>
                  </w:tr>
                  <w:tr>
                    <w:trPr>
                      <w:trHeight w:val="1233" w:hRule="atLeast"/>
                    </w:trPr>
                    <w:tc>
                      <w:tcPr>
                        <w:tcW w:w="1580" w:type="dxa"/>
                        <w:tcBorders>
                          <w:top w:val="single" w:sz="8" w:space="0" w:color="FFFFFF"/>
                          <w:left w:val="double" w:sz="3" w:space="0" w:color="FFFFFF"/>
                          <w:bottom w:val="single" w:sz="8" w:space="0" w:color="FFFFFF"/>
                          <w:right w:val="single" w:sz="8" w:space="0" w:color="FFFFFF"/>
                        </w:tcBorders>
                      </w:tcPr>
                      <w:p>
                        <w:pPr>
                          <w:pStyle w:val="TableParagraph"/>
                          <w:rPr>
                            <w:sz w:val="23"/>
                          </w:rPr>
                        </w:pPr>
                      </w:p>
                      <w:p>
                        <w:pPr>
                          <w:pStyle w:val="TableParagraph"/>
                          <w:spacing w:before="1"/>
                          <w:ind w:left="171"/>
                          <w:rPr>
                            <w:b/>
                            <w:sz w:val="20"/>
                          </w:rPr>
                        </w:pPr>
                        <w:r>
                          <w:rPr>
                            <w:b/>
                            <w:sz w:val="20"/>
                          </w:rPr>
                          <w:t>C-CAR039</w:t>
                        </w:r>
                      </w:p>
                    </w:tc>
                    <w:tc>
                      <w:tcPr>
                        <w:tcW w:w="2616" w:type="dxa"/>
                        <w:gridSpan w:val="2"/>
                        <w:tcBorders>
                          <w:top w:val="single" w:sz="8" w:space="0" w:color="FFFFFF"/>
                          <w:left w:val="single" w:sz="8" w:space="0" w:color="FFFFFF"/>
                          <w:bottom w:val="single" w:sz="8" w:space="0" w:color="FFFFFF"/>
                          <w:right w:val="single" w:sz="8" w:space="0" w:color="FFFFFF"/>
                        </w:tcBorders>
                      </w:tcPr>
                      <w:p>
                        <w:pPr>
                          <w:pStyle w:val="TableParagraph"/>
                          <w:spacing w:before="10"/>
                          <w:rPr>
                            <w:sz w:val="21"/>
                          </w:rPr>
                        </w:pPr>
                      </w:p>
                      <w:p>
                        <w:pPr>
                          <w:pStyle w:val="TableParagraph"/>
                          <w:spacing w:line="156" w:lineRule="auto"/>
                          <w:ind w:left="136" w:right="-87"/>
                          <w:rPr>
                            <w:sz w:val="20"/>
                          </w:rPr>
                        </w:pPr>
                        <w:r>
                          <w:rPr>
                            <w:spacing w:val="11"/>
                            <w:sz w:val="20"/>
                          </w:rPr>
                          <w:t>复发</w:t>
                        </w:r>
                        <w:r>
                          <w:rPr>
                            <w:spacing w:val="10"/>
                            <w:sz w:val="20"/>
                          </w:rPr>
                          <w:t>/</w:t>
                        </w:r>
                        <w:r>
                          <w:rPr>
                            <w:spacing w:val="11"/>
                            <w:sz w:val="20"/>
                          </w:rPr>
                          <w:t>难治性B细胞非霍奇金淋巴瘤</w:t>
                        </w:r>
                        <w:r>
                          <w:rPr>
                            <w:spacing w:val="9"/>
                            <w:sz w:val="20"/>
                          </w:rPr>
                          <w:t>（r／r</w:t>
                        </w:r>
                        <w:r>
                          <w:rPr>
                            <w:spacing w:val="50"/>
                            <w:sz w:val="20"/>
                          </w:rPr>
                          <w:t> </w:t>
                        </w:r>
                        <w:r>
                          <w:rPr>
                            <w:spacing w:val="6"/>
                            <w:sz w:val="20"/>
                          </w:rPr>
                          <w:t>B－NHL）</w:t>
                        </w:r>
                      </w:p>
                    </w:tc>
                    <w:tc>
                      <w:tcPr>
                        <w:tcW w:w="1162" w:type="dxa"/>
                        <w:gridSpan w:val="2"/>
                        <w:tcBorders>
                          <w:top w:val="single" w:sz="8" w:space="0" w:color="FFFFFF"/>
                          <w:left w:val="single" w:sz="8" w:space="0" w:color="FFFFFF"/>
                          <w:bottom w:val="single" w:sz="8" w:space="0" w:color="FFFFFF"/>
                          <w:right w:val="single" w:sz="8" w:space="0" w:color="FFFFFF"/>
                        </w:tcBorders>
                      </w:tcPr>
                      <w:p>
                        <w:pPr>
                          <w:pStyle w:val="TableParagraph"/>
                          <w:rPr>
                            <w:sz w:val="23"/>
                          </w:rPr>
                        </w:pPr>
                      </w:p>
                      <w:p>
                        <w:pPr>
                          <w:pStyle w:val="TableParagraph"/>
                          <w:spacing w:before="1"/>
                          <w:ind w:left="145"/>
                          <w:rPr>
                            <w:sz w:val="20"/>
                          </w:rPr>
                        </w:pPr>
                        <w:r>
                          <w:rPr>
                            <w:sz w:val="20"/>
                          </w:rPr>
                          <w:t>28</w:t>
                        </w:r>
                      </w:p>
                    </w:tc>
                    <w:tc>
                      <w:tcPr>
                        <w:tcW w:w="1807" w:type="dxa"/>
                        <w:tcBorders>
                          <w:top w:val="single" w:sz="8" w:space="0" w:color="FFFFFF"/>
                          <w:left w:val="single" w:sz="8" w:space="0" w:color="FFFFFF"/>
                          <w:bottom w:val="single" w:sz="8" w:space="0" w:color="FFFFFF"/>
                          <w:right w:val="single" w:sz="8" w:space="0" w:color="FFFFFF"/>
                        </w:tcBorders>
                      </w:tcPr>
                      <w:p>
                        <w:pPr>
                          <w:pStyle w:val="TableParagraph"/>
                          <w:rPr>
                            <w:sz w:val="15"/>
                          </w:rPr>
                        </w:pPr>
                      </w:p>
                      <w:p>
                        <w:pPr>
                          <w:pStyle w:val="TableParagraph"/>
                          <w:spacing w:line="156" w:lineRule="auto"/>
                          <w:ind w:left="144"/>
                          <w:rPr>
                            <w:sz w:val="20"/>
                          </w:rPr>
                        </w:pPr>
                        <w:r>
                          <w:rPr>
                            <w:w w:val="95"/>
                            <w:sz w:val="20"/>
                          </w:rPr>
                          <w:t>ORR=92.6% </w:t>
                        </w:r>
                        <w:r>
                          <w:rPr>
                            <w:sz w:val="20"/>
                          </w:rPr>
                          <w:t>CR=85.2% PFS=83.2%</w:t>
                        </w:r>
                      </w:p>
                    </w:tc>
                    <w:tc>
                      <w:tcPr>
                        <w:tcW w:w="1907" w:type="dxa"/>
                        <w:tcBorders>
                          <w:top w:val="single" w:sz="8" w:space="0" w:color="FFFFFF"/>
                          <w:left w:val="single" w:sz="8" w:space="0" w:color="FFFFFF"/>
                          <w:bottom w:val="single" w:sz="8" w:space="0" w:color="FFFFFF"/>
                          <w:right w:val="single" w:sz="18" w:space="0" w:color="FFFFFF"/>
                        </w:tcBorders>
                      </w:tcPr>
                      <w:p>
                        <w:pPr>
                          <w:pStyle w:val="TableParagraph"/>
                          <w:spacing w:before="13"/>
                          <w:rPr>
                            <w:sz w:val="23"/>
                          </w:rPr>
                        </w:pPr>
                      </w:p>
                      <w:p>
                        <w:pPr>
                          <w:pStyle w:val="TableParagraph"/>
                          <w:ind w:left="144"/>
                          <w:rPr>
                            <w:sz w:val="20"/>
                          </w:rPr>
                        </w:pPr>
                        <w:r>
                          <w:rPr>
                            <w:sz w:val="20"/>
                          </w:rPr>
                          <w:t>CRS</w:t>
                        </w:r>
                        <w:r>
                          <w:rPr>
                            <w:rFonts w:ascii="Cambria Math" w:hAnsi="Cambria Math"/>
                            <w:sz w:val="20"/>
                          </w:rPr>
                          <w:t>(≥</w:t>
                        </w:r>
                        <w:r>
                          <w:rPr>
                            <w:sz w:val="20"/>
                          </w:rPr>
                          <w:t>3)=4%</w:t>
                        </w:r>
                      </w:p>
                    </w:tc>
                  </w:tr>
                  <w:tr>
                    <w:trPr>
                      <w:trHeight w:val="1071" w:hRule="atLeast"/>
                    </w:trPr>
                    <w:tc>
                      <w:tcPr>
                        <w:tcW w:w="1580" w:type="dxa"/>
                        <w:tcBorders>
                          <w:top w:val="single" w:sz="8" w:space="0" w:color="FFFFFF"/>
                          <w:left w:val="double" w:sz="3" w:space="0" w:color="FFFFFF"/>
                          <w:bottom w:val="single" w:sz="8" w:space="0" w:color="FFFFFF"/>
                          <w:right w:val="single" w:sz="8" w:space="0" w:color="FFFFFF"/>
                        </w:tcBorders>
                      </w:tcPr>
                      <w:p>
                        <w:pPr>
                          <w:pStyle w:val="TableParagraph"/>
                          <w:spacing w:before="11"/>
                          <w:rPr>
                            <w:sz w:val="18"/>
                          </w:rPr>
                        </w:pPr>
                      </w:p>
                      <w:p>
                        <w:pPr>
                          <w:pStyle w:val="TableParagraph"/>
                          <w:spacing w:before="1"/>
                          <w:ind w:left="170"/>
                          <w:rPr>
                            <w:b/>
                            <w:sz w:val="20"/>
                          </w:rPr>
                        </w:pPr>
                        <w:r>
                          <w:rPr>
                            <w:b/>
                            <w:sz w:val="20"/>
                          </w:rPr>
                          <w:t>C-CAR066</w:t>
                        </w:r>
                      </w:p>
                    </w:tc>
                    <w:tc>
                      <w:tcPr>
                        <w:tcW w:w="2616" w:type="dxa"/>
                        <w:gridSpan w:val="2"/>
                        <w:tcBorders>
                          <w:top w:val="single" w:sz="8" w:space="0" w:color="FFFFFF"/>
                          <w:left w:val="single" w:sz="8" w:space="0" w:color="FFFFFF"/>
                          <w:bottom w:val="single" w:sz="8" w:space="0" w:color="FFFFFF"/>
                          <w:right w:val="single" w:sz="8" w:space="0" w:color="FFFFFF"/>
                        </w:tcBorders>
                      </w:tcPr>
                      <w:p>
                        <w:pPr>
                          <w:pStyle w:val="TableParagraph"/>
                          <w:spacing w:before="2"/>
                          <w:rPr>
                            <w:sz w:val="17"/>
                          </w:rPr>
                        </w:pPr>
                      </w:p>
                      <w:p>
                        <w:pPr>
                          <w:pStyle w:val="TableParagraph"/>
                          <w:spacing w:line="156" w:lineRule="auto"/>
                          <w:ind w:left="136" w:right="-87"/>
                          <w:rPr>
                            <w:sz w:val="20"/>
                          </w:rPr>
                        </w:pPr>
                        <w:r>
                          <w:rPr>
                            <w:spacing w:val="11"/>
                            <w:sz w:val="20"/>
                          </w:rPr>
                          <w:t>复发</w:t>
                        </w:r>
                        <w:r>
                          <w:rPr>
                            <w:spacing w:val="10"/>
                            <w:sz w:val="20"/>
                          </w:rPr>
                          <w:t>/</w:t>
                        </w:r>
                        <w:r>
                          <w:rPr>
                            <w:spacing w:val="11"/>
                            <w:sz w:val="20"/>
                          </w:rPr>
                          <w:t>难治性B细胞非霍奇金淋巴瘤</w:t>
                        </w:r>
                        <w:r>
                          <w:rPr>
                            <w:spacing w:val="9"/>
                            <w:sz w:val="20"/>
                          </w:rPr>
                          <w:t>（r／r</w:t>
                        </w:r>
                        <w:r>
                          <w:rPr>
                            <w:spacing w:val="51"/>
                            <w:sz w:val="20"/>
                          </w:rPr>
                          <w:t> </w:t>
                        </w:r>
                        <w:r>
                          <w:rPr>
                            <w:spacing w:val="6"/>
                            <w:sz w:val="20"/>
                          </w:rPr>
                          <w:t>B－NHL）</w:t>
                        </w:r>
                      </w:p>
                    </w:tc>
                    <w:tc>
                      <w:tcPr>
                        <w:tcW w:w="1162" w:type="dxa"/>
                        <w:gridSpan w:val="2"/>
                        <w:tcBorders>
                          <w:top w:val="single" w:sz="8" w:space="0" w:color="FFFFFF"/>
                          <w:left w:val="single" w:sz="8" w:space="0" w:color="FFFFFF"/>
                          <w:bottom w:val="single" w:sz="8" w:space="0" w:color="FFFFFF"/>
                          <w:right w:val="single" w:sz="8" w:space="0" w:color="FFFFFF"/>
                        </w:tcBorders>
                      </w:tcPr>
                      <w:p>
                        <w:pPr>
                          <w:pStyle w:val="TableParagraph"/>
                          <w:spacing w:before="11"/>
                          <w:rPr>
                            <w:sz w:val="18"/>
                          </w:rPr>
                        </w:pPr>
                      </w:p>
                      <w:p>
                        <w:pPr>
                          <w:pStyle w:val="TableParagraph"/>
                          <w:spacing w:before="1"/>
                          <w:ind w:left="145"/>
                          <w:rPr>
                            <w:sz w:val="20"/>
                          </w:rPr>
                        </w:pPr>
                        <w:r>
                          <w:rPr>
                            <w:w w:val="99"/>
                            <w:sz w:val="20"/>
                          </w:rPr>
                          <w:t>7</w:t>
                        </w:r>
                      </w:p>
                    </w:tc>
                    <w:tc>
                      <w:tcPr>
                        <w:tcW w:w="1807" w:type="dxa"/>
                        <w:tcBorders>
                          <w:top w:val="single" w:sz="8" w:space="0" w:color="FFFFFF"/>
                          <w:left w:val="single" w:sz="8" w:space="0" w:color="FFFFFF"/>
                          <w:bottom w:val="single" w:sz="8" w:space="0" w:color="FFFFFF"/>
                          <w:right w:val="single" w:sz="8" w:space="0" w:color="FFFFFF"/>
                        </w:tcBorders>
                      </w:tcPr>
                      <w:p>
                        <w:pPr>
                          <w:pStyle w:val="TableParagraph"/>
                          <w:spacing w:line="156" w:lineRule="auto" w:before="196"/>
                          <w:ind w:left="144"/>
                          <w:rPr>
                            <w:sz w:val="20"/>
                          </w:rPr>
                        </w:pPr>
                        <w:r>
                          <w:rPr>
                            <w:w w:val="95"/>
                            <w:sz w:val="20"/>
                          </w:rPr>
                          <w:t>ORR=100% </w:t>
                        </w:r>
                        <w:r>
                          <w:rPr>
                            <w:sz w:val="20"/>
                          </w:rPr>
                          <w:t>CR=71.4%</w:t>
                        </w:r>
                      </w:p>
                    </w:tc>
                    <w:tc>
                      <w:tcPr>
                        <w:tcW w:w="1907" w:type="dxa"/>
                        <w:tcBorders>
                          <w:top w:val="single" w:sz="8" w:space="0" w:color="FFFFFF"/>
                          <w:left w:val="single" w:sz="8" w:space="0" w:color="FFFFFF"/>
                          <w:bottom w:val="single" w:sz="8" w:space="0" w:color="FFFFFF"/>
                          <w:right w:val="single" w:sz="18" w:space="0" w:color="FFFFFF"/>
                        </w:tcBorders>
                      </w:tcPr>
                      <w:p>
                        <w:pPr>
                          <w:pStyle w:val="TableParagraph"/>
                          <w:spacing w:before="5"/>
                          <w:rPr>
                            <w:sz w:val="19"/>
                          </w:rPr>
                        </w:pPr>
                      </w:p>
                      <w:p>
                        <w:pPr>
                          <w:pStyle w:val="TableParagraph"/>
                          <w:ind w:left="144"/>
                          <w:rPr>
                            <w:sz w:val="20"/>
                          </w:rPr>
                        </w:pPr>
                        <w:r>
                          <w:rPr>
                            <w:sz w:val="20"/>
                          </w:rPr>
                          <w:t>CRS</w:t>
                        </w:r>
                        <w:r>
                          <w:rPr>
                            <w:rFonts w:ascii="Cambria Math" w:hAnsi="Cambria Math"/>
                            <w:sz w:val="20"/>
                          </w:rPr>
                          <w:t>(≥</w:t>
                        </w:r>
                        <w:r>
                          <w:rPr>
                            <w:sz w:val="20"/>
                          </w:rPr>
                          <w:t>3)=14.3%</w:t>
                        </w:r>
                      </w:p>
                    </w:tc>
                  </w:tr>
                  <w:tr>
                    <w:trPr>
                      <w:trHeight w:val="78" w:hRule="atLeast"/>
                    </w:trPr>
                    <w:tc>
                      <w:tcPr>
                        <w:tcW w:w="9072" w:type="dxa"/>
                        <w:gridSpan w:val="7"/>
                        <w:tcBorders>
                          <w:top w:val="single" w:sz="8" w:space="0" w:color="FFFFFF"/>
                        </w:tcBorders>
                        <w:shd w:val="clear" w:color="auto" w:fill="0066B3"/>
                      </w:tcPr>
                      <w:p>
                        <w:pPr>
                          <w:pStyle w:val="TableParagraph"/>
                          <w:rPr>
                            <w:rFonts w:ascii="Times New Roman"/>
                            <w:sz w:val="2"/>
                          </w:rPr>
                        </w:pPr>
                      </w:p>
                    </w:tc>
                  </w:tr>
                  <w:tr>
                    <w:trPr>
                      <w:trHeight w:val="381" w:hRule="atLeast"/>
                    </w:trPr>
                    <w:tc>
                      <w:tcPr>
                        <w:tcW w:w="9072" w:type="dxa"/>
                        <w:gridSpan w:val="7"/>
                        <w:tcBorders>
                          <w:bottom w:val="double" w:sz="3" w:space="0" w:color="FFFFFF"/>
                        </w:tcBorders>
                        <w:shd w:val="clear" w:color="auto" w:fill="0066B3"/>
                      </w:tcPr>
                      <w:p>
                        <w:pPr>
                          <w:pStyle w:val="TableParagraph"/>
                          <w:spacing w:line="362" w:lineRule="exact"/>
                          <w:ind w:left="3063" w:right="3047"/>
                          <w:jc w:val="center"/>
                          <w:rPr>
                            <w:b/>
                            <w:sz w:val="24"/>
                          </w:rPr>
                        </w:pPr>
                        <w:r>
                          <w:rPr>
                            <w:b/>
                            <w:color w:val="FFFFFF"/>
                            <w:sz w:val="24"/>
                          </w:rPr>
                          <w:t>公司商业化合作</w:t>
                        </w:r>
                      </w:p>
                    </w:tc>
                  </w:tr>
                  <w:tr>
                    <w:trPr>
                      <w:trHeight w:val="335" w:hRule="atLeast"/>
                    </w:trPr>
                    <w:tc>
                      <w:tcPr>
                        <w:tcW w:w="1580" w:type="dxa"/>
                        <w:tcBorders>
                          <w:top w:val="double" w:sz="3" w:space="0" w:color="FFFFFF"/>
                          <w:left w:val="double" w:sz="3" w:space="0" w:color="FFFFFF"/>
                          <w:bottom w:val="single" w:sz="24" w:space="0" w:color="FFFFFF"/>
                          <w:right w:val="single" w:sz="8" w:space="0" w:color="FFFFFF"/>
                        </w:tcBorders>
                        <w:shd w:val="clear" w:color="auto" w:fill="689AD0"/>
                      </w:tcPr>
                      <w:p>
                        <w:pPr>
                          <w:pStyle w:val="TableParagraph"/>
                          <w:spacing w:line="315" w:lineRule="exact"/>
                          <w:ind w:left="147"/>
                          <w:rPr>
                            <w:b/>
                            <w:sz w:val="20"/>
                          </w:rPr>
                        </w:pPr>
                        <w:r>
                          <w:rPr>
                            <w:b/>
                            <w:color w:val="FFFFFF"/>
                            <w:sz w:val="20"/>
                          </w:rPr>
                          <w:t>合作方</w:t>
                        </w:r>
                      </w:p>
                    </w:tc>
                    <w:tc>
                      <w:tcPr>
                        <w:tcW w:w="1494" w:type="dxa"/>
                        <w:tcBorders>
                          <w:top w:val="double" w:sz="3" w:space="0" w:color="FFFFFF"/>
                          <w:left w:val="single" w:sz="8" w:space="0" w:color="FFFFFF"/>
                          <w:bottom w:val="single" w:sz="24" w:space="0" w:color="FFFFFF"/>
                          <w:right w:val="single" w:sz="8" w:space="0" w:color="FFFFFF"/>
                        </w:tcBorders>
                        <w:shd w:val="clear" w:color="auto" w:fill="689AD0"/>
                      </w:tcPr>
                      <w:p>
                        <w:pPr>
                          <w:pStyle w:val="TableParagraph"/>
                          <w:spacing w:line="315" w:lineRule="exact"/>
                          <w:ind w:left="151"/>
                          <w:rPr>
                            <w:b/>
                            <w:sz w:val="20"/>
                          </w:rPr>
                        </w:pPr>
                        <w:r>
                          <w:rPr>
                            <w:b/>
                            <w:color w:val="FFFFFF"/>
                            <w:sz w:val="20"/>
                          </w:rPr>
                          <w:t>目标项目</w:t>
                        </w:r>
                      </w:p>
                    </w:tc>
                    <w:tc>
                      <w:tcPr>
                        <w:tcW w:w="1215" w:type="dxa"/>
                        <w:gridSpan w:val="2"/>
                        <w:tcBorders>
                          <w:top w:val="double" w:sz="3" w:space="0" w:color="FFFFFF"/>
                          <w:left w:val="single" w:sz="8" w:space="0" w:color="FFFFFF"/>
                          <w:bottom w:val="single" w:sz="24" w:space="0" w:color="FFFFFF"/>
                          <w:right w:val="single" w:sz="8" w:space="0" w:color="FFFFFF"/>
                        </w:tcBorders>
                        <w:shd w:val="clear" w:color="auto" w:fill="689AD0"/>
                      </w:tcPr>
                      <w:p>
                        <w:pPr>
                          <w:pStyle w:val="TableParagraph"/>
                          <w:spacing w:line="315" w:lineRule="exact"/>
                          <w:ind w:left="144"/>
                          <w:rPr>
                            <w:b/>
                            <w:sz w:val="20"/>
                          </w:rPr>
                        </w:pPr>
                        <w:r>
                          <w:rPr>
                            <w:b/>
                            <w:color w:val="FFFFFF"/>
                            <w:sz w:val="20"/>
                          </w:rPr>
                          <w:t>合作类型</w:t>
                        </w:r>
                      </w:p>
                    </w:tc>
                    <w:tc>
                      <w:tcPr>
                        <w:tcW w:w="4783" w:type="dxa"/>
                        <w:gridSpan w:val="3"/>
                        <w:tcBorders>
                          <w:top w:val="double" w:sz="3" w:space="0" w:color="FFFFFF"/>
                          <w:left w:val="single" w:sz="8" w:space="0" w:color="FFFFFF"/>
                          <w:bottom w:val="single" w:sz="24" w:space="0" w:color="FFFFFF"/>
                          <w:right w:val="single" w:sz="12" w:space="0" w:color="FFFFFF"/>
                        </w:tcBorders>
                        <w:shd w:val="clear" w:color="auto" w:fill="689AD0"/>
                      </w:tcPr>
                      <w:p>
                        <w:pPr>
                          <w:pStyle w:val="TableParagraph"/>
                          <w:spacing w:line="315" w:lineRule="exact"/>
                          <w:ind w:left="144"/>
                          <w:rPr>
                            <w:b/>
                            <w:sz w:val="20"/>
                          </w:rPr>
                        </w:pPr>
                        <w:r>
                          <w:rPr>
                            <w:b/>
                            <w:color w:val="FFFFFF"/>
                            <w:sz w:val="20"/>
                          </w:rPr>
                          <w:t>商业化合作详述</w:t>
                        </w:r>
                      </w:p>
                    </w:tc>
                  </w:tr>
                  <w:tr>
                    <w:trPr>
                      <w:trHeight w:val="1304" w:hRule="atLeast"/>
                    </w:trPr>
                    <w:tc>
                      <w:tcPr>
                        <w:tcW w:w="1580" w:type="dxa"/>
                        <w:tcBorders>
                          <w:top w:val="single" w:sz="24" w:space="0" w:color="FFFFFF"/>
                          <w:left w:val="double" w:sz="3" w:space="0" w:color="FFFFFF"/>
                          <w:bottom w:val="single" w:sz="8" w:space="0" w:color="FFFFFF"/>
                          <w:right w:val="single" w:sz="8" w:space="0" w:color="FFFFFF"/>
                        </w:tcBorders>
                      </w:tcPr>
                      <w:p>
                        <w:pPr>
                          <w:pStyle w:val="TableParagraph"/>
                          <w:spacing w:line="156" w:lineRule="auto" w:before="182"/>
                          <w:ind w:left="146" w:right="208"/>
                          <w:rPr>
                            <w:b/>
                            <w:sz w:val="20"/>
                          </w:rPr>
                        </w:pPr>
                        <w:r>
                          <w:rPr>
                            <w:b/>
                            <w:sz w:val="20"/>
                          </w:rPr>
                          <w:t>Thermo Fisher Scientific (China) Ltd.</w:t>
                        </w:r>
                      </w:p>
                    </w:tc>
                    <w:tc>
                      <w:tcPr>
                        <w:tcW w:w="1494" w:type="dxa"/>
                        <w:tcBorders>
                          <w:top w:val="single" w:sz="24" w:space="0" w:color="FFFFFF"/>
                          <w:left w:val="single" w:sz="8" w:space="0" w:color="FFFFFF"/>
                          <w:bottom w:val="single" w:sz="8" w:space="0" w:color="FFFFFF"/>
                          <w:right w:val="single" w:sz="8" w:space="0" w:color="FFFFFF"/>
                        </w:tcBorders>
                      </w:tcPr>
                      <w:p>
                        <w:pPr>
                          <w:pStyle w:val="TableParagraph"/>
                          <w:spacing w:before="7"/>
                          <w:rPr>
                            <w:sz w:val="24"/>
                          </w:rPr>
                        </w:pPr>
                      </w:p>
                      <w:p>
                        <w:pPr>
                          <w:pStyle w:val="TableParagraph"/>
                          <w:ind w:left="151"/>
                          <w:rPr>
                            <w:sz w:val="20"/>
                          </w:rPr>
                        </w:pPr>
                        <w:r>
                          <w:rPr>
                            <w:sz w:val="20"/>
                          </w:rPr>
                          <w:t>CAR-T</w:t>
                        </w:r>
                      </w:p>
                    </w:tc>
                    <w:tc>
                      <w:tcPr>
                        <w:tcW w:w="1215" w:type="dxa"/>
                        <w:gridSpan w:val="2"/>
                        <w:tcBorders>
                          <w:top w:val="single" w:sz="24" w:space="0" w:color="FFFFFF"/>
                          <w:left w:val="single" w:sz="8" w:space="0" w:color="FFFFFF"/>
                          <w:bottom w:val="single" w:sz="8" w:space="0" w:color="FFFFFF"/>
                          <w:right w:val="single" w:sz="8" w:space="0" w:color="FFFFFF"/>
                        </w:tcBorders>
                      </w:tcPr>
                      <w:p>
                        <w:pPr>
                          <w:pStyle w:val="TableParagraph"/>
                          <w:spacing w:before="7"/>
                          <w:rPr>
                            <w:sz w:val="24"/>
                          </w:rPr>
                        </w:pPr>
                      </w:p>
                      <w:p>
                        <w:pPr>
                          <w:pStyle w:val="TableParagraph"/>
                          <w:ind w:left="144"/>
                          <w:rPr>
                            <w:sz w:val="20"/>
                          </w:rPr>
                        </w:pPr>
                        <w:r>
                          <w:rPr>
                            <w:sz w:val="20"/>
                          </w:rPr>
                          <w:t>合作开发</w:t>
                        </w:r>
                      </w:p>
                    </w:tc>
                    <w:tc>
                      <w:tcPr>
                        <w:tcW w:w="4783" w:type="dxa"/>
                        <w:gridSpan w:val="3"/>
                        <w:tcBorders>
                          <w:top w:val="single" w:sz="24" w:space="0" w:color="FFFFFF"/>
                          <w:left w:val="single" w:sz="8" w:space="0" w:color="FFFFFF"/>
                          <w:bottom w:val="single" w:sz="8" w:space="0" w:color="FFFFFF"/>
                          <w:right w:val="single" w:sz="12" w:space="0" w:color="FFFFFF"/>
                        </w:tcBorders>
                      </w:tcPr>
                      <w:p>
                        <w:pPr>
                          <w:pStyle w:val="TableParagraph"/>
                          <w:spacing w:line="156" w:lineRule="auto" w:before="62"/>
                          <w:ind w:left="144" w:right="115"/>
                          <w:jc w:val="both"/>
                          <w:rPr>
                            <w:sz w:val="20"/>
                          </w:rPr>
                        </w:pPr>
                        <w:r>
                          <w:rPr>
                            <w:sz w:val="20"/>
                          </w:rPr>
                          <w:t>2017年</w:t>
                        </w:r>
                        <w:r>
                          <w:rPr>
                            <w:spacing w:val="2"/>
                            <w:sz w:val="20"/>
                          </w:rPr>
                          <w:t>11</w:t>
                        </w:r>
                        <w:r>
                          <w:rPr>
                            <w:spacing w:val="4"/>
                            <w:sz w:val="20"/>
                          </w:rPr>
                          <w:t>月</w:t>
                        </w:r>
                        <w:r>
                          <w:rPr>
                            <w:spacing w:val="3"/>
                            <w:sz w:val="20"/>
                          </w:rPr>
                          <w:t>6</w:t>
                        </w:r>
                        <w:r>
                          <w:rPr>
                            <w:sz w:val="20"/>
                          </w:rPr>
                          <w:t>日，双方达成合作协议，将赛默飞在</w:t>
                        </w:r>
                        <w:r>
                          <w:rPr>
                            <w:spacing w:val="4"/>
                            <w:w w:val="95"/>
                            <w:sz w:val="20"/>
                          </w:rPr>
                          <w:t>生物制药产品和制造质量控制流程中的优势，与西 </w:t>
                        </w:r>
                        <w:r>
                          <w:rPr>
                            <w:spacing w:val="3"/>
                            <w:w w:val="95"/>
                            <w:sz w:val="20"/>
                          </w:rPr>
                          <w:t>比曼的垂直整合系统相结合，从而进一步提高生产 率、降低成本、提高批次稳定性、降低变异性，并 </w:t>
                        </w:r>
                        <w:r>
                          <w:rPr>
                            <w:spacing w:val="3"/>
                            <w:sz w:val="20"/>
                          </w:rPr>
                          <w:t>使化学、制造和控制流程制度化。</w:t>
                        </w:r>
                      </w:p>
                    </w:tc>
                  </w:tr>
                  <w:tr>
                    <w:trPr>
                      <w:trHeight w:val="1241" w:hRule="atLeast"/>
                    </w:trPr>
                    <w:tc>
                      <w:tcPr>
                        <w:tcW w:w="1580" w:type="dxa"/>
                        <w:tcBorders>
                          <w:top w:val="single" w:sz="8" w:space="0" w:color="FFFFFF"/>
                          <w:left w:val="double" w:sz="3" w:space="0" w:color="FFFFFF"/>
                          <w:right w:val="single" w:sz="8" w:space="0" w:color="FFFFFF"/>
                        </w:tcBorders>
                      </w:tcPr>
                      <w:p>
                        <w:pPr>
                          <w:pStyle w:val="TableParagraph"/>
                          <w:spacing w:before="9"/>
                          <w:rPr>
                            <w:sz w:val="25"/>
                          </w:rPr>
                        </w:pPr>
                      </w:p>
                      <w:p>
                        <w:pPr>
                          <w:pStyle w:val="TableParagraph"/>
                          <w:ind w:left="146"/>
                          <w:rPr>
                            <w:b/>
                            <w:sz w:val="20"/>
                          </w:rPr>
                        </w:pPr>
                        <w:r>
                          <w:rPr>
                            <w:b/>
                            <w:sz w:val="20"/>
                          </w:rPr>
                          <w:t>GE医疗</w:t>
                        </w:r>
                      </w:p>
                    </w:tc>
                    <w:tc>
                      <w:tcPr>
                        <w:tcW w:w="1494" w:type="dxa"/>
                        <w:tcBorders>
                          <w:top w:val="single" w:sz="8" w:space="0" w:color="FFFFFF"/>
                          <w:left w:val="single" w:sz="8" w:space="0" w:color="FFFFFF"/>
                          <w:right w:val="single" w:sz="8" w:space="0" w:color="FFFFFF"/>
                        </w:tcBorders>
                      </w:tcPr>
                      <w:p>
                        <w:pPr>
                          <w:pStyle w:val="TableParagraph"/>
                          <w:spacing w:before="9"/>
                          <w:rPr>
                            <w:sz w:val="25"/>
                          </w:rPr>
                        </w:pPr>
                      </w:p>
                      <w:p>
                        <w:pPr>
                          <w:pStyle w:val="TableParagraph"/>
                          <w:ind w:left="151"/>
                          <w:rPr>
                            <w:sz w:val="20"/>
                          </w:rPr>
                        </w:pPr>
                        <w:r>
                          <w:rPr>
                            <w:sz w:val="20"/>
                          </w:rPr>
                          <w:t>CAR-T</w:t>
                        </w:r>
                      </w:p>
                    </w:tc>
                    <w:tc>
                      <w:tcPr>
                        <w:tcW w:w="1215" w:type="dxa"/>
                        <w:gridSpan w:val="2"/>
                        <w:tcBorders>
                          <w:top w:val="single" w:sz="8" w:space="0" w:color="FFFFFF"/>
                          <w:left w:val="single" w:sz="8" w:space="0" w:color="FFFFFF"/>
                          <w:right w:val="single" w:sz="8" w:space="0" w:color="FFFFFF"/>
                        </w:tcBorders>
                      </w:tcPr>
                      <w:p>
                        <w:pPr>
                          <w:pStyle w:val="TableParagraph"/>
                          <w:spacing w:before="9"/>
                          <w:rPr>
                            <w:sz w:val="25"/>
                          </w:rPr>
                        </w:pPr>
                      </w:p>
                      <w:p>
                        <w:pPr>
                          <w:pStyle w:val="TableParagraph"/>
                          <w:ind w:left="144"/>
                          <w:rPr>
                            <w:sz w:val="20"/>
                          </w:rPr>
                        </w:pPr>
                        <w:r>
                          <w:rPr>
                            <w:sz w:val="20"/>
                          </w:rPr>
                          <w:t>合作开发</w:t>
                        </w:r>
                      </w:p>
                    </w:tc>
                    <w:tc>
                      <w:tcPr>
                        <w:tcW w:w="4783" w:type="dxa"/>
                        <w:gridSpan w:val="3"/>
                        <w:tcBorders>
                          <w:top w:val="single" w:sz="8" w:space="0" w:color="FFFFFF"/>
                          <w:left w:val="single" w:sz="8" w:space="0" w:color="FFFFFF"/>
                          <w:right w:val="single" w:sz="12" w:space="0" w:color="FFFFFF"/>
                        </w:tcBorders>
                      </w:tcPr>
                      <w:p>
                        <w:pPr>
                          <w:pStyle w:val="TableParagraph"/>
                          <w:spacing w:line="156" w:lineRule="auto" w:before="82"/>
                          <w:ind w:left="143" w:right="119"/>
                          <w:jc w:val="both"/>
                          <w:rPr>
                            <w:sz w:val="20"/>
                          </w:rPr>
                        </w:pPr>
                        <w:r>
                          <w:rPr>
                            <w:sz w:val="20"/>
                          </w:rPr>
                          <w:t>2017年</w:t>
                        </w:r>
                        <w:r>
                          <w:rPr>
                            <w:spacing w:val="5"/>
                            <w:sz w:val="20"/>
                          </w:rPr>
                          <w:t>4</w:t>
                        </w:r>
                        <w:r>
                          <w:rPr>
                            <w:sz w:val="20"/>
                          </w:rPr>
                          <w:t>月</w:t>
                        </w:r>
                        <w:r>
                          <w:rPr>
                            <w:spacing w:val="3"/>
                            <w:sz w:val="20"/>
                          </w:rPr>
                          <w:t>10</w:t>
                        </w:r>
                        <w:r>
                          <w:rPr>
                            <w:sz w:val="20"/>
                          </w:rPr>
                          <w:t>日，双方发成合作协议，拟设立联合</w:t>
                        </w:r>
                        <w:r>
                          <w:rPr>
                            <w:spacing w:val="3"/>
                            <w:w w:val="95"/>
                            <w:sz w:val="20"/>
                          </w:rPr>
                          <w:t>实验室，携手打造先进的自动化、工业化的细胞生 产工艺体系，共同开发适应自体和异体细胞以及基 因治疗的个性化定制及可多元重组的先进配套生产</w:t>
                        </w:r>
                      </w:p>
                      <w:p>
                        <w:pPr>
                          <w:pStyle w:val="TableParagraph"/>
                          <w:spacing w:line="180" w:lineRule="exact"/>
                          <w:ind w:left="143"/>
                          <w:rPr>
                            <w:sz w:val="20"/>
                          </w:rPr>
                        </w:pPr>
                        <w:r>
                          <w:rPr>
                            <w:sz w:val="20"/>
                          </w:rPr>
                          <w:t>工艺系统。</w:t>
                        </w:r>
                      </w:p>
                    </w:tc>
                  </w:tr>
                  <w:tr>
                    <w:trPr>
                      <w:trHeight w:val="62" w:hRule="atLeast"/>
                    </w:trPr>
                    <w:tc>
                      <w:tcPr>
                        <w:tcW w:w="1580" w:type="dxa"/>
                        <w:tcBorders>
                          <w:left w:val="single" w:sz="8" w:space="0" w:color="FFFFFF"/>
                          <w:bottom w:val="single" w:sz="8" w:space="0" w:color="FFFFFF"/>
                          <w:right w:val="single" w:sz="8" w:space="0" w:color="FFFFFF"/>
                        </w:tcBorders>
                      </w:tcPr>
                      <w:p>
                        <w:pPr>
                          <w:pStyle w:val="TableParagraph"/>
                          <w:rPr>
                            <w:rFonts w:ascii="Times New Roman"/>
                            <w:sz w:val="2"/>
                          </w:rPr>
                        </w:pPr>
                      </w:p>
                    </w:tc>
                    <w:tc>
                      <w:tcPr>
                        <w:tcW w:w="1494" w:type="dxa"/>
                        <w:tcBorders>
                          <w:left w:val="single" w:sz="8" w:space="0" w:color="FFFFFF"/>
                          <w:bottom w:val="single" w:sz="8" w:space="0" w:color="FFFFFF"/>
                          <w:right w:val="single" w:sz="8" w:space="0" w:color="FFFFFF"/>
                        </w:tcBorders>
                      </w:tcPr>
                      <w:p>
                        <w:pPr>
                          <w:pStyle w:val="TableParagraph"/>
                          <w:rPr>
                            <w:rFonts w:ascii="Times New Roman"/>
                            <w:sz w:val="2"/>
                          </w:rPr>
                        </w:pPr>
                      </w:p>
                    </w:tc>
                    <w:tc>
                      <w:tcPr>
                        <w:tcW w:w="1215" w:type="dxa"/>
                        <w:gridSpan w:val="2"/>
                        <w:tcBorders>
                          <w:left w:val="single" w:sz="8" w:space="0" w:color="FFFFFF"/>
                          <w:bottom w:val="single" w:sz="8" w:space="0" w:color="FFFFFF"/>
                          <w:right w:val="single" w:sz="8" w:space="0" w:color="FFFFFF"/>
                        </w:tcBorders>
                      </w:tcPr>
                      <w:p>
                        <w:pPr>
                          <w:pStyle w:val="TableParagraph"/>
                          <w:rPr>
                            <w:rFonts w:ascii="Times New Roman"/>
                            <w:sz w:val="2"/>
                          </w:rPr>
                        </w:pPr>
                      </w:p>
                    </w:tc>
                    <w:tc>
                      <w:tcPr>
                        <w:tcW w:w="4783" w:type="dxa"/>
                        <w:gridSpan w:val="3"/>
                        <w:tcBorders>
                          <w:left w:val="single" w:sz="8" w:space="0" w:color="FFFFFF"/>
                          <w:bottom w:val="single" w:sz="8" w:space="0" w:color="FFFFFF"/>
                          <w:right w:val="single" w:sz="8" w:space="0" w:color="FFFFFF"/>
                        </w:tcBorders>
                      </w:tcPr>
                      <w:p>
                        <w:pPr>
                          <w:pStyle w:val="TableParagraph"/>
                          <w:rPr>
                            <w:rFonts w:ascii="Times New Roman"/>
                            <w:sz w:val="2"/>
                          </w:rPr>
                        </w:pPr>
                      </w:p>
                    </w:tc>
                  </w:tr>
                </w:tbl>
                <w:p>
                  <w:pPr>
                    <w:pStyle w:val="BodyText"/>
                  </w:pPr>
                </w:p>
              </w:txbxContent>
            </v:textbox>
            <w10:wrap type="none"/>
          </v:shape>
        </w:pict>
      </w:r>
    </w:p>
    <w:p>
      <w:pPr>
        <w:pStyle w:val="BodyText"/>
        <w:spacing w:line="156" w:lineRule="auto" w:before="140"/>
        <w:ind w:left="63" w:right="18935"/>
        <w:jc w:val="both"/>
      </w:pPr>
      <w:r>
        <w:rPr/>
        <w:pict>
          <v:shape style="position:absolute;margin-left:960pt;margin-top:25.961342pt;width:.1pt;height:25.1pt;mso-position-horizontal-relative:page;mso-position-vertical-relative:paragraph;z-index:15792128" coordorigin="19200,519" coordsize="0,502" path="m19200,519l19200,1021,19200,519xe" filled="true" fillcolor="#0065b3" stroked="false">
            <v:path arrowok="t"/>
            <v:fill type="solid"/>
            <w10:wrap type="none"/>
          </v:shape>
        </w:pict>
      </w:r>
      <w:r>
        <w:rPr/>
        <w:pict>
          <v:shape style="position:absolute;margin-left:960pt;margin-top:61.001343pt;width:.1pt;height:25pt;mso-position-horizontal-relative:page;mso-position-vertical-relative:paragraph;z-index:15792640" coordorigin="19200,1220" coordsize="0,500" path="m19200,1220l19200,1719,19200,1220xe" filled="true" fillcolor="#1f4e79" stroked="false">
            <v:path arrowok="t"/>
            <v:fill type="solid"/>
            <w10:wrap type="none"/>
          </v:shape>
        </w:pict>
      </w:r>
      <w:r>
        <w:rPr/>
        <w:drawing>
          <wp:anchor distT="0" distB="0" distL="0" distR="0" allowOverlap="1" layoutInCell="1" locked="0" behindDoc="0" simplePos="0" relativeHeight="15794688">
            <wp:simplePos x="0" y="0"/>
            <wp:positionH relativeFrom="page">
              <wp:posOffset>446531</wp:posOffset>
            </wp:positionH>
            <wp:positionV relativeFrom="paragraph">
              <wp:posOffset>212361</wp:posOffset>
            </wp:positionV>
            <wp:extent cx="1650491" cy="865631"/>
            <wp:effectExtent l="0" t="0" r="0" b="0"/>
            <wp:wrapNone/>
            <wp:docPr id="41" name="image25.png"/>
            <wp:cNvGraphicFramePr>
              <a:graphicFrameLocks noChangeAspect="1"/>
            </wp:cNvGraphicFramePr>
            <a:graphic>
              <a:graphicData uri="http://schemas.openxmlformats.org/drawingml/2006/picture">
                <pic:pic>
                  <pic:nvPicPr>
                    <pic:cNvPr id="42" name="image25.png"/>
                    <pic:cNvPicPr/>
                  </pic:nvPicPr>
                  <pic:blipFill>
                    <a:blip r:embed="rId54" cstate="print"/>
                    <a:stretch>
                      <a:fillRect/>
                    </a:stretch>
                  </pic:blipFill>
                  <pic:spPr>
                    <a:xfrm>
                      <a:off x="0" y="0"/>
                      <a:ext cx="1650491" cy="865631"/>
                    </a:xfrm>
                    <a:prstGeom prst="rect">
                      <a:avLst/>
                    </a:prstGeom>
                  </pic:spPr>
                </pic:pic>
              </a:graphicData>
            </a:graphic>
          </wp:anchor>
        </w:drawing>
      </w:r>
      <w:r>
        <w:rPr>
          <w:color w:val="FFFFFF"/>
        </w:rPr>
        <w:t>复星凯特</w:t>
      </w:r>
    </w:p>
    <w:p>
      <w:pPr>
        <w:pStyle w:val="BodyText"/>
        <w:spacing w:before="11"/>
        <w:rPr>
          <w:sz w:val="13"/>
        </w:rPr>
      </w:pPr>
    </w:p>
    <w:p>
      <w:pPr>
        <w:pStyle w:val="BodyText"/>
        <w:spacing w:line="156" w:lineRule="auto"/>
        <w:ind w:left="63" w:right="18935"/>
        <w:jc w:val="both"/>
      </w:pPr>
      <w:r>
        <w:rPr/>
        <w:pict>
          <v:shape style="position:absolute;margin-left:960pt;margin-top:28.573662pt;width:.1pt;height:25pt;mso-position-horizontal-relative:page;mso-position-vertical-relative:paragraph;z-index:15793152" coordorigin="19200,571" coordsize="0,500" path="m19200,571l19200,1071,19200,571xe" filled="true" fillcolor="#545f86" stroked="false">
            <v:path arrowok="t"/>
            <v:fill type="solid"/>
            <w10:wrap type="none"/>
          </v:shape>
        </w:pict>
      </w:r>
      <w:r>
        <w:rPr/>
        <w:pict>
          <v:shape style="position:absolute;margin-left:475.285553pt;margin-top:5.538416pt;width:10pt;height:12.65pt;mso-position-horizontal-relative:page;mso-position-vertical-relative:paragraph;z-index:15795712" type="#_x0000_t202" filled="false" stroked="false">
            <v:textbox inset="0,0,0,0">
              <w:txbxContent>
                <w:p>
                  <w:pPr>
                    <w:pStyle w:val="BodyText"/>
                    <w:spacing w:line="253" w:lineRule="exact"/>
                    <w:rPr>
                      <w:rFonts w:ascii="Microsoft YaHei UI" w:eastAsia="Microsoft YaHei UI" w:hint="eastAsia"/>
                    </w:rPr>
                  </w:pPr>
                  <w:r>
                    <w:rPr>
                      <w:rFonts w:ascii="Microsoft YaHei UI" w:eastAsia="Microsoft YaHei UI" w:hint="eastAsia"/>
                      <w:w w:val="99"/>
                    </w:rPr>
                    <w:t>。</w:t>
                  </w:r>
                </w:p>
              </w:txbxContent>
            </v:textbox>
            <w10:wrap type="none"/>
          </v:shape>
        </w:pict>
      </w:r>
      <w:r>
        <w:rPr>
          <w:color w:val="FFFFFF"/>
        </w:rPr>
        <w:t>药明巨诺</w:t>
      </w:r>
    </w:p>
    <w:p>
      <w:pPr>
        <w:pStyle w:val="BodyText"/>
        <w:spacing w:line="156" w:lineRule="auto" w:before="114"/>
        <w:ind w:left="63" w:right="18935"/>
        <w:jc w:val="both"/>
      </w:pPr>
      <w:r>
        <w:rPr/>
        <w:pict>
          <v:shape style="position:absolute;margin-left:960pt;margin-top:15.586056pt;width:.1pt;height:25.1pt;mso-position-horizontal-relative:page;mso-position-vertical-relative:paragraph;z-index:15793664" coordorigin="19200,312" coordsize="0,502" path="m19200,312l19200,813,19200,312xe" filled="true" fillcolor="#c34f51" stroked="false">
            <v:path arrowok="t"/>
            <v:fill type="solid"/>
            <w10:wrap type="none"/>
          </v:shape>
        </w:pict>
      </w:r>
      <w:r>
        <w:rPr/>
        <w:pict>
          <v:shape style="position:absolute;margin-left:960pt;margin-top:50.626057pt;width:.1pt;height:25pt;mso-position-horizontal-relative:page;mso-position-vertical-relative:paragraph;z-index:15794176" coordorigin="19200,1013" coordsize="0,500" path="m19200,1013l19200,1512,19200,1013xe" filled="true" fillcolor="#e57f25" stroked="false">
            <v:path arrowok="t"/>
            <v:fill type="solid"/>
            <w10:wrap type="none"/>
          </v:shape>
        </w:pict>
      </w:r>
      <w:r>
        <w:rPr>
          <w:color w:val="FFFFFF"/>
        </w:rPr>
        <w:t>传奇生物</w:t>
      </w:r>
    </w:p>
    <w:p>
      <w:pPr>
        <w:pStyle w:val="BodyText"/>
        <w:spacing w:line="156" w:lineRule="auto" w:before="113"/>
        <w:ind w:left="63" w:right="18935"/>
        <w:jc w:val="both"/>
      </w:pPr>
      <w:r>
        <w:rPr>
          <w:color w:val="FFFFFF"/>
        </w:rPr>
        <w:t>科济药业</w:t>
      </w:r>
    </w:p>
    <w:p>
      <w:pPr>
        <w:pStyle w:val="BodyText"/>
        <w:spacing w:line="156" w:lineRule="auto" w:before="114"/>
        <w:ind w:left="63" w:right="18935"/>
        <w:jc w:val="both"/>
      </w:pPr>
      <w:r>
        <w:rPr>
          <w:color w:val="FFFFFF"/>
        </w:rPr>
        <w:t>驯鹿医疗</w:t>
      </w:r>
    </w:p>
    <w:p>
      <w:pPr>
        <w:pStyle w:val="BodyText"/>
        <w:spacing w:line="156" w:lineRule="auto" w:before="234"/>
        <w:ind w:left="63" w:right="18935"/>
        <w:jc w:val="both"/>
      </w:pPr>
      <w:r>
        <w:rPr>
          <w:color w:val="FFFFFF"/>
        </w:rPr>
        <w:t>博生吉</w:t>
      </w:r>
    </w:p>
    <w:p>
      <w:pPr>
        <w:pStyle w:val="BodyText"/>
        <w:spacing w:before="3"/>
        <w:rPr>
          <w:sz w:val="24"/>
        </w:rPr>
      </w:pPr>
    </w:p>
    <w:p>
      <w:pPr>
        <w:pStyle w:val="BodyText"/>
        <w:spacing w:line="156" w:lineRule="auto" w:before="1"/>
        <w:ind w:left="63" w:right="18935"/>
      </w:pPr>
      <w:r>
        <w:rPr>
          <w:color w:val="FFFFFF"/>
        </w:rPr>
        <w:t>亘喜</w:t>
      </w:r>
    </w:p>
    <w:p>
      <w:pPr>
        <w:pStyle w:val="BodyText"/>
        <w:spacing w:before="3"/>
        <w:rPr>
          <w:sz w:val="15"/>
        </w:rPr>
      </w:pPr>
    </w:p>
    <w:p>
      <w:pPr>
        <w:pStyle w:val="BodyText"/>
        <w:spacing w:line="156" w:lineRule="auto" w:before="139"/>
        <w:ind w:left="63" w:right="18935"/>
      </w:pPr>
      <w:r>
        <w:rPr/>
        <w:pict>
          <v:shape style="position:absolute;margin-left:3.171pt;margin-top:28.993723pt;width:10pt;height:13.15pt;mso-position-horizontal-relative:page;mso-position-vertical-relative:paragraph;z-index:15795200" type="#_x0000_t202" filled="false" stroked="false">
            <v:textbox inset="0,0,0,0">
              <w:txbxContent>
                <w:p>
                  <w:pPr>
                    <w:pStyle w:val="BodyText"/>
                    <w:spacing w:line="263" w:lineRule="exact"/>
                  </w:pPr>
                  <w:r>
                    <w:rPr>
                      <w:color w:val="FFFFFF"/>
                      <w:w w:val="99"/>
                    </w:rPr>
                    <w:t>曼</w:t>
                  </w:r>
                </w:p>
              </w:txbxContent>
            </v:textbox>
            <w10:wrap type="none"/>
          </v:shape>
        </w:pict>
      </w:r>
      <w:r>
        <w:rPr>
          <w:color w:val="FFFFFF"/>
        </w:rPr>
        <w:t>西比</w:t>
      </w:r>
    </w:p>
    <w:p>
      <w:pPr>
        <w:spacing w:after="0" w:line="156" w:lineRule="auto"/>
        <w:sectPr>
          <w:headerReference w:type="default" r:id="rId52"/>
          <w:footerReference w:type="default" r:id="rId53"/>
          <w:pgSz w:w="19200" w:h="10800" w:orient="landscape"/>
          <w:pgMar w:header="194" w:footer="274" w:top="900" w:bottom="460" w:left="0" w:right="0"/>
        </w:sectPr>
      </w:pPr>
    </w:p>
    <w:p>
      <w:pPr>
        <w:pStyle w:val="BodyText"/>
      </w:pPr>
    </w:p>
    <w:p>
      <w:pPr>
        <w:pStyle w:val="BodyText"/>
        <w:spacing w:before="6"/>
        <w:rPr>
          <w:sz w:val="12"/>
        </w:rPr>
      </w:pPr>
    </w:p>
    <w:p>
      <w:pPr>
        <w:pStyle w:val="ListParagraph"/>
        <w:numPr>
          <w:ilvl w:val="0"/>
          <w:numId w:val="11"/>
        </w:numPr>
        <w:tabs>
          <w:tab w:pos="1382" w:val="left" w:leader="none"/>
        </w:tabs>
        <w:spacing w:line="547" w:lineRule="exact" w:before="16" w:after="0"/>
        <w:ind w:left="1381" w:right="0" w:hanging="452"/>
        <w:jc w:val="left"/>
        <w:rPr>
          <w:sz w:val="32"/>
        </w:rPr>
      </w:pPr>
      <w:r>
        <w:rPr/>
        <w:pict>
          <v:group style="position:absolute;margin-left:.06pt;margin-top:-22.579809pt;width:960pt;height:27.85pt;mso-position-horizontal-relative:page;mso-position-vertical-relative:paragraph;z-index:-17027584" coordorigin="1,-452" coordsize="19200,557">
            <v:shape style="position:absolute;left:19200;top:-395;width:2;height:500" coordorigin="19200,-394" coordsize="0,500" path="m19200,-394l19200,105,19200,-394xe" filled="true" fillcolor="#7030a0" stroked="false">
              <v:path arrowok="t"/>
              <v:fill type="solid"/>
            </v:shape>
            <v:line style="position:absolute" from="1,-429" to="19201,-429" stroked="true" strokeweight="2.25pt" strokecolor="#0066b3">
              <v:stroke dashstyle="solid"/>
            </v:line>
            <w10:wrap type="none"/>
          </v:group>
        </w:pict>
      </w:r>
      <w:r>
        <w:rPr/>
        <w:pict>
          <v:shape style="position:absolute;margin-left:960pt;margin-top:15.205191pt;width:.1pt;height:25.1pt;mso-position-horizontal-relative:page;mso-position-vertical-relative:paragraph;z-index:15797760" coordorigin="19200,304" coordsize="0,502" path="m19200,304l19200,806,19200,304xe" filled="true" fillcolor="#0065b3" stroked="false">
            <v:path arrowok="t"/>
            <v:fill type="solid"/>
            <w10:wrap type="none"/>
          </v:shape>
        </w:pict>
      </w:r>
      <w:r>
        <w:rPr>
          <w:sz w:val="32"/>
        </w:rPr>
        <w:t>研发进展不及预期</w:t>
      </w:r>
    </w:p>
    <w:p>
      <w:pPr>
        <w:spacing w:line="547" w:lineRule="exact" w:before="0"/>
        <w:ind w:left="1405" w:right="0" w:firstLine="0"/>
        <w:jc w:val="left"/>
        <w:rPr>
          <w:sz w:val="32"/>
        </w:rPr>
      </w:pPr>
      <w:r>
        <w:rPr/>
        <w:pict>
          <v:shape style="position:absolute;margin-left:960pt;margin-top:22.098679pt;width:.1pt;height:25pt;mso-position-horizontal-relative:page;mso-position-vertical-relative:paragraph;z-index:15798272" coordorigin="19200,442" coordsize="0,500" path="m19200,442l19200,941,19200,442xe" filled="true" fillcolor="#1f4e79" stroked="false">
            <v:path arrowok="t"/>
            <v:fill type="solid"/>
            <w10:wrap type="none"/>
          </v:shape>
        </w:pict>
      </w:r>
      <w:r>
        <w:rPr>
          <w:sz w:val="32"/>
        </w:rPr>
        <w:t>公司在产品研发中由于公司战略改变导致项目改变，临床实验过程中由于患者入组缓慢等因素导致研发进展不及预期。</w:t>
      </w:r>
    </w:p>
    <w:p>
      <w:pPr>
        <w:pStyle w:val="BodyText"/>
        <w:spacing w:before="12"/>
        <w:rPr>
          <w:sz w:val="22"/>
        </w:rPr>
      </w:pPr>
    </w:p>
    <w:p>
      <w:pPr>
        <w:pStyle w:val="ListParagraph"/>
        <w:numPr>
          <w:ilvl w:val="0"/>
          <w:numId w:val="11"/>
        </w:numPr>
        <w:tabs>
          <w:tab w:pos="1382" w:val="left" w:leader="none"/>
        </w:tabs>
        <w:spacing w:line="547" w:lineRule="exact" w:before="0" w:after="0"/>
        <w:ind w:left="1381" w:right="0" w:hanging="452"/>
        <w:jc w:val="left"/>
        <w:rPr>
          <w:sz w:val="32"/>
        </w:rPr>
      </w:pPr>
      <w:r>
        <w:rPr/>
        <w:pict>
          <v:shape style="position:absolute;margin-left:960pt;margin-top:8.885184pt;width:.1pt;height:25pt;mso-position-horizontal-relative:page;mso-position-vertical-relative:paragraph;z-index:15798784" coordorigin="19200,178" coordsize="0,500" path="m19200,178l19200,677,19200,178xe" filled="true" fillcolor="#545f86" stroked="false">
            <v:path arrowok="t"/>
            <v:fill type="solid"/>
            <w10:wrap type="none"/>
          </v:shape>
        </w:pict>
      </w:r>
      <w:r>
        <w:rPr>
          <w:sz w:val="32"/>
        </w:rPr>
        <w:t>政策环境变化不及预期</w:t>
      </w:r>
    </w:p>
    <w:p>
      <w:pPr>
        <w:spacing w:line="547" w:lineRule="exact" w:before="0"/>
        <w:ind w:left="1309" w:right="0" w:firstLine="0"/>
        <w:jc w:val="left"/>
        <w:rPr>
          <w:sz w:val="32"/>
        </w:rPr>
      </w:pPr>
      <w:r>
        <w:rPr/>
        <w:pict>
          <v:shape style="position:absolute;margin-left:960pt;margin-top:16.458672pt;width:.1pt;height:25.1pt;mso-position-horizontal-relative:page;mso-position-vertical-relative:paragraph;z-index:15799296" coordorigin="19200,329" coordsize="0,502" path="m19200,329l19200,831,19200,329xe" filled="true" fillcolor="#c34f51" stroked="false">
            <v:path arrowok="t"/>
            <v:fill type="solid"/>
            <w10:wrap type="none"/>
          </v:shape>
        </w:pict>
      </w:r>
      <w:r>
        <w:rPr>
          <w:sz w:val="32"/>
        </w:rPr>
        <w:t>国家卫健委、药监局在细胞疗法政策制定过程中不及预期导致的细胞治疗行业景气度变化。</w:t>
      </w:r>
    </w:p>
    <w:p>
      <w:pPr>
        <w:pStyle w:val="BodyText"/>
        <w:spacing w:before="13"/>
        <w:rPr>
          <w:sz w:val="22"/>
        </w:rPr>
      </w:pPr>
    </w:p>
    <w:p>
      <w:pPr>
        <w:pStyle w:val="ListParagraph"/>
        <w:numPr>
          <w:ilvl w:val="0"/>
          <w:numId w:val="11"/>
        </w:numPr>
        <w:tabs>
          <w:tab w:pos="1382" w:val="left" w:leader="none"/>
        </w:tabs>
        <w:spacing w:line="547" w:lineRule="exact" w:before="0" w:after="0"/>
        <w:ind w:left="1381" w:right="0" w:hanging="452"/>
        <w:jc w:val="left"/>
        <w:rPr>
          <w:sz w:val="32"/>
        </w:rPr>
      </w:pPr>
      <w:r>
        <w:rPr/>
        <w:pict>
          <v:shape style="position:absolute;margin-left:960pt;margin-top:3.2453pt;width:.1pt;height:25pt;mso-position-horizontal-relative:page;mso-position-vertical-relative:paragraph;z-index:15799808" coordorigin="19200,65" coordsize="0,500" path="m19200,65l19200,564,19200,65xe" filled="true" fillcolor="#e57f25" stroked="false">
            <v:path arrowok="t"/>
            <v:fill type="solid"/>
            <w10:wrap type="none"/>
          </v:shape>
        </w:pict>
      </w:r>
      <w:r>
        <w:rPr>
          <w:sz w:val="32"/>
        </w:rPr>
        <w:t>成本控制不及预期</w:t>
      </w:r>
    </w:p>
    <w:p>
      <w:pPr>
        <w:spacing w:line="547" w:lineRule="exact" w:before="0"/>
        <w:ind w:left="1309" w:right="0" w:firstLine="0"/>
        <w:jc w:val="left"/>
        <w:rPr>
          <w:sz w:val="32"/>
        </w:rPr>
      </w:pPr>
      <w:r>
        <w:rPr>
          <w:sz w:val="32"/>
        </w:rPr>
        <w:t>目前细胞治疗成本相对较高，价格较高可能影响相关产品市场放量，未来企业在成本控制方面进度不及预期。</w:t>
      </w:r>
    </w:p>
    <w:p>
      <w:pPr>
        <w:pStyle w:val="BodyText"/>
        <w:spacing w:before="12"/>
        <w:rPr>
          <w:sz w:val="22"/>
        </w:rPr>
      </w:pPr>
    </w:p>
    <w:p>
      <w:pPr>
        <w:pStyle w:val="ListParagraph"/>
        <w:numPr>
          <w:ilvl w:val="0"/>
          <w:numId w:val="11"/>
        </w:numPr>
        <w:tabs>
          <w:tab w:pos="1382" w:val="left" w:leader="none"/>
        </w:tabs>
        <w:spacing w:line="547" w:lineRule="exact" w:before="1" w:after="0"/>
        <w:ind w:left="1381" w:right="0" w:hanging="452"/>
        <w:jc w:val="left"/>
        <w:rPr>
          <w:sz w:val="32"/>
        </w:rPr>
      </w:pPr>
      <w:r>
        <w:rPr>
          <w:sz w:val="32"/>
        </w:rPr>
        <w:t>商业化进展不及预期。</w:t>
      </w:r>
    </w:p>
    <w:p>
      <w:pPr>
        <w:spacing w:line="547" w:lineRule="exact" w:before="0"/>
        <w:ind w:left="1309" w:right="0" w:firstLine="0"/>
        <w:jc w:val="left"/>
        <w:rPr>
          <w:sz w:val="32"/>
        </w:rPr>
      </w:pPr>
      <w:r>
        <w:rPr>
          <w:sz w:val="32"/>
        </w:rPr>
        <w:t>产品上市之后商业化进展如进院、临床使用、销售不及预期。</w:t>
      </w:r>
    </w:p>
    <w:p>
      <w:pPr>
        <w:spacing w:after="0" w:line="547" w:lineRule="exact"/>
        <w:jc w:val="left"/>
        <w:rPr>
          <w:sz w:val="32"/>
        </w:rPr>
        <w:sectPr>
          <w:headerReference w:type="default" r:id="rId55"/>
          <w:footerReference w:type="default" r:id="rId56"/>
          <w:pgSz w:w="19200" w:h="10800" w:orient="landscape"/>
          <w:pgMar w:header="194" w:footer="274" w:top="900" w:bottom="460" w:left="0" w:right="0"/>
        </w:sectPr>
      </w:pPr>
    </w:p>
    <w:p>
      <w:pPr>
        <w:pStyle w:val="BodyText"/>
      </w:pPr>
    </w:p>
    <w:p>
      <w:pPr>
        <w:pStyle w:val="BodyText"/>
        <w:spacing w:before="3"/>
        <w:rPr>
          <w:sz w:val="15"/>
        </w:rPr>
      </w:pPr>
    </w:p>
    <w:p>
      <w:pPr>
        <w:pStyle w:val="BodyText"/>
        <w:spacing w:before="47"/>
        <w:ind w:left="709"/>
      </w:pPr>
      <w:r>
        <w:rPr/>
        <w:pict>
          <v:group style="position:absolute;margin-left:.06pt;margin-top:-25.226252pt;width:960pt;height:27.85pt;mso-position-horizontal-relative:page;mso-position-vertical-relative:paragraph;z-index:15800320" coordorigin="1,-505" coordsize="19200,557">
            <v:shape style="position:absolute;left:19200;top:-448;width:2;height:500" coordorigin="19200,-447" coordsize="0,500" path="m19200,-447l19200,52,19200,-447xe" filled="true" fillcolor="#7030a0" stroked="false">
              <v:path arrowok="t"/>
              <v:fill type="solid"/>
            </v:shape>
            <v:line style="position:absolute" from="1,-482" to="19201,-482" stroked="true" strokeweight="2.25pt" strokecolor="#0066b3">
              <v:stroke dashstyle="solid"/>
            </v:line>
            <w10:wrap type="none"/>
          </v:group>
        </w:pict>
      </w:r>
      <w:r>
        <w:rPr/>
        <w:pict>
          <v:shape style="position:absolute;margin-left:960pt;margin-top:12.558749pt;width:.1pt;height:25.1pt;mso-position-horizontal-relative:page;mso-position-vertical-relative:paragraph;z-index:15800832" coordorigin="19200,251" coordsize="0,502" path="m19200,251l19200,753,19200,251xe" filled="true" fillcolor="#0065b3" stroked="false">
            <v:path arrowok="t"/>
            <v:fill type="solid"/>
            <w10:wrap type="none"/>
          </v:shape>
        </w:pict>
      </w:r>
      <w:r>
        <w:rPr/>
        <w:t>东吴证券股份有限公司经中国证券监督管理委员会批准，已具备证券投资咨询业务资格。</w:t>
      </w:r>
    </w:p>
    <w:p>
      <w:pPr>
        <w:pStyle w:val="BodyText"/>
        <w:spacing w:line="141" w:lineRule="auto" w:before="157"/>
        <w:ind w:left="709" w:right="491"/>
      </w:pPr>
      <w:r>
        <w:rPr/>
        <w:pict>
          <v:shape style="position:absolute;margin-left:960pt;margin-top:26.81131pt;width:.1pt;height:25pt;mso-position-horizontal-relative:page;mso-position-vertical-relative:paragraph;z-index:15801344" coordorigin="19200,536" coordsize="0,500" path="m19200,536l19200,1035,19200,536xe" filled="true" fillcolor="#1f4e79" stroked="false">
            <v:path arrowok="t"/>
            <v:fill type="solid"/>
            <w10:wrap type="none"/>
          </v:shape>
        </w:pict>
      </w:r>
      <w:r>
        <w:rPr>
          <w:w w:val="95"/>
        </w:rPr>
        <w:t>本研究报告仅供东吴证券股份有限公司（以下简称“本公司”）的客户使用。本公司不会因接收人收到本报告而视其为客户。在任何情况下，本报告中的信息或所表述的意见并不构成对任何人的投资建议，             </w:t>
      </w:r>
      <w:r>
        <w:rPr/>
        <w:t>本公司不对任何人因使用本报告中的内容所导致的损失负任何责任。在法律许可的情况下，东吴证券及其所属关联机构可能会持有报告中提到的公司所发行的证券并进行交易，还可能为这些公司提供投资 银行服务或其他服务。</w:t>
      </w:r>
    </w:p>
    <w:p>
      <w:pPr>
        <w:pStyle w:val="BodyText"/>
        <w:spacing w:line="141" w:lineRule="auto" w:before="195"/>
        <w:ind w:left="709" w:right="699"/>
      </w:pPr>
      <w:r>
        <w:rPr/>
        <w:pict>
          <v:shape style="position:absolute;margin-left:960pt;margin-top:21.401396pt;width:.1pt;height:25pt;mso-position-horizontal-relative:page;mso-position-vertical-relative:paragraph;z-index:15801856" coordorigin="19200,428" coordsize="0,500" path="m19200,428l19200,927,19200,428xe" filled="true" fillcolor="#545f86" stroked="false">
            <v:path arrowok="t"/>
            <v:fill type="solid"/>
            <w10:wrap type="none"/>
          </v:shape>
        </w:pict>
      </w:r>
      <w:r>
        <w:rPr>
          <w:w w:val="95"/>
        </w:rPr>
        <w:t>市场有风险，投资需谨慎。本报告是基于本公司分析师认为可靠且已公开的信息，本公司力求但不保证这些信息的准确性和完整性，也不保证文中观点或陈述不会发生任何变更，在不同时期，本公司可发             </w:t>
      </w:r>
      <w:r>
        <w:rPr/>
        <w:t>出与本报告所载资料、意见及推测不一致的报告。</w:t>
      </w:r>
    </w:p>
    <w:p>
      <w:pPr>
        <w:pStyle w:val="BodyText"/>
        <w:spacing w:line="141" w:lineRule="auto" w:before="196"/>
        <w:ind w:left="709" w:right="699"/>
      </w:pPr>
      <w:r>
        <w:rPr/>
        <w:pict>
          <v:shape style="position:absolute;margin-left:960pt;margin-top:24.818111pt;width:.1pt;height:25.1pt;mso-position-horizontal-relative:page;mso-position-vertical-relative:paragraph;z-index:15802368" coordorigin="19200,496" coordsize="0,502" path="m19200,496l19200,998,19200,496xe" filled="true" fillcolor="#c34f51" stroked="false">
            <v:path arrowok="t"/>
            <v:fill type="solid"/>
            <w10:wrap type="none"/>
          </v:shape>
        </w:pict>
      </w:r>
      <w:r>
        <w:rPr>
          <w:w w:val="95"/>
        </w:rPr>
        <w:t>本报告的版权归本公司所有，未经书面许可，任何机构和个人不得以任何形式翻版、复制和发布。如引用、刊发、转载，需征得东吴证券研究所同意，并注明出处为东吴证券研究所，且不得对本报告进行             </w:t>
      </w:r>
      <w:r>
        <w:rPr/>
        <w:t>有悖原意的引用、删节和修改。</w:t>
      </w:r>
    </w:p>
    <w:p>
      <w:pPr>
        <w:pStyle w:val="BodyText"/>
        <w:spacing w:before="16"/>
        <w:rPr>
          <w:sz w:val="24"/>
        </w:rPr>
      </w:pPr>
    </w:p>
    <w:p>
      <w:pPr>
        <w:spacing w:after="0"/>
        <w:rPr>
          <w:sz w:val="24"/>
        </w:rPr>
        <w:sectPr>
          <w:headerReference w:type="default" r:id="rId57"/>
          <w:footerReference w:type="default" r:id="rId58"/>
          <w:pgSz w:w="19200" w:h="10800" w:orient="landscape"/>
          <w:pgMar w:header="194" w:footer="274" w:top="900" w:bottom="460" w:left="0" w:right="0"/>
        </w:sectPr>
      </w:pPr>
    </w:p>
    <w:p>
      <w:pPr>
        <w:pStyle w:val="BodyText"/>
        <w:spacing w:line="271" w:lineRule="auto" w:before="47"/>
        <w:ind w:left="709" w:right="3846"/>
      </w:pPr>
      <w:r>
        <w:rPr/>
        <w:pict>
          <v:shape style="position:absolute;margin-left:960pt;margin-top:231pt;width:.1pt;height:25pt;mso-position-horizontal-relative:page;mso-position-vertical-relative:page;z-index:15802880" coordorigin="19200,4620" coordsize="0,500" path="m19200,4620l19200,5119,19200,4620xe" filled="true" fillcolor="#e57f25" stroked="false">
            <v:path arrowok="t"/>
            <v:fill type="solid"/>
            <w10:wrap type="none"/>
          </v:shape>
        </w:pict>
      </w:r>
      <w:r>
        <w:rPr/>
        <w:t>东吴证券投资评级标准： 公司投资评级：</w:t>
      </w:r>
    </w:p>
    <w:p>
      <w:pPr>
        <w:pStyle w:val="BodyText"/>
        <w:spacing w:line="368" w:lineRule="exact"/>
        <w:ind w:left="709"/>
      </w:pPr>
      <w:r>
        <w:rPr/>
        <w:t>买入：预期未来6个月个股涨跌幅相对大盘在15%以上；</w:t>
      </w:r>
    </w:p>
    <w:p>
      <w:pPr>
        <w:pStyle w:val="BodyText"/>
        <w:spacing w:line="271" w:lineRule="auto" w:before="47"/>
        <w:ind w:left="708" w:right="232"/>
      </w:pPr>
      <w:r>
        <w:rPr/>
        <w:t>增持：预期未来6个月个股涨跌幅相对大盘介于5%与15%之间； 中性：预期未来 6个月个股涨跌幅相对大盘介于-5%与5%之间； </w:t>
      </w:r>
      <w:r>
        <w:rPr>
          <w:spacing w:val="-2"/>
        </w:rPr>
        <w:t>减持：预期未来 </w:t>
      </w:r>
      <w:r>
        <w:rPr/>
        <w:t>6个月个股涨跌幅相对大盘介于-15%与-5%</w:t>
      </w:r>
      <w:r>
        <w:rPr>
          <w:spacing w:val="-4"/>
        </w:rPr>
        <w:t>之间； </w:t>
      </w:r>
      <w:r>
        <w:rPr/>
        <w:t>卖出：预期未来 6个月个股涨跌幅相对大盘在-15%以下。</w:t>
      </w:r>
    </w:p>
    <w:p>
      <w:pPr>
        <w:pStyle w:val="BodyText"/>
        <w:spacing w:line="365" w:lineRule="exact"/>
        <w:ind w:left="708"/>
      </w:pPr>
      <w:r>
        <w:rPr/>
        <w:t>行业投资评级：</w:t>
      </w:r>
    </w:p>
    <w:p>
      <w:pPr>
        <w:pStyle w:val="BodyText"/>
        <w:spacing w:before="49"/>
        <w:ind w:left="708"/>
      </w:pPr>
      <w:r>
        <w:rPr/>
        <w:t>增持：预期未来6个月行业指数涨跌幅相对大盘在5%以上；</w:t>
      </w:r>
    </w:p>
    <w:p>
      <w:pPr>
        <w:pStyle w:val="BodyText"/>
        <w:spacing w:line="271" w:lineRule="auto" w:before="46"/>
        <w:ind w:left="708" w:right="15"/>
      </w:pPr>
      <w:r>
        <w:rPr/>
        <w:t>中性：预期未来 6个月行业指数涨跌幅相对大盘介于-5%与5%之间； 减持：预期未来 6个月行业指数涨跌幅相对大盘在-5%以下。</w:t>
      </w:r>
    </w:p>
    <w:p>
      <w:pPr>
        <w:pStyle w:val="BodyText"/>
        <w:rPr>
          <w:sz w:val="26"/>
        </w:rPr>
      </w:pPr>
      <w:r>
        <w:rPr/>
        <w:br w:type="column"/>
      </w:r>
      <w:r>
        <w:rPr>
          <w:sz w:val="26"/>
        </w:rPr>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38"/>
        </w:rPr>
      </w:pPr>
    </w:p>
    <w:p>
      <w:pPr>
        <w:pStyle w:val="BodyText"/>
        <w:spacing w:line="271" w:lineRule="auto" w:before="1"/>
        <w:ind w:left="2194" w:right="405" w:firstLine="715"/>
        <w:jc w:val="right"/>
      </w:pPr>
      <w:r>
        <w:rPr>
          <w:spacing w:val="-3"/>
        </w:rPr>
        <w:t>东吴证券研究所</w:t>
      </w:r>
      <w:r>
        <w:rPr/>
        <w:t>苏州工业园区星阳街5</w:t>
      </w:r>
      <w:r>
        <w:rPr>
          <w:spacing w:val="-17"/>
        </w:rPr>
        <w:t>号</w:t>
      </w:r>
      <w:r>
        <w:rPr/>
        <w:t>邮政编码：215021</w:t>
      </w:r>
    </w:p>
    <w:p>
      <w:pPr>
        <w:pStyle w:val="BodyText"/>
        <w:spacing w:line="367" w:lineRule="exact"/>
        <w:ind w:right="406"/>
        <w:jc w:val="right"/>
      </w:pPr>
      <w:r>
        <w:rPr>
          <w:w w:val="95"/>
        </w:rPr>
        <w:t>传真：（0512）62938527</w:t>
      </w:r>
    </w:p>
    <w:p>
      <w:pPr>
        <w:pStyle w:val="BodyText"/>
        <w:spacing w:before="48"/>
        <w:ind w:right="406"/>
        <w:jc w:val="right"/>
      </w:pPr>
      <w:r>
        <w:rPr>
          <w:spacing w:val="-3"/>
        </w:rPr>
        <w:t>公司网址： </w:t>
      </w:r>
      <w:r>
        <w:rPr/>
        <w:t>http：//</w:t>
      </w:r>
      <w:hyperlink r:id="rId59">
        <w:r>
          <w:rPr/>
          <w:t>www.dwzq.com.cn</w:t>
        </w:r>
      </w:hyperlink>
    </w:p>
    <w:p>
      <w:pPr>
        <w:spacing w:after="0"/>
        <w:jc w:val="right"/>
        <w:sectPr>
          <w:type w:val="continuous"/>
          <w:pgSz w:w="19200" w:h="10800" w:orient="landscape"/>
          <w:pgMar w:top="420" w:bottom="280" w:left="0" w:right="0"/>
          <w:cols w:num="2" w:equalWidth="0">
            <w:col w:w="6792" w:space="7696"/>
            <w:col w:w="4712"/>
          </w:cols>
        </w:sectPr>
      </w:pPr>
    </w:p>
    <w:p>
      <w:pPr>
        <w:pStyle w:val="BodyText"/>
      </w:pPr>
      <w:r>
        <w:rPr/>
        <w:pict>
          <v:shape style="position:absolute;margin-left:24.171499pt;margin-top:37.646534pt;width:72pt;height:15.85pt;mso-position-horizontal-relative:page;mso-position-vertical-relative:page;z-index:-17020928" type="#_x0000_t202" filled="false" stroked="false">
            <v:textbox inset="0,0,0,0">
              <w:txbxContent>
                <w:p>
                  <w:pPr>
                    <w:spacing w:line="317" w:lineRule="exact" w:before="0"/>
                    <w:ind w:left="0" w:right="0" w:firstLine="0"/>
                    <w:jc w:val="left"/>
                    <w:rPr>
                      <w:sz w:val="24"/>
                    </w:rPr>
                  </w:pPr>
                  <w:r>
                    <w:rPr>
                      <w:sz w:val="24"/>
                    </w:rPr>
                    <w:t>证券研究报告</w:t>
                  </w:r>
                </w:p>
              </w:txbxContent>
            </v:textbox>
            <w10:wrap type="none"/>
          </v:shape>
        </w:pict>
      </w:r>
      <w:r>
        <w:rPr/>
        <w:pict>
          <v:shape style="position:absolute;margin-left:960pt;margin-top:21pt;width:.1pt;height:25pt;mso-position-horizontal-relative:page;mso-position-vertical-relative:page;z-index:15804416" coordorigin="19200,420" coordsize="0,500" path="m19200,420l19200,919,19200,420xe" filled="true" fillcolor="#0066b3" stroked="false">
            <v:path arrowok="t"/>
            <v:fill type="solid"/>
            <w10:wrap type="none"/>
          </v:shape>
        </w:pict>
      </w:r>
      <w:r>
        <w:rPr/>
        <w:pict>
          <v:shape style="position:absolute;margin-left:960pt;margin-top:56.040001pt;width:.1pt;height:25pt;mso-position-horizontal-relative:page;mso-position-vertical-relative:page;z-index:15804928" coordorigin="19200,1121" coordsize="0,500" path="m19200,1121l19200,1620,19200,1121xe" filled="true" fillcolor="#7030a0" stroked="false">
            <v:path arrowok="t"/>
            <v:fill type="solid"/>
            <w10:wrap type="none"/>
          </v:shape>
        </w:pict>
      </w:r>
      <w:r>
        <w:rPr/>
        <w:pict>
          <v:shape style="position:absolute;margin-left:960pt;margin-top:90.959999pt;width:.1pt;height:25.1pt;mso-position-horizontal-relative:page;mso-position-vertical-relative:page;z-index:15805440" coordorigin="19200,1819" coordsize="0,502" path="m19200,1819l19200,2321,19200,1819xe" filled="true" fillcolor="#0065b3" stroked="false">
            <v:path arrowok="t"/>
            <v:fill type="solid"/>
            <w10:wrap type="none"/>
          </v:shape>
        </w:pict>
      </w:r>
      <w:r>
        <w:rPr/>
        <w:pict>
          <v:shape style="position:absolute;margin-left:960pt;margin-top:126pt;width:.1pt;height:25pt;mso-position-horizontal-relative:page;mso-position-vertical-relative:page;z-index:15805952" coordorigin="19200,2520" coordsize="0,500" path="m19200,2520l19200,3019,19200,2520xe" filled="true" fillcolor="#1f4e79" stroked="false">
            <v:path arrowok="t"/>
            <v:fill type="solid"/>
            <w10:wrap type="none"/>
          </v:shape>
        </w:pict>
      </w:r>
      <w:r>
        <w:rPr/>
        <w:pict>
          <v:shape style="position:absolute;margin-left:960pt;margin-top:161.039993pt;width:.1pt;height:25pt;mso-position-horizontal-relative:page;mso-position-vertical-relative:page;z-index:15806464" coordorigin="19200,3221" coordsize="0,500" path="m19200,3221l19200,3720,19200,3221xe" filled="true" fillcolor="#545f86" stroked="false">
            <v:path arrowok="t"/>
            <v:fill type="solid"/>
            <w10:wrap type="none"/>
          </v:shape>
        </w:pict>
      </w:r>
      <w:r>
        <w:rPr/>
        <w:pict>
          <v:group style="position:absolute;margin-left:.0pt;margin-top:10.92pt;width:960pt;height:529.1pt;mso-position-horizontal-relative:page;mso-position-vertical-relative:page;z-index:-17017856" coordorigin="0,218" coordsize="19200,10582">
            <v:shape style="position:absolute;left:19200;top:3919;width:2;height:233" coordorigin="19200,3919" coordsize="0,233" path="m19200,4152l19200,3919,19200,4152xe" filled="true" fillcolor="#c34f51" stroked="false">
              <v:path arrowok="t"/>
              <v:fill type="solid"/>
            </v:shape>
            <v:shape style="position:absolute;left:40;top:218;width:19054;height:10582" type="#_x0000_t75" stroked="false">
              <v:imagedata r:id="rId62" o:title=""/>
            </v:shape>
            <v:rect style="position:absolute;left:0;top:4152;width:19200;height:2790" filled="true" fillcolor="#0595d4" stroked="false">
              <v:fill type="solid"/>
            </v:rect>
            <v:rect style="position:absolute;left:0;top:6941;width:19200;height:90" filled="true" fillcolor="#ff9933" stroked="false">
              <v:fill type="solid"/>
            </v:rect>
            <v:shape style="position:absolute;left:15835;top:410;width:2967;height:680" type="#_x0000_t75" stroked="false">
              <v:imagedata r:id="rId63" o:title=""/>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2"/>
        </w:rPr>
      </w:pPr>
    </w:p>
    <w:p>
      <w:pPr>
        <w:pStyle w:val="BodyText"/>
        <w:ind w:right="-44"/>
      </w:pPr>
      <w:r>
        <w:rPr/>
        <w:pict>
          <v:shape style="width:960pt;height:139.5pt;mso-position-horizontal-relative:char;mso-position-vertical-relative:line" type="#_x0000_t202" filled="false" stroked="false">
            <w10:anchorlock/>
            <v:textbox inset="0,0,0,0">
              <w:txbxContent>
                <w:p>
                  <w:pPr>
                    <w:tabs>
                      <w:tab w:pos="4411" w:val="left" w:leader="none"/>
                    </w:tabs>
                    <w:spacing w:before="499"/>
                    <w:ind w:left="0" w:right="0" w:firstLine="0"/>
                    <w:jc w:val="center"/>
                    <w:rPr>
                      <w:sz w:val="96"/>
                    </w:rPr>
                  </w:pPr>
                  <w:r>
                    <w:rPr>
                      <w:color w:val="FFFFFF"/>
                      <w:sz w:val="96"/>
                    </w:rPr>
                    <w:t>东吴证券</w:t>
                    <w:tab/>
                    <w:t>财富家园</w:t>
                  </w:r>
                </w:p>
              </w:txbxContent>
            </v:textbox>
          </v:shape>
        </w:pict>
      </w:r>
      <w:r>
        <w:rPr/>
      </w:r>
    </w:p>
    <w:sectPr>
      <w:headerReference w:type="default" r:id="rId60"/>
      <w:footerReference w:type="default" r:id="rId61"/>
      <w:pgSz w:w="19200" w:h="10800" w:orient="landscape"/>
      <w:pgMar w:header="0" w:footer="0" w:top="420" w:bottom="28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Math">
    <w:altName w:val="Cambria Math"/>
    <w:charset w:val="0"/>
    <w:family w:val="roman"/>
    <w:pitch w:val="variable"/>
  </w:font>
  <w:font w:name="Microsoft YaHei UI">
    <w:altName w:val="Microsoft YaHei UI"/>
    <w:charset w:val="86"/>
    <w:family w:val="swiss"/>
    <w:pitch w:val="variable"/>
  </w:font>
  <w:font w:name="Wingdings">
    <w:altName w:val="Wingdings"/>
    <w:charset w:val="2"/>
    <w:family w:val="auto"/>
    <w:pitch w:val="variable"/>
  </w:font>
  <w:font w:name="微软雅黑">
    <w:altName w:val="微软雅黑"/>
    <w:charset w:val="86"/>
    <w:family w:val="swiss"/>
    <w:pitch w:val="variable"/>
  </w:font>
  <w:font w:name="Calibri">
    <w:altName w:val="Calibri"/>
    <w:charset w:val="0"/>
    <w:family w:val="swiss"/>
    <w:pitch w:val="variable"/>
  </w:font>
  <w:font w:name="等线">
    <w:altName w:val="等线"/>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0pt;margin-top:512.280029pt;width:960pt;height:18pt;mso-position-horizontal-relative:page;mso-position-vertical-relative:page;z-index:-17094656" filled="true" fillcolor="#e57f25" stroked="false">
          <v:fill type="solid"/>
          <w10:wrap type="none"/>
        </v:rect>
      </w:pict>
    </w:r>
    <w:r>
      <w:rPr/>
      <w:pict>
        <v:shape style="position:absolute;margin-left:944.431885pt;margin-top:517.416321pt;width:6.6pt;height:11pt;mso-position-horizontal-relative:page;mso-position-vertical-relative:page;z-index:-17094144" type="#_x0000_t202" filled="false" stroked="false">
          <v:textbox inset="0,0,0,0">
            <w:txbxContent>
              <w:p>
                <w:pPr>
                  <w:spacing w:line="203" w:lineRule="exact" w:before="0"/>
                  <w:ind w:left="20" w:right="0" w:firstLine="0"/>
                  <w:jc w:val="left"/>
                  <w:rPr>
                    <w:rFonts w:ascii="Calibri"/>
                    <w:sz w:val="18"/>
                  </w:rPr>
                </w:pPr>
                <w:r>
                  <w:rPr>
                    <w:rFonts w:ascii="Calibri"/>
                    <w:color w:val="FFFFFF"/>
                    <w:sz w:val="18"/>
                  </w:rPr>
                  <w:t>2</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0pt;margin-top:512.280029pt;width:960pt;height:18pt;mso-position-horizontal-relative:page;mso-position-vertical-relative:page;z-index:-17068032" filled="true" fillcolor="#e57f25" stroked="false">
          <v:fill type="solid"/>
          <w10:wrap type="none"/>
        </v:rect>
      </w:pict>
    </w:r>
    <w:r>
      <w:rPr/>
      <w:pict>
        <v:shape style="position:absolute;margin-left:28.6576pt;margin-top:513.013367pt;width:241.4pt;height:15.15pt;mso-position-horizontal-relative:page;mso-position-vertical-relative:page;z-index:-17067520" type="#_x0000_t202" filled="false" stroked="false">
          <v:textbox inset="0,0,0,0">
            <w:txbxContent>
              <w:p>
                <w:pPr>
                  <w:spacing w:line="303" w:lineRule="exact" w:before="0"/>
                  <w:ind w:left="20" w:right="0" w:firstLine="0"/>
                  <w:jc w:val="left"/>
                  <w:rPr>
                    <w:b/>
                    <w:sz w:val="20"/>
                  </w:rPr>
                </w:pPr>
                <w:r>
                  <w:rPr>
                    <w:b/>
                    <w:color w:val="FFFFFF"/>
                    <w:sz w:val="20"/>
                  </w:rPr>
                  <w:t>数据来源：公司官网及演示文件，东吴证券研究所整理</w:t>
                </w:r>
              </w:p>
            </w:txbxContent>
          </v:textbox>
          <w10:wrap type="none"/>
        </v:shape>
      </w:pict>
    </w:r>
    <w:r>
      <w:rPr/>
      <w:pict>
        <v:shape style="position:absolute;margin-left:439.489685pt;margin-top:512.925781pt;width:483.95pt;height:15.15pt;mso-position-horizontal-relative:page;mso-position-vertical-relative:page;z-index:-17067008" type="#_x0000_t202" filled="false" stroked="false">
          <v:textbox inset="0,0,0,0">
            <w:txbxContent>
              <w:p>
                <w:pPr>
                  <w:pStyle w:val="BodyText"/>
                  <w:tabs>
                    <w:tab w:pos="471" w:val="left" w:leader="none"/>
                  </w:tabs>
                  <w:spacing w:line="303" w:lineRule="exact"/>
                  <w:ind w:left="20"/>
                </w:pPr>
                <w:r>
                  <w:rPr>
                    <w:rFonts w:ascii="Wingdings" w:hAnsi="Wingdings" w:eastAsia="Wingdings"/>
                    <w:color w:val="FFFFFF"/>
                  </w:rPr>
                  <w:t></w:t>
                </w:r>
                <w:r>
                  <w:rPr>
                    <w:rFonts w:ascii="Times New Roman" w:hAnsi="Times New Roman" w:eastAsia="Times New Roman"/>
                    <w:color w:val="FFFFFF"/>
                  </w:rPr>
                  <w:tab/>
                </w:r>
                <w:r>
                  <w:rPr>
                    <w:color w:val="FFFFFF"/>
                    <w:w w:val="95"/>
                  </w:rPr>
                  <w:t>【风险提示】：研发进展不及预期，政策环境变化不及预期，成本控制不及预期，商业化进展不及预期。</w:t>
                </w:r>
              </w:p>
            </w:txbxContent>
          </v:textbox>
          <w10:wrap type="none"/>
        </v:shape>
      </w:pict>
    </w:r>
    <w:r>
      <w:rPr/>
      <w:pict>
        <v:shape style="position:absolute;margin-left:937.871887pt;margin-top:517.416321pt;width:15.15pt;height:11pt;mso-position-horizontal-relative:page;mso-position-vertical-relative:page;z-index:-17066496" type="#_x0000_t202" filled="false" stroked="false">
          <v:textbox inset="0,0,0,0">
            <w:txbxContent>
              <w:p>
                <w:pPr>
                  <w:spacing w:line="203" w:lineRule="exact" w:before="0"/>
                  <w:ind w:left="60" w:right="0" w:firstLine="0"/>
                  <w:jc w:val="left"/>
                  <w:rPr>
                    <w:rFonts w:ascii="Calibri"/>
                    <w:sz w:val="18"/>
                  </w:rPr>
                </w:pPr>
                <w:r>
                  <w:rPr/>
                  <w:fldChar w:fldCharType="begin"/>
                </w:r>
                <w:r>
                  <w:rPr>
                    <w:rFonts w:ascii="Calibri"/>
                    <w:color w:val="FFFFFF"/>
                    <w:sz w:val="18"/>
                  </w:rPr>
                  <w:instrText> PAGE </w:instrText>
                </w:r>
                <w:r>
                  <w:rPr/>
                  <w:fldChar w:fldCharType="separate"/>
                </w:r>
                <w:r>
                  <w:rPr/>
                  <w:t>11</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0pt;margin-top:512.280029pt;width:960pt;height:18pt;mso-position-horizontal-relative:page;mso-position-vertical-relative:page;z-index:-17064448" filled="true" fillcolor="#e57f25" stroked="false">
          <v:fill type="solid"/>
          <w10:wrap type="none"/>
        </v:rect>
      </w:pict>
    </w:r>
    <w:r>
      <w:rPr/>
      <w:pict>
        <v:shape style="position:absolute;margin-left:28.6576pt;margin-top:513.013367pt;width:191.4pt;height:15.15pt;mso-position-horizontal-relative:page;mso-position-vertical-relative:page;z-index:-17063936" type="#_x0000_t202" filled="false" stroked="false">
          <v:textbox inset="0,0,0,0">
            <w:txbxContent>
              <w:p>
                <w:pPr>
                  <w:spacing w:line="303" w:lineRule="exact" w:before="0"/>
                  <w:ind w:left="20" w:right="0" w:firstLine="0"/>
                  <w:jc w:val="left"/>
                  <w:rPr>
                    <w:b/>
                    <w:sz w:val="20"/>
                  </w:rPr>
                </w:pPr>
                <w:r>
                  <w:rPr>
                    <w:b/>
                    <w:color w:val="FFFFFF"/>
                    <w:sz w:val="20"/>
                  </w:rPr>
                  <w:t>数据来源：公司官网，东吴证券研究所整理</w:t>
                </w:r>
              </w:p>
            </w:txbxContent>
          </v:textbox>
          <w10:wrap type="none"/>
        </v:shape>
      </w:pict>
    </w:r>
    <w:r>
      <w:rPr/>
      <w:pict>
        <v:shape style="position:absolute;margin-left:439.489685pt;margin-top:512.925781pt;width:483.95pt;height:15.15pt;mso-position-horizontal-relative:page;mso-position-vertical-relative:page;z-index:-17063424" type="#_x0000_t202" filled="false" stroked="false">
          <v:textbox inset="0,0,0,0">
            <w:txbxContent>
              <w:p>
                <w:pPr>
                  <w:pStyle w:val="BodyText"/>
                  <w:tabs>
                    <w:tab w:pos="471" w:val="left" w:leader="none"/>
                  </w:tabs>
                  <w:spacing w:line="303" w:lineRule="exact"/>
                  <w:ind w:left="20"/>
                </w:pPr>
                <w:r>
                  <w:rPr>
                    <w:rFonts w:ascii="Wingdings" w:hAnsi="Wingdings" w:eastAsia="Wingdings"/>
                    <w:color w:val="FFFFFF"/>
                  </w:rPr>
                  <w:t></w:t>
                </w:r>
                <w:r>
                  <w:rPr>
                    <w:rFonts w:ascii="Times New Roman" w:hAnsi="Times New Roman" w:eastAsia="Times New Roman"/>
                    <w:color w:val="FFFFFF"/>
                  </w:rPr>
                  <w:tab/>
                </w:r>
                <w:r>
                  <w:rPr>
                    <w:color w:val="FFFFFF"/>
                    <w:w w:val="95"/>
                  </w:rPr>
                  <w:t>【风险提示】：研发进展不及预期，政策环境变化不及预期，成本控制不及预期，商业化进展不及预期。</w:t>
                </w:r>
              </w:p>
            </w:txbxContent>
          </v:textbox>
          <w10:wrap type="none"/>
        </v:shape>
      </w:pict>
    </w:r>
    <w:r>
      <w:rPr/>
      <w:pict>
        <v:shape style="position:absolute;margin-left:937.871887pt;margin-top:517.416321pt;width:15.15pt;height:11pt;mso-position-horizontal-relative:page;mso-position-vertical-relative:page;z-index:-17062912" type="#_x0000_t202" filled="false" stroked="false">
          <v:textbox inset="0,0,0,0">
            <w:txbxContent>
              <w:p>
                <w:pPr>
                  <w:spacing w:line="203" w:lineRule="exact" w:before="0"/>
                  <w:ind w:left="60" w:right="0" w:firstLine="0"/>
                  <w:jc w:val="left"/>
                  <w:rPr>
                    <w:rFonts w:ascii="Calibri"/>
                    <w:sz w:val="18"/>
                  </w:rPr>
                </w:pPr>
                <w:r>
                  <w:rPr/>
                  <w:fldChar w:fldCharType="begin"/>
                </w:r>
                <w:r>
                  <w:rPr>
                    <w:rFonts w:ascii="Calibri"/>
                    <w:color w:val="FFFFFF"/>
                    <w:sz w:val="18"/>
                  </w:rPr>
                  <w:instrText> PAGE </w:instrText>
                </w:r>
                <w:r>
                  <w:rPr/>
                  <w:fldChar w:fldCharType="separate"/>
                </w:r>
                <w:r>
                  <w:rPr/>
                  <w:t>12</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0pt;margin-top:512.280029pt;width:960pt;height:18pt;mso-position-horizontal-relative:page;mso-position-vertical-relative:page;z-index:-17060864" filled="true" fillcolor="#e57f25" stroked="false">
          <v:fill type="solid"/>
          <w10:wrap type="none"/>
        </v:rect>
      </w:pict>
    </w:r>
    <w:r>
      <w:rPr/>
      <w:pict>
        <v:shape style="position:absolute;margin-left:937.871887pt;margin-top:517.416321pt;width:15.15pt;height:11pt;mso-position-horizontal-relative:page;mso-position-vertical-relative:page;z-index:-17060352" type="#_x0000_t202" filled="false" stroked="false">
          <v:textbox inset="0,0,0,0">
            <w:txbxContent>
              <w:p>
                <w:pPr>
                  <w:spacing w:line="203" w:lineRule="exact" w:before="0"/>
                  <w:ind w:left="60" w:right="0" w:firstLine="0"/>
                  <w:jc w:val="left"/>
                  <w:rPr>
                    <w:rFonts w:ascii="Calibri"/>
                    <w:sz w:val="18"/>
                  </w:rPr>
                </w:pPr>
                <w:r>
                  <w:rPr/>
                  <w:fldChar w:fldCharType="begin"/>
                </w:r>
                <w:r>
                  <w:rPr>
                    <w:rFonts w:ascii="Calibri"/>
                    <w:color w:val="FFFFFF"/>
                    <w:sz w:val="18"/>
                  </w:rPr>
                  <w:instrText> PAGE </w:instrText>
                </w:r>
                <w:r>
                  <w:rPr/>
                  <w:fldChar w:fldCharType="separate"/>
                </w:r>
                <w:r>
                  <w:rPr/>
                  <w:t>13</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0pt;margin-top:512.280029pt;width:960pt;height:18pt;mso-position-horizontal-relative:page;mso-position-vertical-relative:page;z-index:-17058304" filled="true" fillcolor="#e57f25" stroked="false">
          <v:fill type="solid"/>
          <w10:wrap type="none"/>
        </v:rect>
      </w:pict>
    </w:r>
    <w:r>
      <w:rPr/>
      <w:pict>
        <v:shape style="position:absolute;margin-left:937.871887pt;margin-top:517.416321pt;width:15.15pt;height:11pt;mso-position-horizontal-relative:page;mso-position-vertical-relative:page;z-index:-17057792" type="#_x0000_t202" filled="false" stroked="false">
          <v:textbox inset="0,0,0,0">
            <w:txbxContent>
              <w:p>
                <w:pPr>
                  <w:spacing w:line="203" w:lineRule="exact" w:before="0"/>
                  <w:ind w:left="60" w:right="0" w:firstLine="0"/>
                  <w:jc w:val="left"/>
                  <w:rPr>
                    <w:rFonts w:ascii="Calibri"/>
                    <w:sz w:val="18"/>
                  </w:rPr>
                </w:pPr>
                <w:r>
                  <w:rPr/>
                  <w:fldChar w:fldCharType="begin"/>
                </w:r>
                <w:r>
                  <w:rPr>
                    <w:rFonts w:ascii="Calibri"/>
                    <w:color w:val="FFFFFF"/>
                    <w:sz w:val="18"/>
                  </w:rPr>
                  <w:instrText> PAGE </w:instrText>
                </w:r>
                <w:r>
                  <w:rPr/>
                  <w:fldChar w:fldCharType="separate"/>
                </w:r>
                <w:r>
                  <w:rPr/>
                  <w:t>14</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0pt;margin-top:512.280029pt;width:960pt;height:18pt;mso-position-horizontal-relative:page;mso-position-vertical-relative:page;z-index:-17092096" filled="true" fillcolor="#e57f25" stroked="false">
          <v:fill type="solid"/>
          <w10:wrap type="none"/>
        </v:rect>
      </w:pict>
    </w:r>
    <w:r>
      <w:rPr/>
      <w:pict>
        <v:shape style="position:absolute;margin-left:944.431885pt;margin-top:517.416321pt;width:6.6pt;height:11pt;mso-position-horizontal-relative:page;mso-position-vertical-relative:page;z-index:-17091584" type="#_x0000_t202" filled="false" stroked="false">
          <v:textbox inset="0,0,0,0">
            <w:txbxContent>
              <w:p>
                <w:pPr>
                  <w:spacing w:line="203" w:lineRule="exact" w:before="0"/>
                  <w:ind w:left="20" w:right="0" w:firstLine="0"/>
                  <w:jc w:val="left"/>
                  <w:rPr>
                    <w:rFonts w:ascii="Calibri"/>
                    <w:sz w:val="18"/>
                  </w:rPr>
                </w:pPr>
                <w:r>
                  <w:rPr>
                    <w:rFonts w:ascii="Calibri"/>
                    <w:color w:val="FFFFFF"/>
                    <w:sz w:val="18"/>
                  </w:rPr>
                  <w:t>4</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0pt;margin-top:512.280029pt;width:960pt;height:18pt;mso-position-horizontal-relative:page;mso-position-vertical-relative:page;z-index:-17089536" filled="true" fillcolor="#e57f25" stroked="false">
          <v:fill type="solid"/>
          <w10:wrap type="none"/>
        </v:rect>
      </w:pict>
    </w:r>
    <w:r>
      <w:rPr/>
      <w:pict>
        <v:shape style="position:absolute;margin-left:28.6576pt;margin-top:513.013367pt;width:191.4pt;height:15.15pt;mso-position-horizontal-relative:page;mso-position-vertical-relative:page;z-index:-17089024" type="#_x0000_t202" filled="false" stroked="false">
          <v:textbox inset="0,0,0,0">
            <w:txbxContent>
              <w:p>
                <w:pPr>
                  <w:spacing w:line="303" w:lineRule="exact" w:before="0"/>
                  <w:ind w:left="20" w:right="0" w:firstLine="0"/>
                  <w:jc w:val="left"/>
                  <w:rPr>
                    <w:b/>
                    <w:sz w:val="20"/>
                  </w:rPr>
                </w:pPr>
                <w:r>
                  <w:rPr>
                    <w:b/>
                    <w:color w:val="FFFFFF"/>
                    <w:sz w:val="20"/>
                  </w:rPr>
                  <w:t>数据来源：公司官网，东吴证券研究所整理</w:t>
                </w:r>
              </w:p>
            </w:txbxContent>
          </v:textbox>
          <w10:wrap type="none"/>
        </v:shape>
      </w:pict>
    </w:r>
    <w:r>
      <w:rPr/>
      <w:pict>
        <v:shape style="position:absolute;margin-left:439.489685pt;margin-top:512.925781pt;width:483.95pt;height:15.15pt;mso-position-horizontal-relative:page;mso-position-vertical-relative:page;z-index:-17088512" type="#_x0000_t202" filled="false" stroked="false">
          <v:textbox inset="0,0,0,0">
            <w:txbxContent>
              <w:p>
                <w:pPr>
                  <w:pStyle w:val="BodyText"/>
                  <w:tabs>
                    <w:tab w:pos="471" w:val="left" w:leader="none"/>
                  </w:tabs>
                  <w:spacing w:line="303" w:lineRule="exact"/>
                  <w:ind w:left="20"/>
                </w:pPr>
                <w:r>
                  <w:rPr>
                    <w:rFonts w:ascii="Wingdings" w:hAnsi="Wingdings" w:eastAsia="Wingdings"/>
                    <w:color w:val="FFFFFF"/>
                  </w:rPr>
                  <w:t></w:t>
                </w:r>
                <w:r>
                  <w:rPr>
                    <w:rFonts w:ascii="Times New Roman" w:hAnsi="Times New Roman" w:eastAsia="Times New Roman"/>
                    <w:color w:val="FFFFFF"/>
                  </w:rPr>
                  <w:tab/>
                </w:r>
                <w:r>
                  <w:rPr>
                    <w:color w:val="FFFFFF"/>
                    <w:w w:val="95"/>
                  </w:rPr>
                  <w:t>【风险提示】：研发进展不及预期，政策环境变化不及预期，成本控制不及预期，商业化进展不及预期。</w:t>
                </w:r>
              </w:p>
            </w:txbxContent>
          </v:textbox>
          <w10:wrap type="none"/>
        </v:shape>
      </w:pict>
    </w:r>
    <w:r>
      <w:rPr/>
      <w:pict>
        <v:shape style="position:absolute;margin-left:942.431885pt;margin-top:517.416321pt;width:10.6pt;height:11pt;mso-position-horizontal-relative:page;mso-position-vertical-relative:page;z-index:-17088000" type="#_x0000_t202" filled="false" stroked="false">
          <v:textbox inset="0,0,0,0">
            <w:txbxContent>
              <w:p>
                <w:pPr>
                  <w:spacing w:line="203" w:lineRule="exact" w:before="0"/>
                  <w:ind w:left="60" w:right="0" w:firstLine="0"/>
                  <w:jc w:val="left"/>
                  <w:rPr>
                    <w:rFonts w:ascii="Calibri"/>
                    <w:sz w:val="18"/>
                  </w:rPr>
                </w:pPr>
                <w:r>
                  <w:rPr/>
                  <w:fldChar w:fldCharType="begin"/>
                </w:r>
                <w:r>
                  <w:rPr>
                    <w:rFonts w:ascii="Calibri"/>
                    <w:color w:val="FFFFFF"/>
                    <w:sz w:val="18"/>
                  </w:rPr>
                  <w:instrText> PAGE </w:instrText>
                </w:r>
                <w:r>
                  <w:rPr/>
                  <w:fldChar w:fldCharType="separate"/>
                </w:r>
                <w:r>
                  <w:rPr/>
                  <w:t>5</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0pt;margin-top:512.280029pt;width:960pt;height:18pt;mso-position-horizontal-relative:page;mso-position-vertical-relative:page;z-index:-17085952" filled="true" fillcolor="#e57f25" stroked="false">
          <v:fill type="solid"/>
          <w10:wrap type="none"/>
        </v:rect>
      </w:pict>
    </w:r>
    <w:r>
      <w:rPr/>
      <w:pict>
        <v:shape style="position:absolute;margin-left:28.6576pt;margin-top:513.013367pt;width:191.4pt;height:15.15pt;mso-position-horizontal-relative:page;mso-position-vertical-relative:page;z-index:-17085440" type="#_x0000_t202" filled="false" stroked="false">
          <v:textbox inset="0,0,0,0">
            <w:txbxContent>
              <w:p>
                <w:pPr>
                  <w:spacing w:line="303" w:lineRule="exact" w:before="0"/>
                  <w:ind w:left="20" w:right="0" w:firstLine="0"/>
                  <w:jc w:val="left"/>
                  <w:rPr>
                    <w:b/>
                    <w:sz w:val="20"/>
                  </w:rPr>
                </w:pPr>
                <w:r>
                  <w:rPr>
                    <w:b/>
                    <w:color w:val="FFFFFF"/>
                    <w:sz w:val="20"/>
                  </w:rPr>
                  <w:t>数据来源：公司官网，东吴证券研究所整理</w:t>
                </w:r>
              </w:p>
            </w:txbxContent>
          </v:textbox>
          <w10:wrap type="none"/>
        </v:shape>
      </w:pict>
    </w:r>
    <w:r>
      <w:rPr/>
      <w:pict>
        <v:shape style="position:absolute;margin-left:439.489685pt;margin-top:512.925781pt;width:483.95pt;height:15.15pt;mso-position-horizontal-relative:page;mso-position-vertical-relative:page;z-index:-17084928" type="#_x0000_t202" filled="false" stroked="false">
          <v:textbox inset="0,0,0,0">
            <w:txbxContent>
              <w:p>
                <w:pPr>
                  <w:pStyle w:val="BodyText"/>
                  <w:tabs>
                    <w:tab w:pos="471" w:val="left" w:leader="none"/>
                  </w:tabs>
                  <w:spacing w:line="303" w:lineRule="exact"/>
                  <w:ind w:left="20"/>
                </w:pPr>
                <w:r>
                  <w:rPr>
                    <w:rFonts w:ascii="Wingdings" w:hAnsi="Wingdings" w:eastAsia="Wingdings"/>
                    <w:color w:val="FFFFFF"/>
                  </w:rPr>
                  <w:t></w:t>
                </w:r>
                <w:r>
                  <w:rPr>
                    <w:rFonts w:ascii="Times New Roman" w:hAnsi="Times New Roman" w:eastAsia="Times New Roman"/>
                    <w:color w:val="FFFFFF"/>
                  </w:rPr>
                  <w:tab/>
                </w:r>
                <w:r>
                  <w:rPr>
                    <w:color w:val="FFFFFF"/>
                    <w:w w:val="95"/>
                  </w:rPr>
                  <w:t>【风险提示】：研发进展不及预期，政策环境变化不及预期，成本控制不及预期，商业化进展不及预期。</w:t>
                </w:r>
              </w:p>
            </w:txbxContent>
          </v:textbox>
          <w10:wrap type="none"/>
        </v:shape>
      </w:pict>
    </w:r>
    <w:r>
      <w:rPr/>
      <w:pict>
        <v:shape style="position:absolute;margin-left:942.431885pt;margin-top:517.416321pt;width:10.6pt;height:11pt;mso-position-horizontal-relative:page;mso-position-vertical-relative:page;z-index:-17084416" type="#_x0000_t202" filled="false" stroked="false">
          <v:textbox inset="0,0,0,0">
            <w:txbxContent>
              <w:p>
                <w:pPr>
                  <w:spacing w:line="203" w:lineRule="exact" w:before="0"/>
                  <w:ind w:left="60" w:right="0" w:firstLine="0"/>
                  <w:jc w:val="left"/>
                  <w:rPr>
                    <w:rFonts w:ascii="Calibri"/>
                    <w:sz w:val="18"/>
                  </w:rPr>
                </w:pPr>
                <w:r>
                  <w:rPr/>
                  <w:fldChar w:fldCharType="begin"/>
                </w:r>
                <w:r>
                  <w:rPr>
                    <w:rFonts w:ascii="Calibri"/>
                    <w:color w:val="FFFFFF"/>
                    <w:sz w:val="18"/>
                  </w:rPr>
                  <w:instrText> PAGE </w:instrText>
                </w:r>
                <w:r>
                  <w:rPr/>
                  <w:fldChar w:fldCharType="separate"/>
                </w:r>
                <w:r>
                  <w:rPr/>
                  <w:t>6</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0pt;margin-top:512.280029pt;width:960pt;height:18pt;mso-position-horizontal-relative:page;mso-position-vertical-relative:page;z-index:-17081344" filled="true" fillcolor="#e57f25" stroked="false">
          <v:fill type="solid"/>
          <w10:wrap type="none"/>
        </v:rect>
      </w:pict>
    </w:r>
    <w:r>
      <w:rPr/>
      <w:pict>
        <v:shape style="position:absolute;margin-left:28.6576pt;margin-top:513.013367pt;width:241.4pt;height:15.15pt;mso-position-horizontal-relative:page;mso-position-vertical-relative:page;z-index:-17080832" type="#_x0000_t202" filled="false" stroked="false">
          <v:textbox inset="0,0,0,0">
            <w:txbxContent>
              <w:p>
                <w:pPr>
                  <w:spacing w:line="303" w:lineRule="exact" w:before="0"/>
                  <w:ind w:left="20" w:right="0" w:firstLine="0"/>
                  <w:jc w:val="left"/>
                  <w:rPr>
                    <w:b/>
                    <w:sz w:val="20"/>
                  </w:rPr>
                </w:pPr>
                <w:r>
                  <w:rPr>
                    <w:b/>
                    <w:color w:val="FFFFFF"/>
                    <w:sz w:val="20"/>
                  </w:rPr>
                  <w:t>数据来源：公司官网及演示文档，东吴证券研究所整理</w:t>
                </w:r>
              </w:p>
            </w:txbxContent>
          </v:textbox>
          <w10:wrap type="none"/>
        </v:shape>
      </w:pict>
    </w:r>
    <w:r>
      <w:rPr/>
      <w:pict>
        <v:shape style="position:absolute;margin-left:942.431885pt;margin-top:517.416321pt;width:10.6pt;height:11pt;mso-position-horizontal-relative:page;mso-position-vertical-relative:page;z-index:-17080320" type="#_x0000_t202" filled="false" stroked="false">
          <v:textbox inset="0,0,0,0">
            <w:txbxContent>
              <w:p>
                <w:pPr>
                  <w:spacing w:line="203" w:lineRule="exact" w:before="0"/>
                  <w:ind w:left="60" w:right="0" w:firstLine="0"/>
                  <w:jc w:val="left"/>
                  <w:rPr>
                    <w:rFonts w:ascii="Calibri"/>
                    <w:sz w:val="18"/>
                  </w:rPr>
                </w:pPr>
                <w:r>
                  <w:rPr/>
                  <w:fldChar w:fldCharType="begin"/>
                </w:r>
                <w:r>
                  <w:rPr>
                    <w:rFonts w:ascii="Calibri"/>
                    <w:color w:val="FFFFFF"/>
                    <w:sz w:val="18"/>
                  </w:rPr>
                  <w:instrText> PAGE </w:instrText>
                </w:r>
                <w:r>
                  <w:rPr/>
                  <w:fldChar w:fldCharType="separate"/>
                </w:r>
                <w:r>
                  <w:rPr/>
                  <w:t>7</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0pt;margin-top:512.280029pt;width:960pt;height:18pt;mso-position-horizontal-relative:page;mso-position-vertical-relative:page;z-index:-17078272" filled="true" fillcolor="#e57f25" stroked="false">
          <v:fill type="solid"/>
          <w10:wrap type="none"/>
        </v:rect>
      </w:pict>
    </w:r>
    <w:r>
      <w:rPr/>
      <w:pict>
        <v:shape style="position:absolute;margin-left:28.6576pt;margin-top:513.013367pt;width:251.4pt;height:15.15pt;mso-position-horizontal-relative:page;mso-position-vertical-relative:page;z-index:-17077760" type="#_x0000_t202" filled="false" stroked="false">
          <v:textbox inset="0,0,0,0">
            <w:txbxContent>
              <w:p>
                <w:pPr>
                  <w:spacing w:line="303" w:lineRule="exact" w:before="0"/>
                  <w:ind w:left="20" w:right="0" w:firstLine="0"/>
                  <w:jc w:val="left"/>
                  <w:rPr>
                    <w:b/>
                    <w:sz w:val="20"/>
                  </w:rPr>
                </w:pPr>
                <w:r>
                  <w:rPr>
                    <w:b/>
                    <w:color w:val="FFFFFF"/>
                    <w:sz w:val="20"/>
                  </w:rPr>
                  <w:t>数据来源：公司官网，招股说明书，东吴证券研究所整理</w:t>
                </w:r>
              </w:p>
            </w:txbxContent>
          </v:textbox>
          <w10:wrap type="none"/>
        </v:shape>
      </w:pict>
    </w:r>
    <w:r>
      <w:rPr/>
      <w:pict>
        <v:shape style="position:absolute;margin-left:942.431885pt;margin-top:517.416321pt;width:10.6pt;height:11pt;mso-position-horizontal-relative:page;mso-position-vertical-relative:page;z-index:-17077248" type="#_x0000_t202" filled="false" stroked="false">
          <v:textbox inset="0,0,0,0">
            <w:txbxContent>
              <w:p>
                <w:pPr>
                  <w:spacing w:line="203" w:lineRule="exact" w:before="0"/>
                  <w:ind w:left="60" w:right="0" w:firstLine="0"/>
                  <w:jc w:val="left"/>
                  <w:rPr>
                    <w:rFonts w:ascii="Calibri"/>
                    <w:sz w:val="18"/>
                  </w:rPr>
                </w:pPr>
                <w:r>
                  <w:rPr/>
                  <w:fldChar w:fldCharType="begin"/>
                </w:r>
                <w:r>
                  <w:rPr>
                    <w:rFonts w:ascii="Calibri"/>
                    <w:color w:val="FFFFFF"/>
                    <w:sz w:val="18"/>
                  </w:rPr>
                  <w:instrText> PAGE </w:instrText>
                </w:r>
                <w:r>
                  <w:rPr/>
                  <w:fldChar w:fldCharType="separate"/>
                </w:r>
                <w:r>
                  <w:rPr/>
                  <w:t>8</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0pt;margin-top:512.280029pt;width:960pt;height:18pt;mso-position-horizontal-relative:page;mso-position-vertical-relative:page;z-index:-17075200" filled="true" fillcolor="#e57f25" stroked="false">
          <v:fill type="solid"/>
          <w10:wrap type="none"/>
        </v:rect>
      </w:pict>
    </w:r>
    <w:r>
      <w:rPr/>
      <w:pict>
        <v:shape style="position:absolute;margin-left:28.6576pt;margin-top:513.013367pt;width:191.4pt;height:15.15pt;mso-position-horizontal-relative:page;mso-position-vertical-relative:page;z-index:-17074688" type="#_x0000_t202" filled="false" stroked="false">
          <v:textbox inset="0,0,0,0">
            <w:txbxContent>
              <w:p>
                <w:pPr>
                  <w:spacing w:line="303" w:lineRule="exact" w:before="0"/>
                  <w:ind w:left="20" w:right="0" w:firstLine="0"/>
                  <w:jc w:val="left"/>
                  <w:rPr>
                    <w:b/>
                    <w:sz w:val="20"/>
                  </w:rPr>
                </w:pPr>
                <w:r>
                  <w:rPr>
                    <w:b/>
                    <w:color w:val="FFFFFF"/>
                    <w:sz w:val="20"/>
                  </w:rPr>
                  <w:t>数据来源：公司官网，东吴证券研究所整理</w:t>
                </w:r>
              </w:p>
            </w:txbxContent>
          </v:textbox>
          <w10:wrap type="none"/>
        </v:shape>
      </w:pict>
    </w:r>
    <w:r>
      <w:rPr/>
      <w:pict>
        <v:shape style="position:absolute;margin-left:439.489685pt;margin-top:512.925781pt;width:483.95pt;height:15.15pt;mso-position-horizontal-relative:page;mso-position-vertical-relative:page;z-index:-17074176" type="#_x0000_t202" filled="false" stroked="false">
          <v:textbox inset="0,0,0,0">
            <w:txbxContent>
              <w:p>
                <w:pPr>
                  <w:pStyle w:val="BodyText"/>
                  <w:tabs>
                    <w:tab w:pos="471" w:val="left" w:leader="none"/>
                  </w:tabs>
                  <w:spacing w:line="303" w:lineRule="exact"/>
                  <w:ind w:left="20"/>
                </w:pPr>
                <w:r>
                  <w:rPr>
                    <w:rFonts w:ascii="Wingdings" w:hAnsi="Wingdings" w:eastAsia="Wingdings"/>
                    <w:color w:val="FFFFFF"/>
                  </w:rPr>
                  <w:t></w:t>
                </w:r>
                <w:r>
                  <w:rPr>
                    <w:rFonts w:ascii="Times New Roman" w:hAnsi="Times New Roman" w:eastAsia="Times New Roman"/>
                    <w:color w:val="FFFFFF"/>
                  </w:rPr>
                  <w:tab/>
                </w:r>
                <w:r>
                  <w:rPr>
                    <w:color w:val="FFFFFF"/>
                    <w:w w:val="95"/>
                  </w:rPr>
                  <w:t>【风险提示】：研发进展不及预期，政策环境变化不及预期，成本控制不及预期，商业化进展不及预期。</w:t>
                </w:r>
              </w:p>
            </w:txbxContent>
          </v:textbox>
          <w10:wrap type="none"/>
        </v:shape>
      </w:pict>
    </w:r>
    <w:r>
      <w:rPr/>
      <w:pict>
        <v:shape style="position:absolute;margin-left:942.431885pt;margin-top:517.416321pt;width:10.6pt;height:11pt;mso-position-horizontal-relative:page;mso-position-vertical-relative:page;z-index:-17073664" type="#_x0000_t202" filled="false" stroked="false">
          <v:textbox inset="0,0,0,0">
            <w:txbxContent>
              <w:p>
                <w:pPr>
                  <w:spacing w:line="203" w:lineRule="exact" w:before="0"/>
                  <w:ind w:left="60" w:right="0" w:firstLine="0"/>
                  <w:jc w:val="left"/>
                  <w:rPr>
                    <w:rFonts w:ascii="Calibri"/>
                    <w:sz w:val="18"/>
                  </w:rPr>
                </w:pPr>
                <w:r>
                  <w:rPr/>
                  <w:fldChar w:fldCharType="begin"/>
                </w:r>
                <w:r>
                  <w:rPr>
                    <w:rFonts w:ascii="Calibri"/>
                    <w:color w:val="FFFFFF"/>
                    <w:sz w:val="18"/>
                  </w:rPr>
                  <w:instrText> PAGE </w:instrText>
                </w:r>
                <w:r>
                  <w:rPr/>
                  <w:fldChar w:fldCharType="separate"/>
                </w:r>
                <w:r>
                  <w:rPr/>
                  <w:t>9</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0pt;margin-top:512.280029pt;width:960pt;height:18pt;mso-position-horizontal-relative:page;mso-position-vertical-relative:page;z-index:-17071616" filled="true" fillcolor="#e57f25" stroked="false">
          <v:fill type="solid"/>
          <w10:wrap type="none"/>
        </v:rect>
      </w:pict>
    </w:r>
    <w:r>
      <w:rPr/>
      <w:pict>
        <v:shape style="position:absolute;margin-left:28.6576pt;margin-top:513.013367pt;width:191.4pt;height:15.15pt;mso-position-horizontal-relative:page;mso-position-vertical-relative:page;z-index:-17071104" type="#_x0000_t202" filled="false" stroked="false">
          <v:textbox inset="0,0,0,0">
            <w:txbxContent>
              <w:p>
                <w:pPr>
                  <w:spacing w:line="303" w:lineRule="exact" w:before="0"/>
                  <w:ind w:left="20" w:right="0" w:firstLine="0"/>
                  <w:jc w:val="left"/>
                  <w:rPr>
                    <w:b/>
                    <w:sz w:val="20"/>
                  </w:rPr>
                </w:pPr>
                <w:r>
                  <w:rPr>
                    <w:b/>
                    <w:color w:val="FFFFFF"/>
                    <w:sz w:val="20"/>
                  </w:rPr>
                  <w:t>数据来源：公司官网，东吴证券研究所整理</w:t>
                </w:r>
              </w:p>
            </w:txbxContent>
          </v:textbox>
          <w10:wrap type="none"/>
        </v:shape>
      </w:pict>
    </w:r>
    <w:r>
      <w:rPr/>
      <w:pict>
        <v:shape style="position:absolute;margin-left:439.489685pt;margin-top:512.925781pt;width:483.95pt;height:15.15pt;mso-position-horizontal-relative:page;mso-position-vertical-relative:page;z-index:-17070592" type="#_x0000_t202" filled="false" stroked="false">
          <v:textbox inset="0,0,0,0">
            <w:txbxContent>
              <w:p>
                <w:pPr>
                  <w:pStyle w:val="BodyText"/>
                  <w:tabs>
                    <w:tab w:pos="471" w:val="left" w:leader="none"/>
                  </w:tabs>
                  <w:spacing w:line="303" w:lineRule="exact"/>
                  <w:ind w:left="20"/>
                </w:pPr>
                <w:r>
                  <w:rPr>
                    <w:rFonts w:ascii="Wingdings" w:hAnsi="Wingdings" w:eastAsia="Wingdings"/>
                    <w:color w:val="FFFFFF"/>
                  </w:rPr>
                  <w:t></w:t>
                </w:r>
                <w:r>
                  <w:rPr>
                    <w:rFonts w:ascii="Times New Roman" w:hAnsi="Times New Roman" w:eastAsia="Times New Roman"/>
                    <w:color w:val="FFFFFF"/>
                  </w:rPr>
                  <w:tab/>
                </w:r>
                <w:r>
                  <w:rPr>
                    <w:color w:val="FFFFFF"/>
                    <w:w w:val="95"/>
                  </w:rPr>
                  <w:t>【风险提示】：研发进展不及预期，政策环境变化不及预期，成本控制不及预期，商业化进展不及预期。</w:t>
                </w:r>
              </w:p>
            </w:txbxContent>
          </v:textbox>
          <w10:wrap type="none"/>
        </v:shape>
      </w:pict>
    </w:r>
    <w:r>
      <w:rPr/>
      <w:pict>
        <v:shape style="position:absolute;margin-left:937.871887pt;margin-top:517.416321pt;width:15.15pt;height:11pt;mso-position-horizontal-relative:page;mso-position-vertical-relative:page;z-index:-17070080" type="#_x0000_t202" filled="false" stroked="false">
          <v:textbox inset="0,0,0,0">
            <w:txbxContent>
              <w:p>
                <w:pPr>
                  <w:spacing w:line="203" w:lineRule="exact" w:before="0"/>
                  <w:ind w:left="60" w:right="0" w:firstLine="0"/>
                  <w:jc w:val="left"/>
                  <w:rPr>
                    <w:rFonts w:ascii="Calibri"/>
                    <w:sz w:val="18"/>
                  </w:rPr>
                </w:pPr>
                <w:r>
                  <w:rPr/>
                  <w:fldChar w:fldCharType="begin"/>
                </w:r>
                <w:r>
                  <w:rPr>
                    <w:rFonts w:ascii="Calibri"/>
                    <w:color w:val="FFFFFF"/>
                    <w:sz w:val="18"/>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pt;margin-top:9.719975pt;width:59.4pt;height:34pt;mso-position-horizontal-relative:page;mso-position-vertical-relative:page;z-index:-17096192" coordorigin="12,194" coordsize="1188,680" path="m1087,194l12,194,12,874,1087,874,1087,194xm1200,194l1133,194,1133,874,1200,874,1200,194xe" filled="true" fillcolor="#0066b3" stroked="false">
          <v:path arrowok="t"/>
          <v:fill type="solid"/>
          <w10:wrap type="none"/>
        </v:shape>
      </w:pict>
    </w:r>
    <w:r>
      <w:rPr/>
      <w:pict>
        <v:shape style="position:absolute;margin-left:960pt;margin-top:21pt;width:.1pt;height:25pt;mso-position-horizontal-relative:page;mso-position-vertical-relative:page;z-index:-17095680" coordorigin="19200,420" coordsize="0,500" path="m19200,420l19200,919,19200,420xe" filled="true" fillcolor="#0066b3" stroked="false">
          <v:path arrowok="t"/>
          <v:fill type="solid"/>
          <w10:wrap type="none"/>
        </v:shape>
      </w:pict>
    </w:r>
    <w:r>
      <w:rPr/>
      <w:pict>
        <v:shape style="position:absolute;margin-left:72.199997pt;margin-top:10.595566pt;width:602.4pt;height:28.45pt;mso-position-horizontal-relative:page;mso-position-vertical-relative:page;z-index:-17095168" type="#_x0000_t202" filled="false" stroked="false">
          <v:textbox inset="0,0,0,0">
            <w:txbxContent>
              <w:p>
                <w:pPr>
                  <w:spacing w:line="569" w:lineRule="exact" w:before="0"/>
                  <w:ind w:left="20" w:right="0" w:firstLine="0"/>
                  <w:jc w:val="left"/>
                  <w:rPr>
                    <w:b/>
                    <w:sz w:val="40"/>
                  </w:rPr>
                </w:pPr>
                <w:r>
                  <w:rPr>
                    <w:b/>
                    <w:color w:val="0066B3"/>
                    <w:sz w:val="40"/>
                  </w:rPr>
                  <w:t>投资逻辑：技术迭代加速的格局下，细胞治疗行业底层逻辑亟待挖掘</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pt;margin-top:9.719975pt;width:59.4pt;height:34pt;mso-position-horizontal-relative:page;mso-position-vertical-relative:page;z-index:-17069568" coordorigin="12,194" coordsize="1188,680" path="m1087,194l12,194,12,874,1087,874,1087,194xm1200,194l1133,194,1133,874,1200,874,1200,194xe" filled="true" fillcolor="#0066b3" stroked="false">
          <v:path arrowok="t"/>
          <v:fill type="solid"/>
          <w10:wrap type="none"/>
        </v:shape>
      </w:pict>
    </w:r>
    <w:r>
      <w:rPr/>
      <w:pict>
        <v:shape style="position:absolute;margin-left:960pt;margin-top:21pt;width:.1pt;height:25pt;mso-position-horizontal-relative:page;mso-position-vertical-relative:page;z-index:-17069056" coordorigin="19200,420" coordsize="0,500" path="m19200,420l19200,919,19200,420xe" filled="true" fillcolor="#0066b3" stroked="false">
          <v:path arrowok="t"/>
          <v:fill type="solid"/>
          <w10:wrap type="none"/>
        </v:shape>
      </w:pict>
    </w:r>
    <w:r>
      <w:rPr/>
      <w:pict>
        <v:shape style="position:absolute;margin-left:72.199997pt;margin-top:10.595566pt;width:429.5pt;height:28.45pt;mso-position-horizontal-relative:page;mso-position-vertical-relative:page;z-index:-17068544" type="#_x0000_t202" filled="false" stroked="false">
          <v:textbox inset="0,0,0,0">
            <w:txbxContent>
              <w:p>
                <w:pPr>
                  <w:spacing w:line="569" w:lineRule="exact" w:before="0"/>
                  <w:ind w:left="20" w:right="0" w:firstLine="0"/>
                  <w:jc w:val="left"/>
                  <w:rPr>
                    <w:b/>
                    <w:sz w:val="40"/>
                  </w:rPr>
                </w:pPr>
                <w:r>
                  <w:rPr>
                    <w:b/>
                    <w:color w:val="0066B3"/>
                    <w:sz w:val="40"/>
                  </w:rPr>
                  <w:t>高效制备突破传统CAR-T生产瓶颈——亘喜生物</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pt;margin-top:9.719975pt;width:59.4pt;height:34pt;mso-position-horizontal-relative:page;mso-position-vertical-relative:page;z-index:-17065984" coordorigin="12,194" coordsize="1188,680" path="m1087,194l12,194,12,874,1087,874,1087,194xm1200,194l1133,194,1133,874,1200,874,1200,194xe" filled="true" fillcolor="#0066b3" stroked="false">
          <v:path arrowok="t"/>
          <v:fill type="solid"/>
          <w10:wrap type="none"/>
        </v:shape>
      </w:pict>
    </w:r>
    <w:r>
      <w:rPr/>
      <w:pict>
        <v:shape style="position:absolute;margin-left:960pt;margin-top:21pt;width:.1pt;height:25pt;mso-position-horizontal-relative:page;mso-position-vertical-relative:page;z-index:-17065472" coordorigin="19200,420" coordsize="0,500" path="m19200,420l19200,919,19200,420xe" filled="true" fillcolor="#0066b3" stroked="false">
          <v:path arrowok="t"/>
          <v:fill type="solid"/>
          <w10:wrap type="none"/>
        </v:shape>
      </w:pict>
    </w:r>
    <w:r>
      <w:rPr/>
      <w:pict>
        <v:shape style="position:absolute;margin-left:72.199997pt;margin-top:10.595566pt;width:389.4pt;height:28.45pt;mso-position-horizontal-relative:page;mso-position-vertical-relative:page;z-index:-17064960" type="#_x0000_t202" filled="false" stroked="false">
          <v:textbox inset="0,0,0,0">
            <w:txbxContent>
              <w:p>
                <w:pPr>
                  <w:spacing w:line="569" w:lineRule="exact" w:before="0"/>
                  <w:ind w:left="20" w:right="0" w:firstLine="0"/>
                  <w:jc w:val="left"/>
                  <w:rPr>
                    <w:b/>
                    <w:sz w:val="40"/>
                  </w:rPr>
                </w:pPr>
                <w:r>
                  <w:rPr>
                    <w:b/>
                    <w:color w:val="0066B3"/>
                    <w:sz w:val="40"/>
                  </w:rPr>
                  <w:t>双靶点CAR-T疗法——西比曼生物科技集团</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pt;margin-top:9.719975pt;width:59.4pt;height:34pt;mso-position-horizontal-relative:page;mso-position-vertical-relative:page;z-index:-17062400" coordorigin="12,194" coordsize="1188,680" path="m1087,194l12,194,12,874,1087,874,1087,194xm1200,194l1133,194,1133,874,1200,874,1200,194xe" filled="true" fillcolor="#0066b3" stroked="false">
          <v:path arrowok="t"/>
          <v:fill type="solid"/>
          <w10:wrap type="none"/>
        </v:shape>
      </w:pict>
    </w:r>
    <w:r>
      <w:rPr/>
      <w:pict>
        <v:shape style="position:absolute;margin-left:960pt;margin-top:21pt;width:.1pt;height:25pt;mso-position-horizontal-relative:page;mso-position-vertical-relative:page;z-index:-17061888" coordorigin="19200,420" coordsize="0,500" path="m19200,420l19200,919,19200,420xe" filled="true" fillcolor="#0066b3" stroked="false">
          <v:path arrowok="t"/>
          <v:fill type="solid"/>
          <w10:wrap type="none"/>
        </v:shape>
      </w:pict>
    </w:r>
    <w:r>
      <w:rPr/>
      <w:pict>
        <v:shape style="position:absolute;margin-left:72.199997pt;margin-top:10.595566pt;width:82.2pt;height:28.45pt;mso-position-horizontal-relative:page;mso-position-vertical-relative:page;z-index:-17061376" type="#_x0000_t202" filled="false" stroked="false">
          <v:textbox inset="0,0,0,0">
            <w:txbxContent>
              <w:p>
                <w:pPr>
                  <w:spacing w:line="569" w:lineRule="exact" w:before="0"/>
                  <w:ind w:left="20" w:right="0" w:firstLine="0"/>
                  <w:jc w:val="left"/>
                  <w:rPr>
                    <w:b/>
                    <w:sz w:val="40"/>
                  </w:rPr>
                </w:pPr>
                <w:r>
                  <w:rPr>
                    <w:b/>
                    <w:color w:val="0066B3"/>
                    <w:sz w:val="40"/>
                  </w:rPr>
                  <w:t>风险提示</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pt;margin-top:9.719975pt;width:59.4pt;height:34pt;mso-position-horizontal-relative:page;mso-position-vertical-relative:page;z-index:-17059840" coordorigin="12,194" coordsize="1188,680" path="m1087,194l12,194,12,874,1087,874,1087,194xm1200,194l1133,194,1133,874,1200,874,1200,194xe" filled="true" fillcolor="#0066b3" stroked="false">
          <v:path arrowok="t"/>
          <v:fill type="solid"/>
          <w10:wrap type="none"/>
        </v:shape>
      </w:pict>
    </w:r>
    <w:r>
      <w:rPr/>
      <w:pict>
        <v:shape style="position:absolute;margin-left:960pt;margin-top:21pt;width:.1pt;height:25pt;mso-position-horizontal-relative:page;mso-position-vertical-relative:page;z-index:-17059328" coordorigin="19200,420" coordsize="0,500" path="m19200,420l19200,919,19200,420xe" filled="true" fillcolor="#0066b3" stroked="false">
          <v:path arrowok="t"/>
          <v:fill type="solid"/>
          <w10:wrap type="none"/>
        </v:shape>
      </w:pict>
    </w:r>
    <w:r>
      <w:rPr/>
      <w:pict>
        <v:shape style="position:absolute;margin-left:72.199997pt;margin-top:10.595566pt;width:82.2pt;height:28.45pt;mso-position-horizontal-relative:page;mso-position-vertical-relative:page;z-index:-17058816" type="#_x0000_t202" filled="false" stroked="false">
          <v:textbox inset="0,0,0,0">
            <w:txbxContent>
              <w:p>
                <w:pPr>
                  <w:spacing w:line="569" w:lineRule="exact" w:before="0"/>
                  <w:ind w:left="20" w:right="0" w:firstLine="0"/>
                  <w:jc w:val="left"/>
                  <w:rPr>
                    <w:b/>
                    <w:sz w:val="40"/>
                  </w:rPr>
                </w:pPr>
                <w:r>
                  <w:rPr>
                    <w:b/>
                    <w:color w:val="0066B3"/>
                    <w:sz w:val="40"/>
                  </w:rPr>
                  <w:t>免责声明</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pt;margin-top:9.719975pt;width:59.4pt;height:34pt;mso-position-horizontal-relative:page;mso-position-vertical-relative:page;z-index:-17093632" coordorigin="12,194" coordsize="1188,680" path="m1087,194l12,194,12,874,1087,874,1087,194xm1200,194l1133,194,1133,874,1200,874,1200,194xe" filled="true" fillcolor="#0066b3" stroked="false">
          <v:path arrowok="t"/>
          <v:fill type="solid"/>
          <w10:wrap type="none"/>
        </v:shape>
      </w:pict>
    </w:r>
    <w:r>
      <w:rPr/>
      <w:pict>
        <v:shape style="position:absolute;margin-left:960pt;margin-top:21pt;width:.1pt;height:25pt;mso-position-horizontal-relative:page;mso-position-vertical-relative:page;z-index:-17093120" coordorigin="19200,420" coordsize="0,500" path="m19200,420l19200,919,19200,420xe" filled="true" fillcolor="#0066b3" stroked="false">
          <v:path arrowok="t"/>
          <v:fill type="solid"/>
          <w10:wrap type="none"/>
        </v:shape>
      </w:pict>
    </w:r>
    <w:r>
      <w:rPr/>
      <w:pict>
        <v:shape style="position:absolute;margin-left:72.199997pt;margin-top:10.595566pt;width:562.450pt;height:28.45pt;mso-position-horizontal-relative:page;mso-position-vertical-relative:page;z-index:-17092608" type="#_x0000_t202" filled="false" stroked="false">
          <v:textbox inset="0,0,0,0">
            <w:txbxContent>
              <w:p>
                <w:pPr>
                  <w:spacing w:line="569" w:lineRule="exact" w:before="0"/>
                  <w:ind w:left="20" w:right="0" w:firstLine="0"/>
                  <w:jc w:val="left"/>
                  <w:rPr>
                    <w:b/>
                    <w:sz w:val="40"/>
                  </w:rPr>
                </w:pPr>
                <w:r>
                  <w:rPr>
                    <w:b/>
                    <w:color w:val="0066B3"/>
                    <w:sz w:val="40"/>
                  </w:rPr>
                  <w:t>中国医疗行业进入技术迭代加速时代，多元化治疗时代迎来曙光</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pt;margin-top:9.719975pt;width:59.4pt;height:34pt;mso-position-horizontal-relative:page;mso-position-vertical-relative:page;z-index:-17091072" coordorigin="12,194" coordsize="1188,680" path="m1087,194l12,194,12,874,1087,874,1087,194xm1200,194l1133,194,1133,874,1200,874,1200,194xe" filled="true" fillcolor="#0066b3" stroked="false">
          <v:path arrowok="t"/>
          <v:fill type="solid"/>
          <w10:wrap type="none"/>
        </v:shape>
      </w:pict>
    </w:r>
    <w:r>
      <w:rPr/>
      <w:pict>
        <v:shape style="position:absolute;margin-left:960pt;margin-top:21pt;width:.1pt;height:25pt;mso-position-horizontal-relative:page;mso-position-vertical-relative:page;z-index:-17090560" coordorigin="19200,420" coordsize="0,500" path="m19200,420l19200,919,19200,420xe" filled="true" fillcolor="#0066b3" stroked="false">
          <v:path arrowok="t"/>
          <v:fill type="solid"/>
          <w10:wrap type="none"/>
        </v:shape>
      </w:pict>
    </w:r>
    <w:r>
      <w:rPr/>
      <w:pict>
        <v:shape style="position:absolute;margin-left:72.199997pt;margin-top:10.595566pt;width:565.65pt;height:28.45pt;mso-position-horizontal-relative:page;mso-position-vertical-relative:page;z-index:-17090048" type="#_x0000_t202" filled="false" stroked="false">
          <v:textbox inset="0,0,0,0">
            <w:txbxContent>
              <w:p>
                <w:pPr>
                  <w:spacing w:line="569" w:lineRule="exact" w:before="0"/>
                  <w:ind w:left="20" w:right="0" w:firstLine="0"/>
                  <w:jc w:val="left"/>
                  <w:rPr>
                    <w:b/>
                    <w:sz w:val="40"/>
                  </w:rPr>
                </w:pPr>
                <w:r>
                  <w:rPr>
                    <w:b/>
                    <w:color w:val="0066B3"/>
                    <w:sz w:val="40"/>
                  </w:rPr>
                  <w:t>致力于成为细胞治疗领域的创新型规范化标杆企业——复星凯特</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pt;margin-top:9.719975pt;width:59.4pt;height:34pt;mso-position-horizontal-relative:page;mso-position-vertical-relative:page;z-index:-17087488" coordorigin="12,194" coordsize="1188,680" path="m1087,194l12,194,12,874,1087,874,1087,194xm1200,194l1133,194,1133,874,1200,874,1200,194xe" filled="true" fillcolor="#0066b3" stroked="false">
          <v:path arrowok="t"/>
          <v:fill type="solid"/>
          <w10:wrap type="none"/>
        </v:shape>
      </w:pict>
    </w:r>
    <w:r>
      <w:rPr/>
      <w:pict>
        <v:shape style="position:absolute;margin-left:960pt;margin-top:21pt;width:.1pt;height:25pt;mso-position-horizontal-relative:page;mso-position-vertical-relative:page;z-index:-17086976" coordorigin="19200,420" coordsize="0,500" path="m19200,420l19200,919,19200,420xe" filled="true" fillcolor="#0066b3" stroked="false">
          <v:path arrowok="t"/>
          <v:fill type="solid"/>
          <w10:wrap type="none"/>
        </v:shape>
      </w:pict>
    </w:r>
    <w:r>
      <w:rPr/>
      <w:pict>
        <v:shape style="position:absolute;margin-left:72.199997pt;margin-top:10.595566pt;width:385.65pt;height:28.45pt;mso-position-horizontal-relative:page;mso-position-vertical-relative:page;z-index:-17086464" type="#_x0000_t202" filled="false" stroked="false">
          <v:textbox inset="0,0,0,0">
            <w:txbxContent>
              <w:p>
                <w:pPr>
                  <w:spacing w:line="569" w:lineRule="exact" w:before="0"/>
                  <w:ind w:left="20" w:right="0" w:firstLine="0"/>
                  <w:jc w:val="left"/>
                  <w:rPr>
                    <w:b/>
                    <w:sz w:val="40"/>
                  </w:rPr>
                </w:pPr>
                <w:r>
                  <w:rPr>
                    <w:b/>
                    <w:color w:val="0066B3"/>
                    <w:sz w:val="40"/>
                  </w:rPr>
                  <w:t>改变中国患者的癌症治疗方式——药明巨诺</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pt;margin-top:9.719975pt;width:59.4pt;height:34pt;mso-position-horizontal-relative:page;mso-position-vertical-relative:page;z-index:-17083904" coordorigin="12,194" coordsize="1188,680" path="m1087,194l12,194,12,874,1087,874,1087,194xm1200,194l1133,194,1133,874,1200,874,1200,194xe" filled="true" fillcolor="#0066b3" stroked="false">
          <v:path arrowok="t"/>
          <v:fill type="solid"/>
          <w10:wrap type="none"/>
        </v:shape>
      </w:pict>
    </w:r>
    <w:r>
      <w:rPr/>
      <w:pict>
        <v:shape style="position:absolute;margin-left:960pt;margin-top:21pt;width:.1pt;height:25pt;mso-position-horizontal-relative:page;mso-position-vertical-relative:page;z-index:-17083392" coordorigin="19200,420" coordsize="0,500" path="m19200,420l19200,919,19200,420xe" filled="true" fillcolor="#0066b3" stroked="false">
          <v:path arrowok="t"/>
          <v:fill type="solid"/>
          <w10:wrap type="none"/>
        </v:shape>
      </w:pict>
    </w:r>
    <w:r>
      <w:rPr/>
      <w:pict>
        <v:group style="position:absolute;margin-left:0pt;margin-top:53.174999pt;width:960.1pt;height:74.9pt;mso-position-horizontal-relative:page;mso-position-vertical-relative:page;z-index:-17082880" coordorigin="0,1063" coordsize="19202,1498">
          <v:shape style="position:absolute;left:19200;top:1120;width:2;height:500" coordorigin="19200,1121" coordsize="0,500" path="m19200,1121l19200,1620,19200,1121xe" filled="true" fillcolor="#7030a0" stroked="false">
            <v:path arrowok="t"/>
            <v:fill type="solid"/>
          </v:shape>
          <v:line style="position:absolute" from="1,1086" to="19201,1086" stroked="true" strokeweight="2.25pt" strokecolor="#0066b3">
            <v:stroke dashstyle="solid"/>
          </v:line>
          <v:shape style="position:absolute;left:0;top:1238;width:358;height:1323" coordorigin="0,1238" coordsize="358,1323" path="m298,1238l0,1238,0,2561,298,2561,358,2501,358,1298,298,1238xe" filled="true" fillcolor="#dddada" stroked="false">
            <v:path arrowok="t"/>
            <v:fill type="solid"/>
          </v:shape>
          <w10:wrap type="none"/>
        </v:group>
      </w:pict>
    </w:r>
    <w:r>
      <w:rPr/>
      <w:pict>
        <v:shape style="position:absolute;margin-left:70.199997pt;margin-top:10.748165pt;width:349.45pt;height:28.45pt;mso-position-horizontal-relative:page;mso-position-vertical-relative:page;z-index:-17082368" type="#_x0000_t202" filled="false" stroked="false">
          <v:textbox inset="0,0,0,0">
            <w:txbxContent>
              <w:p>
                <w:pPr>
                  <w:spacing w:line="569" w:lineRule="exact" w:before="0"/>
                  <w:ind w:left="20" w:right="0" w:firstLine="0"/>
                  <w:jc w:val="left"/>
                  <w:rPr>
                    <w:b/>
                    <w:sz w:val="40"/>
                  </w:rPr>
                </w:pPr>
                <w:r>
                  <w:rPr>
                    <w:b/>
                    <w:color w:val="0066B3"/>
                    <w:sz w:val="40"/>
                  </w:rPr>
                  <w:t>双抗和CAR-T的创新结合——传奇生物</w:t>
                </w:r>
              </w:p>
            </w:txbxContent>
          </v:textbox>
          <w10:wrap type="none"/>
        </v:shape>
      </w:pict>
    </w:r>
    <w:r>
      <w:rPr/>
      <w:pict>
        <v:shape style="position:absolute;margin-left:2.171pt;margin-top:69.038773pt;width:12pt;height:51.2pt;mso-position-horizontal-relative:page;mso-position-vertical-relative:page;z-index:-17081856" type="#_x0000_t202" filled="false" stroked="false">
          <v:textbox inset="0,0,0,0">
            <w:txbxContent>
              <w:p>
                <w:pPr>
                  <w:pStyle w:val="BodyText"/>
                  <w:spacing w:line="156" w:lineRule="auto" w:before="59"/>
                  <w:ind w:left="20" w:right="18"/>
                  <w:jc w:val="both"/>
                </w:pPr>
                <w:r>
                  <w:rPr>
                    <w:color w:val="FFFFFF"/>
                  </w:rPr>
                  <w:t>复星凯特</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pt;margin-top:9.719975pt;width:59.4pt;height:34pt;mso-position-horizontal-relative:page;mso-position-vertical-relative:page;z-index:-17079808" coordorigin="12,194" coordsize="1188,680" path="m1087,194l12,194,12,874,1087,874,1087,194xm1200,194l1133,194,1133,874,1200,874,1200,194xe" filled="true" fillcolor="#0066b3" stroked="false">
          <v:path arrowok="t"/>
          <v:fill type="solid"/>
          <w10:wrap type="none"/>
        </v:shape>
      </w:pict>
    </w:r>
    <w:r>
      <w:rPr/>
      <w:pict>
        <v:shape style="position:absolute;margin-left:960pt;margin-top:21pt;width:.1pt;height:25pt;mso-position-horizontal-relative:page;mso-position-vertical-relative:page;z-index:-17079296" coordorigin="19200,420" coordsize="0,500" path="m19200,420l19200,919,19200,420xe" filled="true" fillcolor="#0066b3" stroked="false">
          <v:path arrowok="t"/>
          <v:fill type="solid"/>
          <w10:wrap type="none"/>
        </v:shape>
      </w:pict>
    </w:r>
    <w:r>
      <w:rPr/>
      <w:pict>
        <v:shape style="position:absolute;margin-left:72.199997pt;margin-top:10.595566pt;width:425.65pt;height:28.45pt;mso-position-horizontal-relative:page;mso-position-vertical-relative:page;z-index:-17078784" type="#_x0000_t202" filled="false" stroked="false">
          <v:textbox inset="0,0,0,0">
            <w:txbxContent>
              <w:p>
                <w:pPr>
                  <w:spacing w:line="569" w:lineRule="exact" w:before="0"/>
                  <w:ind w:left="20" w:right="0" w:firstLine="0"/>
                  <w:jc w:val="left"/>
                  <w:rPr>
                    <w:b/>
                    <w:sz w:val="40"/>
                  </w:rPr>
                </w:pPr>
                <w:r>
                  <w:rPr>
                    <w:b/>
                    <w:color w:val="0066B3"/>
                    <w:sz w:val="40"/>
                  </w:rPr>
                  <w:t>管线丰富，自主研发，主攻实体瘤——科济药业</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pt;margin-top:9.719975pt;width:59.4pt;height:34pt;mso-position-horizontal-relative:page;mso-position-vertical-relative:page;z-index:-17076736" coordorigin="12,194" coordsize="1188,680" path="m1087,194l12,194,12,874,1087,874,1087,194xm1200,194l1133,194,1133,874,1200,874,1200,194xe" filled="true" fillcolor="#0066b3" stroked="false">
          <v:path arrowok="t"/>
          <v:fill type="solid"/>
          <w10:wrap type="none"/>
        </v:shape>
      </w:pict>
    </w:r>
    <w:r>
      <w:rPr/>
      <w:pict>
        <v:shape style="position:absolute;margin-left:960pt;margin-top:21pt;width:.1pt;height:25pt;mso-position-horizontal-relative:page;mso-position-vertical-relative:page;z-index:-17076224" coordorigin="19200,420" coordsize="0,500" path="m19200,420l19200,919,19200,420xe" filled="true" fillcolor="#0066b3" stroked="false">
          <v:path arrowok="t"/>
          <v:fill type="solid"/>
          <w10:wrap type="none"/>
        </v:shape>
      </w:pict>
    </w:r>
    <w:r>
      <w:rPr/>
      <w:pict>
        <v:shape style="position:absolute;margin-left:72.199997pt;margin-top:10.595566pt;width:389.4pt;height:28.45pt;mso-position-horizontal-relative:page;mso-position-vertical-relative:page;z-index:-17075712" type="#_x0000_t202" filled="false" stroked="false">
          <v:textbox inset="0,0,0,0">
            <w:txbxContent>
              <w:p>
                <w:pPr>
                  <w:spacing w:line="569" w:lineRule="exact" w:before="0"/>
                  <w:ind w:left="20" w:right="0" w:firstLine="0"/>
                  <w:jc w:val="left"/>
                  <w:rPr>
                    <w:b/>
                    <w:sz w:val="40"/>
                  </w:rPr>
                </w:pPr>
                <w:r>
                  <w:rPr>
                    <w:b/>
                    <w:color w:val="0066B3"/>
                    <w:sz w:val="40"/>
                  </w:rPr>
                  <w:t>全人源序列的CAR-T细胞疗法——驯鹿医疗</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6pt;margin-top:9.719975pt;width:59.4pt;height:34pt;mso-position-horizontal-relative:page;mso-position-vertical-relative:page;z-index:-17073152" coordorigin="12,194" coordsize="1188,680" path="m1087,194l12,194,12,874,1087,874,1087,194xm1200,194l1133,194,1133,874,1200,874,1200,194xe" filled="true" fillcolor="#0066b3" stroked="false">
          <v:path arrowok="t"/>
          <v:fill type="solid"/>
          <w10:wrap type="none"/>
        </v:shape>
      </w:pict>
    </w:r>
    <w:r>
      <w:rPr/>
      <w:pict>
        <v:shape style="position:absolute;margin-left:960pt;margin-top:21pt;width:.1pt;height:25pt;mso-position-horizontal-relative:page;mso-position-vertical-relative:page;z-index:-17072640" coordorigin="19200,420" coordsize="0,500" path="m19200,420l19200,919,19200,420xe" filled="true" fillcolor="#0066b3" stroked="false">
          <v:path arrowok="t"/>
          <v:fill type="solid"/>
          <w10:wrap type="none"/>
        </v:shape>
      </w:pict>
    </w:r>
    <w:r>
      <w:rPr/>
      <w:pict>
        <v:shape style="position:absolute;margin-left:72.199997pt;margin-top:10.595566pt;width:309.5pt;height:28.45pt;mso-position-horizontal-relative:page;mso-position-vertical-relative:page;z-index:-17072128" type="#_x0000_t202" filled="false" stroked="false">
          <v:textbox inset="0,0,0,0">
            <w:txbxContent>
              <w:p>
                <w:pPr>
                  <w:spacing w:line="569" w:lineRule="exact" w:before="0"/>
                  <w:ind w:left="20" w:right="0" w:firstLine="0"/>
                  <w:jc w:val="left"/>
                  <w:rPr>
                    <w:b/>
                    <w:sz w:val="40"/>
                  </w:rPr>
                </w:pPr>
                <w:r>
                  <w:rPr>
                    <w:b/>
                    <w:color w:val="0066B3"/>
                    <w:sz w:val="40"/>
                  </w:rPr>
                  <w:t>全自动CAR-T细胞制备——博生吉</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0"/>
      <w:numFmt w:val="bullet"/>
      <w:lvlText w:val=""/>
      <w:lvlJc w:val="left"/>
      <w:pPr>
        <w:ind w:left="1381" w:hanging="452"/>
      </w:pPr>
      <w:rPr>
        <w:rFonts w:hint="default" w:ascii="Wingdings" w:hAnsi="Wingdings" w:eastAsia="Wingdings" w:cs="Wingdings"/>
        <w:w w:val="99"/>
        <w:sz w:val="32"/>
        <w:szCs w:val="32"/>
        <w:lang w:val="en-US" w:eastAsia="zh-CN" w:bidi="ar-SA"/>
      </w:rPr>
    </w:lvl>
    <w:lvl w:ilvl="1">
      <w:start w:val="0"/>
      <w:numFmt w:val="bullet"/>
      <w:lvlText w:val="•"/>
      <w:lvlJc w:val="left"/>
      <w:pPr>
        <w:ind w:left="3162" w:hanging="452"/>
      </w:pPr>
      <w:rPr>
        <w:rFonts w:hint="default"/>
        <w:lang w:val="en-US" w:eastAsia="zh-CN" w:bidi="ar-SA"/>
      </w:rPr>
    </w:lvl>
    <w:lvl w:ilvl="2">
      <w:start w:val="0"/>
      <w:numFmt w:val="bullet"/>
      <w:lvlText w:val="•"/>
      <w:lvlJc w:val="left"/>
      <w:pPr>
        <w:ind w:left="4944" w:hanging="452"/>
      </w:pPr>
      <w:rPr>
        <w:rFonts w:hint="default"/>
        <w:lang w:val="en-US" w:eastAsia="zh-CN" w:bidi="ar-SA"/>
      </w:rPr>
    </w:lvl>
    <w:lvl w:ilvl="3">
      <w:start w:val="0"/>
      <w:numFmt w:val="bullet"/>
      <w:lvlText w:val="•"/>
      <w:lvlJc w:val="left"/>
      <w:pPr>
        <w:ind w:left="6726" w:hanging="452"/>
      </w:pPr>
      <w:rPr>
        <w:rFonts w:hint="default"/>
        <w:lang w:val="en-US" w:eastAsia="zh-CN" w:bidi="ar-SA"/>
      </w:rPr>
    </w:lvl>
    <w:lvl w:ilvl="4">
      <w:start w:val="0"/>
      <w:numFmt w:val="bullet"/>
      <w:lvlText w:val="•"/>
      <w:lvlJc w:val="left"/>
      <w:pPr>
        <w:ind w:left="8508" w:hanging="452"/>
      </w:pPr>
      <w:rPr>
        <w:rFonts w:hint="default"/>
        <w:lang w:val="en-US" w:eastAsia="zh-CN" w:bidi="ar-SA"/>
      </w:rPr>
    </w:lvl>
    <w:lvl w:ilvl="5">
      <w:start w:val="0"/>
      <w:numFmt w:val="bullet"/>
      <w:lvlText w:val="•"/>
      <w:lvlJc w:val="left"/>
      <w:pPr>
        <w:ind w:left="10290" w:hanging="452"/>
      </w:pPr>
      <w:rPr>
        <w:rFonts w:hint="default"/>
        <w:lang w:val="en-US" w:eastAsia="zh-CN" w:bidi="ar-SA"/>
      </w:rPr>
    </w:lvl>
    <w:lvl w:ilvl="6">
      <w:start w:val="0"/>
      <w:numFmt w:val="bullet"/>
      <w:lvlText w:val="•"/>
      <w:lvlJc w:val="left"/>
      <w:pPr>
        <w:ind w:left="12072" w:hanging="452"/>
      </w:pPr>
      <w:rPr>
        <w:rFonts w:hint="default"/>
        <w:lang w:val="en-US" w:eastAsia="zh-CN" w:bidi="ar-SA"/>
      </w:rPr>
    </w:lvl>
    <w:lvl w:ilvl="7">
      <w:start w:val="0"/>
      <w:numFmt w:val="bullet"/>
      <w:lvlText w:val="•"/>
      <w:lvlJc w:val="left"/>
      <w:pPr>
        <w:ind w:left="13854" w:hanging="452"/>
      </w:pPr>
      <w:rPr>
        <w:rFonts w:hint="default"/>
        <w:lang w:val="en-US" w:eastAsia="zh-CN" w:bidi="ar-SA"/>
      </w:rPr>
    </w:lvl>
    <w:lvl w:ilvl="8">
      <w:start w:val="0"/>
      <w:numFmt w:val="bullet"/>
      <w:lvlText w:val="•"/>
      <w:lvlJc w:val="left"/>
      <w:pPr>
        <w:ind w:left="15636" w:hanging="452"/>
      </w:pPr>
      <w:rPr>
        <w:rFonts w:hint="default"/>
        <w:lang w:val="en-US" w:eastAsia="zh-CN" w:bidi="ar-SA"/>
      </w:rPr>
    </w:lvl>
  </w:abstractNum>
  <w:abstractNum w:abstractNumId="9">
    <w:multiLevelType w:val="hybridMultilevel"/>
    <w:lvl w:ilvl="0">
      <w:start w:val="1"/>
      <w:numFmt w:val="decimal"/>
      <w:lvlText w:val="%1）"/>
      <w:lvlJc w:val="left"/>
      <w:pPr>
        <w:ind w:left="463" w:hanging="318"/>
        <w:jc w:val="left"/>
      </w:pPr>
      <w:rPr>
        <w:rFonts w:hint="default" w:ascii="微软雅黑" w:hAnsi="微软雅黑" w:eastAsia="微软雅黑" w:cs="微软雅黑"/>
        <w:w w:val="99"/>
        <w:sz w:val="18"/>
        <w:szCs w:val="18"/>
        <w:lang w:val="en-US" w:eastAsia="zh-CN" w:bidi="ar-SA"/>
      </w:rPr>
    </w:lvl>
    <w:lvl w:ilvl="1">
      <w:start w:val="0"/>
      <w:numFmt w:val="bullet"/>
      <w:lvlText w:val="•"/>
      <w:lvlJc w:val="left"/>
      <w:pPr>
        <w:ind w:left="1319" w:hanging="318"/>
      </w:pPr>
      <w:rPr>
        <w:rFonts w:hint="default"/>
        <w:lang w:val="en-US" w:eastAsia="zh-CN" w:bidi="ar-SA"/>
      </w:rPr>
    </w:lvl>
    <w:lvl w:ilvl="2">
      <w:start w:val="0"/>
      <w:numFmt w:val="bullet"/>
      <w:lvlText w:val="•"/>
      <w:lvlJc w:val="left"/>
      <w:pPr>
        <w:ind w:left="2178" w:hanging="318"/>
      </w:pPr>
      <w:rPr>
        <w:rFonts w:hint="default"/>
        <w:lang w:val="en-US" w:eastAsia="zh-CN" w:bidi="ar-SA"/>
      </w:rPr>
    </w:lvl>
    <w:lvl w:ilvl="3">
      <w:start w:val="0"/>
      <w:numFmt w:val="bullet"/>
      <w:lvlText w:val="•"/>
      <w:lvlJc w:val="left"/>
      <w:pPr>
        <w:ind w:left="3038" w:hanging="318"/>
      </w:pPr>
      <w:rPr>
        <w:rFonts w:hint="default"/>
        <w:lang w:val="en-US" w:eastAsia="zh-CN" w:bidi="ar-SA"/>
      </w:rPr>
    </w:lvl>
    <w:lvl w:ilvl="4">
      <w:start w:val="0"/>
      <w:numFmt w:val="bullet"/>
      <w:lvlText w:val="•"/>
      <w:lvlJc w:val="left"/>
      <w:pPr>
        <w:ind w:left="3897" w:hanging="318"/>
      </w:pPr>
      <w:rPr>
        <w:rFonts w:hint="default"/>
        <w:lang w:val="en-US" w:eastAsia="zh-CN" w:bidi="ar-SA"/>
      </w:rPr>
    </w:lvl>
    <w:lvl w:ilvl="5">
      <w:start w:val="0"/>
      <w:numFmt w:val="bullet"/>
      <w:lvlText w:val="•"/>
      <w:lvlJc w:val="left"/>
      <w:pPr>
        <w:ind w:left="4757" w:hanging="318"/>
      </w:pPr>
      <w:rPr>
        <w:rFonts w:hint="default"/>
        <w:lang w:val="en-US" w:eastAsia="zh-CN" w:bidi="ar-SA"/>
      </w:rPr>
    </w:lvl>
    <w:lvl w:ilvl="6">
      <w:start w:val="0"/>
      <w:numFmt w:val="bullet"/>
      <w:lvlText w:val="•"/>
      <w:lvlJc w:val="left"/>
      <w:pPr>
        <w:ind w:left="5616" w:hanging="318"/>
      </w:pPr>
      <w:rPr>
        <w:rFonts w:hint="default"/>
        <w:lang w:val="en-US" w:eastAsia="zh-CN" w:bidi="ar-SA"/>
      </w:rPr>
    </w:lvl>
    <w:lvl w:ilvl="7">
      <w:start w:val="0"/>
      <w:numFmt w:val="bullet"/>
      <w:lvlText w:val="•"/>
      <w:lvlJc w:val="left"/>
      <w:pPr>
        <w:ind w:left="6475" w:hanging="318"/>
      </w:pPr>
      <w:rPr>
        <w:rFonts w:hint="default"/>
        <w:lang w:val="en-US" w:eastAsia="zh-CN" w:bidi="ar-SA"/>
      </w:rPr>
    </w:lvl>
    <w:lvl w:ilvl="8">
      <w:start w:val="0"/>
      <w:numFmt w:val="bullet"/>
      <w:lvlText w:val="•"/>
      <w:lvlJc w:val="left"/>
      <w:pPr>
        <w:ind w:left="7335" w:hanging="318"/>
      </w:pPr>
      <w:rPr>
        <w:rFonts w:hint="default"/>
        <w:lang w:val="en-US" w:eastAsia="zh-CN" w:bidi="ar-SA"/>
      </w:rPr>
    </w:lvl>
  </w:abstractNum>
  <w:abstractNum w:abstractNumId="8">
    <w:multiLevelType w:val="hybridMultilevel"/>
    <w:lvl w:ilvl="0">
      <w:start w:val="1"/>
      <w:numFmt w:val="decimal"/>
      <w:lvlText w:val="%1)"/>
      <w:lvlJc w:val="left"/>
      <w:pPr>
        <w:ind w:left="505" w:hanging="360"/>
        <w:jc w:val="left"/>
      </w:pPr>
      <w:rPr>
        <w:rFonts w:hint="default" w:ascii="微软雅黑" w:hAnsi="微软雅黑" w:eastAsia="微软雅黑" w:cs="微软雅黑"/>
        <w:w w:val="99"/>
        <w:sz w:val="20"/>
        <w:szCs w:val="20"/>
        <w:lang w:val="en-US" w:eastAsia="zh-CN" w:bidi="ar-SA"/>
      </w:rPr>
    </w:lvl>
    <w:lvl w:ilvl="1">
      <w:start w:val="0"/>
      <w:numFmt w:val="bullet"/>
      <w:lvlText w:val="•"/>
      <w:lvlJc w:val="left"/>
      <w:pPr>
        <w:ind w:left="1355" w:hanging="360"/>
      </w:pPr>
      <w:rPr>
        <w:rFonts w:hint="default"/>
        <w:lang w:val="en-US" w:eastAsia="zh-CN" w:bidi="ar-SA"/>
      </w:rPr>
    </w:lvl>
    <w:lvl w:ilvl="2">
      <w:start w:val="0"/>
      <w:numFmt w:val="bullet"/>
      <w:lvlText w:val="•"/>
      <w:lvlJc w:val="left"/>
      <w:pPr>
        <w:ind w:left="2210" w:hanging="360"/>
      </w:pPr>
      <w:rPr>
        <w:rFonts w:hint="default"/>
        <w:lang w:val="en-US" w:eastAsia="zh-CN" w:bidi="ar-SA"/>
      </w:rPr>
    </w:lvl>
    <w:lvl w:ilvl="3">
      <w:start w:val="0"/>
      <w:numFmt w:val="bullet"/>
      <w:lvlText w:val="•"/>
      <w:lvlJc w:val="left"/>
      <w:pPr>
        <w:ind w:left="3066" w:hanging="360"/>
      </w:pPr>
      <w:rPr>
        <w:rFonts w:hint="default"/>
        <w:lang w:val="en-US" w:eastAsia="zh-CN" w:bidi="ar-SA"/>
      </w:rPr>
    </w:lvl>
    <w:lvl w:ilvl="4">
      <w:start w:val="0"/>
      <w:numFmt w:val="bullet"/>
      <w:lvlText w:val="•"/>
      <w:lvlJc w:val="left"/>
      <w:pPr>
        <w:ind w:left="3921" w:hanging="360"/>
      </w:pPr>
      <w:rPr>
        <w:rFonts w:hint="default"/>
        <w:lang w:val="en-US" w:eastAsia="zh-CN" w:bidi="ar-SA"/>
      </w:rPr>
    </w:lvl>
    <w:lvl w:ilvl="5">
      <w:start w:val="0"/>
      <w:numFmt w:val="bullet"/>
      <w:lvlText w:val="•"/>
      <w:lvlJc w:val="left"/>
      <w:pPr>
        <w:ind w:left="4777" w:hanging="360"/>
      </w:pPr>
      <w:rPr>
        <w:rFonts w:hint="default"/>
        <w:lang w:val="en-US" w:eastAsia="zh-CN" w:bidi="ar-SA"/>
      </w:rPr>
    </w:lvl>
    <w:lvl w:ilvl="6">
      <w:start w:val="0"/>
      <w:numFmt w:val="bullet"/>
      <w:lvlText w:val="•"/>
      <w:lvlJc w:val="left"/>
      <w:pPr>
        <w:ind w:left="5632" w:hanging="360"/>
      </w:pPr>
      <w:rPr>
        <w:rFonts w:hint="default"/>
        <w:lang w:val="en-US" w:eastAsia="zh-CN" w:bidi="ar-SA"/>
      </w:rPr>
    </w:lvl>
    <w:lvl w:ilvl="7">
      <w:start w:val="0"/>
      <w:numFmt w:val="bullet"/>
      <w:lvlText w:val="•"/>
      <w:lvlJc w:val="left"/>
      <w:pPr>
        <w:ind w:left="6487" w:hanging="360"/>
      </w:pPr>
      <w:rPr>
        <w:rFonts w:hint="default"/>
        <w:lang w:val="en-US" w:eastAsia="zh-CN" w:bidi="ar-SA"/>
      </w:rPr>
    </w:lvl>
    <w:lvl w:ilvl="8">
      <w:start w:val="0"/>
      <w:numFmt w:val="bullet"/>
      <w:lvlText w:val="•"/>
      <w:lvlJc w:val="left"/>
      <w:pPr>
        <w:ind w:left="7343" w:hanging="360"/>
      </w:pPr>
      <w:rPr>
        <w:rFonts w:hint="default"/>
        <w:lang w:val="en-US" w:eastAsia="zh-CN" w:bidi="ar-SA"/>
      </w:rPr>
    </w:lvl>
  </w:abstractNum>
  <w:abstractNum w:abstractNumId="7">
    <w:multiLevelType w:val="hybridMultilevel"/>
    <w:lvl w:ilvl="0">
      <w:start w:val="1"/>
      <w:numFmt w:val="decimal"/>
      <w:lvlText w:val="%1."/>
      <w:lvlJc w:val="left"/>
      <w:pPr>
        <w:ind w:left="579" w:hanging="452"/>
        <w:jc w:val="left"/>
      </w:pPr>
      <w:rPr>
        <w:rFonts w:hint="default" w:ascii="微软雅黑" w:hAnsi="微软雅黑" w:eastAsia="微软雅黑" w:cs="微软雅黑"/>
        <w:color w:val="303030"/>
        <w:w w:val="99"/>
        <w:sz w:val="20"/>
        <w:szCs w:val="20"/>
        <w:lang w:val="en-US" w:eastAsia="zh-CN" w:bidi="ar-SA"/>
      </w:rPr>
    </w:lvl>
    <w:lvl w:ilvl="1">
      <w:start w:val="0"/>
      <w:numFmt w:val="bullet"/>
      <w:lvlText w:val="•"/>
      <w:lvlJc w:val="left"/>
      <w:pPr>
        <w:ind w:left="1427" w:hanging="452"/>
      </w:pPr>
      <w:rPr>
        <w:rFonts w:hint="default"/>
        <w:lang w:val="en-US" w:eastAsia="zh-CN" w:bidi="ar-SA"/>
      </w:rPr>
    </w:lvl>
    <w:lvl w:ilvl="2">
      <w:start w:val="0"/>
      <w:numFmt w:val="bullet"/>
      <w:lvlText w:val="•"/>
      <w:lvlJc w:val="left"/>
      <w:pPr>
        <w:ind w:left="2274" w:hanging="452"/>
      </w:pPr>
      <w:rPr>
        <w:rFonts w:hint="default"/>
        <w:lang w:val="en-US" w:eastAsia="zh-CN" w:bidi="ar-SA"/>
      </w:rPr>
    </w:lvl>
    <w:lvl w:ilvl="3">
      <w:start w:val="0"/>
      <w:numFmt w:val="bullet"/>
      <w:lvlText w:val="•"/>
      <w:lvlJc w:val="left"/>
      <w:pPr>
        <w:ind w:left="3121" w:hanging="452"/>
      </w:pPr>
      <w:rPr>
        <w:rFonts w:hint="default"/>
        <w:lang w:val="en-US" w:eastAsia="zh-CN" w:bidi="ar-SA"/>
      </w:rPr>
    </w:lvl>
    <w:lvl w:ilvl="4">
      <w:start w:val="0"/>
      <w:numFmt w:val="bullet"/>
      <w:lvlText w:val="•"/>
      <w:lvlJc w:val="left"/>
      <w:pPr>
        <w:ind w:left="3968" w:hanging="452"/>
      </w:pPr>
      <w:rPr>
        <w:rFonts w:hint="default"/>
        <w:lang w:val="en-US" w:eastAsia="zh-CN" w:bidi="ar-SA"/>
      </w:rPr>
    </w:lvl>
    <w:lvl w:ilvl="5">
      <w:start w:val="0"/>
      <w:numFmt w:val="bullet"/>
      <w:lvlText w:val="•"/>
      <w:lvlJc w:val="left"/>
      <w:pPr>
        <w:ind w:left="4816" w:hanging="452"/>
      </w:pPr>
      <w:rPr>
        <w:rFonts w:hint="default"/>
        <w:lang w:val="en-US" w:eastAsia="zh-CN" w:bidi="ar-SA"/>
      </w:rPr>
    </w:lvl>
    <w:lvl w:ilvl="6">
      <w:start w:val="0"/>
      <w:numFmt w:val="bullet"/>
      <w:lvlText w:val="•"/>
      <w:lvlJc w:val="left"/>
      <w:pPr>
        <w:ind w:left="5663" w:hanging="452"/>
      </w:pPr>
      <w:rPr>
        <w:rFonts w:hint="default"/>
        <w:lang w:val="en-US" w:eastAsia="zh-CN" w:bidi="ar-SA"/>
      </w:rPr>
    </w:lvl>
    <w:lvl w:ilvl="7">
      <w:start w:val="0"/>
      <w:numFmt w:val="bullet"/>
      <w:lvlText w:val="•"/>
      <w:lvlJc w:val="left"/>
      <w:pPr>
        <w:ind w:left="6510" w:hanging="452"/>
      </w:pPr>
      <w:rPr>
        <w:rFonts w:hint="default"/>
        <w:lang w:val="en-US" w:eastAsia="zh-CN" w:bidi="ar-SA"/>
      </w:rPr>
    </w:lvl>
    <w:lvl w:ilvl="8">
      <w:start w:val="0"/>
      <w:numFmt w:val="bullet"/>
      <w:lvlText w:val="•"/>
      <w:lvlJc w:val="left"/>
      <w:pPr>
        <w:ind w:left="7357" w:hanging="452"/>
      </w:pPr>
      <w:rPr>
        <w:rFonts w:hint="default"/>
        <w:lang w:val="en-US" w:eastAsia="zh-CN" w:bidi="ar-SA"/>
      </w:rPr>
    </w:lvl>
  </w:abstractNum>
  <w:abstractNum w:abstractNumId="6">
    <w:multiLevelType w:val="hybridMultilevel"/>
    <w:lvl w:ilvl="0">
      <w:start w:val="1"/>
      <w:numFmt w:val="decimal"/>
      <w:lvlText w:val="%1."/>
      <w:lvlJc w:val="left"/>
      <w:pPr>
        <w:ind w:left="487" w:hanging="360"/>
        <w:jc w:val="left"/>
      </w:pPr>
      <w:rPr>
        <w:rFonts w:hint="default" w:ascii="微软雅黑" w:hAnsi="微软雅黑" w:eastAsia="微软雅黑" w:cs="微软雅黑"/>
        <w:w w:val="99"/>
        <w:sz w:val="20"/>
        <w:szCs w:val="20"/>
        <w:lang w:val="en-US" w:eastAsia="zh-CN" w:bidi="ar-SA"/>
      </w:rPr>
    </w:lvl>
    <w:lvl w:ilvl="1">
      <w:start w:val="0"/>
      <w:numFmt w:val="bullet"/>
      <w:lvlText w:val="•"/>
      <w:lvlJc w:val="left"/>
      <w:pPr>
        <w:ind w:left="1337" w:hanging="360"/>
      </w:pPr>
      <w:rPr>
        <w:rFonts w:hint="default"/>
        <w:lang w:val="en-US" w:eastAsia="zh-CN" w:bidi="ar-SA"/>
      </w:rPr>
    </w:lvl>
    <w:lvl w:ilvl="2">
      <w:start w:val="0"/>
      <w:numFmt w:val="bullet"/>
      <w:lvlText w:val="•"/>
      <w:lvlJc w:val="left"/>
      <w:pPr>
        <w:ind w:left="2194" w:hanging="360"/>
      </w:pPr>
      <w:rPr>
        <w:rFonts w:hint="default"/>
        <w:lang w:val="en-US" w:eastAsia="zh-CN" w:bidi="ar-SA"/>
      </w:rPr>
    </w:lvl>
    <w:lvl w:ilvl="3">
      <w:start w:val="0"/>
      <w:numFmt w:val="bullet"/>
      <w:lvlText w:val="•"/>
      <w:lvlJc w:val="left"/>
      <w:pPr>
        <w:ind w:left="3051" w:hanging="360"/>
      </w:pPr>
      <w:rPr>
        <w:rFonts w:hint="default"/>
        <w:lang w:val="en-US" w:eastAsia="zh-CN" w:bidi="ar-SA"/>
      </w:rPr>
    </w:lvl>
    <w:lvl w:ilvl="4">
      <w:start w:val="0"/>
      <w:numFmt w:val="bullet"/>
      <w:lvlText w:val="•"/>
      <w:lvlJc w:val="left"/>
      <w:pPr>
        <w:ind w:left="3908" w:hanging="360"/>
      </w:pPr>
      <w:rPr>
        <w:rFonts w:hint="default"/>
        <w:lang w:val="en-US" w:eastAsia="zh-CN" w:bidi="ar-SA"/>
      </w:rPr>
    </w:lvl>
    <w:lvl w:ilvl="5">
      <w:start w:val="0"/>
      <w:numFmt w:val="bullet"/>
      <w:lvlText w:val="•"/>
      <w:lvlJc w:val="left"/>
      <w:pPr>
        <w:ind w:left="4766" w:hanging="360"/>
      </w:pPr>
      <w:rPr>
        <w:rFonts w:hint="default"/>
        <w:lang w:val="en-US" w:eastAsia="zh-CN" w:bidi="ar-SA"/>
      </w:rPr>
    </w:lvl>
    <w:lvl w:ilvl="6">
      <w:start w:val="0"/>
      <w:numFmt w:val="bullet"/>
      <w:lvlText w:val="•"/>
      <w:lvlJc w:val="left"/>
      <w:pPr>
        <w:ind w:left="5623" w:hanging="360"/>
      </w:pPr>
      <w:rPr>
        <w:rFonts w:hint="default"/>
        <w:lang w:val="en-US" w:eastAsia="zh-CN" w:bidi="ar-SA"/>
      </w:rPr>
    </w:lvl>
    <w:lvl w:ilvl="7">
      <w:start w:val="0"/>
      <w:numFmt w:val="bullet"/>
      <w:lvlText w:val="•"/>
      <w:lvlJc w:val="left"/>
      <w:pPr>
        <w:ind w:left="6480" w:hanging="360"/>
      </w:pPr>
      <w:rPr>
        <w:rFonts w:hint="default"/>
        <w:lang w:val="en-US" w:eastAsia="zh-CN" w:bidi="ar-SA"/>
      </w:rPr>
    </w:lvl>
    <w:lvl w:ilvl="8">
      <w:start w:val="0"/>
      <w:numFmt w:val="bullet"/>
      <w:lvlText w:val="•"/>
      <w:lvlJc w:val="left"/>
      <w:pPr>
        <w:ind w:left="7337" w:hanging="360"/>
      </w:pPr>
      <w:rPr>
        <w:rFonts w:hint="default"/>
        <w:lang w:val="en-US" w:eastAsia="zh-CN" w:bidi="ar-SA"/>
      </w:rPr>
    </w:lvl>
  </w:abstractNum>
  <w:abstractNum w:abstractNumId="5">
    <w:multiLevelType w:val="hybridMultilevel"/>
    <w:lvl w:ilvl="0">
      <w:start w:val="1"/>
      <w:numFmt w:val="decimal"/>
      <w:lvlText w:val="%1."/>
      <w:lvlJc w:val="left"/>
      <w:pPr>
        <w:ind w:left="4940" w:hanging="360"/>
        <w:jc w:val="left"/>
      </w:pPr>
      <w:rPr>
        <w:rFonts w:hint="default" w:ascii="微软雅黑" w:hAnsi="微软雅黑" w:eastAsia="微软雅黑" w:cs="微软雅黑"/>
        <w:w w:val="99"/>
        <w:sz w:val="20"/>
        <w:szCs w:val="20"/>
        <w:lang w:val="en-US" w:eastAsia="zh-CN" w:bidi="ar-SA"/>
      </w:rPr>
    </w:lvl>
    <w:lvl w:ilvl="1">
      <w:start w:val="0"/>
      <w:numFmt w:val="bullet"/>
      <w:lvlText w:val="•"/>
      <w:lvlJc w:val="left"/>
      <w:pPr>
        <w:ind w:left="5351" w:hanging="360"/>
      </w:pPr>
      <w:rPr>
        <w:rFonts w:hint="default"/>
        <w:lang w:val="en-US" w:eastAsia="zh-CN" w:bidi="ar-SA"/>
      </w:rPr>
    </w:lvl>
    <w:lvl w:ilvl="2">
      <w:start w:val="0"/>
      <w:numFmt w:val="bullet"/>
      <w:lvlText w:val="•"/>
      <w:lvlJc w:val="left"/>
      <w:pPr>
        <w:ind w:left="5762" w:hanging="360"/>
      </w:pPr>
      <w:rPr>
        <w:rFonts w:hint="default"/>
        <w:lang w:val="en-US" w:eastAsia="zh-CN" w:bidi="ar-SA"/>
      </w:rPr>
    </w:lvl>
    <w:lvl w:ilvl="3">
      <w:start w:val="0"/>
      <w:numFmt w:val="bullet"/>
      <w:lvlText w:val="•"/>
      <w:lvlJc w:val="left"/>
      <w:pPr>
        <w:ind w:left="6173" w:hanging="360"/>
      </w:pPr>
      <w:rPr>
        <w:rFonts w:hint="default"/>
        <w:lang w:val="en-US" w:eastAsia="zh-CN" w:bidi="ar-SA"/>
      </w:rPr>
    </w:lvl>
    <w:lvl w:ilvl="4">
      <w:start w:val="0"/>
      <w:numFmt w:val="bullet"/>
      <w:lvlText w:val="•"/>
      <w:lvlJc w:val="left"/>
      <w:pPr>
        <w:ind w:left="6584" w:hanging="360"/>
      </w:pPr>
      <w:rPr>
        <w:rFonts w:hint="default"/>
        <w:lang w:val="en-US" w:eastAsia="zh-CN" w:bidi="ar-SA"/>
      </w:rPr>
    </w:lvl>
    <w:lvl w:ilvl="5">
      <w:start w:val="0"/>
      <w:numFmt w:val="bullet"/>
      <w:lvlText w:val="•"/>
      <w:lvlJc w:val="left"/>
      <w:pPr>
        <w:ind w:left="6996" w:hanging="360"/>
      </w:pPr>
      <w:rPr>
        <w:rFonts w:hint="default"/>
        <w:lang w:val="en-US" w:eastAsia="zh-CN" w:bidi="ar-SA"/>
      </w:rPr>
    </w:lvl>
    <w:lvl w:ilvl="6">
      <w:start w:val="0"/>
      <w:numFmt w:val="bullet"/>
      <w:lvlText w:val="•"/>
      <w:lvlJc w:val="left"/>
      <w:pPr>
        <w:ind w:left="7407" w:hanging="360"/>
      </w:pPr>
      <w:rPr>
        <w:rFonts w:hint="default"/>
        <w:lang w:val="en-US" w:eastAsia="zh-CN" w:bidi="ar-SA"/>
      </w:rPr>
    </w:lvl>
    <w:lvl w:ilvl="7">
      <w:start w:val="0"/>
      <w:numFmt w:val="bullet"/>
      <w:lvlText w:val="•"/>
      <w:lvlJc w:val="left"/>
      <w:pPr>
        <w:ind w:left="7818" w:hanging="360"/>
      </w:pPr>
      <w:rPr>
        <w:rFonts w:hint="default"/>
        <w:lang w:val="en-US" w:eastAsia="zh-CN" w:bidi="ar-SA"/>
      </w:rPr>
    </w:lvl>
    <w:lvl w:ilvl="8">
      <w:start w:val="0"/>
      <w:numFmt w:val="bullet"/>
      <w:lvlText w:val="•"/>
      <w:lvlJc w:val="left"/>
      <w:pPr>
        <w:ind w:left="8229" w:hanging="360"/>
      </w:pPr>
      <w:rPr>
        <w:rFonts w:hint="default"/>
        <w:lang w:val="en-US" w:eastAsia="zh-CN" w:bidi="ar-SA"/>
      </w:rPr>
    </w:lvl>
  </w:abstractNum>
  <w:abstractNum w:abstractNumId="4">
    <w:multiLevelType w:val="hybridMultilevel"/>
    <w:lvl w:ilvl="0">
      <w:start w:val="1"/>
      <w:numFmt w:val="decimal"/>
      <w:lvlText w:val="%1."/>
      <w:lvlJc w:val="left"/>
      <w:pPr>
        <w:ind w:left="4940" w:hanging="360"/>
        <w:jc w:val="left"/>
      </w:pPr>
      <w:rPr>
        <w:rFonts w:hint="default" w:ascii="微软雅黑" w:hAnsi="微软雅黑" w:eastAsia="微软雅黑" w:cs="微软雅黑"/>
        <w:w w:val="99"/>
        <w:sz w:val="20"/>
        <w:szCs w:val="20"/>
        <w:lang w:val="en-US" w:eastAsia="zh-CN" w:bidi="ar-SA"/>
      </w:rPr>
    </w:lvl>
    <w:lvl w:ilvl="1">
      <w:start w:val="0"/>
      <w:numFmt w:val="bullet"/>
      <w:lvlText w:val="•"/>
      <w:lvlJc w:val="left"/>
      <w:pPr>
        <w:ind w:left="5351" w:hanging="360"/>
      </w:pPr>
      <w:rPr>
        <w:rFonts w:hint="default"/>
        <w:lang w:val="en-US" w:eastAsia="zh-CN" w:bidi="ar-SA"/>
      </w:rPr>
    </w:lvl>
    <w:lvl w:ilvl="2">
      <w:start w:val="0"/>
      <w:numFmt w:val="bullet"/>
      <w:lvlText w:val="•"/>
      <w:lvlJc w:val="left"/>
      <w:pPr>
        <w:ind w:left="5762" w:hanging="360"/>
      </w:pPr>
      <w:rPr>
        <w:rFonts w:hint="default"/>
        <w:lang w:val="en-US" w:eastAsia="zh-CN" w:bidi="ar-SA"/>
      </w:rPr>
    </w:lvl>
    <w:lvl w:ilvl="3">
      <w:start w:val="0"/>
      <w:numFmt w:val="bullet"/>
      <w:lvlText w:val="•"/>
      <w:lvlJc w:val="left"/>
      <w:pPr>
        <w:ind w:left="6173" w:hanging="360"/>
      </w:pPr>
      <w:rPr>
        <w:rFonts w:hint="default"/>
        <w:lang w:val="en-US" w:eastAsia="zh-CN" w:bidi="ar-SA"/>
      </w:rPr>
    </w:lvl>
    <w:lvl w:ilvl="4">
      <w:start w:val="0"/>
      <w:numFmt w:val="bullet"/>
      <w:lvlText w:val="•"/>
      <w:lvlJc w:val="left"/>
      <w:pPr>
        <w:ind w:left="6584" w:hanging="360"/>
      </w:pPr>
      <w:rPr>
        <w:rFonts w:hint="default"/>
        <w:lang w:val="en-US" w:eastAsia="zh-CN" w:bidi="ar-SA"/>
      </w:rPr>
    </w:lvl>
    <w:lvl w:ilvl="5">
      <w:start w:val="0"/>
      <w:numFmt w:val="bullet"/>
      <w:lvlText w:val="•"/>
      <w:lvlJc w:val="left"/>
      <w:pPr>
        <w:ind w:left="6996" w:hanging="360"/>
      </w:pPr>
      <w:rPr>
        <w:rFonts w:hint="default"/>
        <w:lang w:val="en-US" w:eastAsia="zh-CN" w:bidi="ar-SA"/>
      </w:rPr>
    </w:lvl>
    <w:lvl w:ilvl="6">
      <w:start w:val="0"/>
      <w:numFmt w:val="bullet"/>
      <w:lvlText w:val="•"/>
      <w:lvlJc w:val="left"/>
      <w:pPr>
        <w:ind w:left="7407" w:hanging="360"/>
      </w:pPr>
      <w:rPr>
        <w:rFonts w:hint="default"/>
        <w:lang w:val="en-US" w:eastAsia="zh-CN" w:bidi="ar-SA"/>
      </w:rPr>
    </w:lvl>
    <w:lvl w:ilvl="7">
      <w:start w:val="0"/>
      <w:numFmt w:val="bullet"/>
      <w:lvlText w:val="•"/>
      <w:lvlJc w:val="left"/>
      <w:pPr>
        <w:ind w:left="7818" w:hanging="360"/>
      </w:pPr>
      <w:rPr>
        <w:rFonts w:hint="default"/>
        <w:lang w:val="en-US" w:eastAsia="zh-CN" w:bidi="ar-SA"/>
      </w:rPr>
    </w:lvl>
    <w:lvl w:ilvl="8">
      <w:start w:val="0"/>
      <w:numFmt w:val="bullet"/>
      <w:lvlText w:val="•"/>
      <w:lvlJc w:val="left"/>
      <w:pPr>
        <w:ind w:left="8229" w:hanging="360"/>
      </w:pPr>
      <w:rPr>
        <w:rFonts w:hint="default"/>
        <w:lang w:val="en-US" w:eastAsia="zh-CN" w:bidi="ar-SA"/>
      </w:rPr>
    </w:lvl>
  </w:abstractNum>
  <w:abstractNum w:abstractNumId="3">
    <w:multiLevelType w:val="hybridMultilevel"/>
    <w:lvl w:ilvl="0">
      <w:start w:val="0"/>
      <w:numFmt w:val="bullet"/>
      <w:lvlText w:val="•"/>
      <w:lvlJc w:val="left"/>
      <w:pPr>
        <w:ind w:left="4087" w:hanging="272"/>
      </w:pPr>
      <w:rPr>
        <w:rFonts w:hint="default" w:ascii="Arial" w:hAnsi="Arial" w:eastAsia="Arial" w:cs="Arial"/>
        <w:w w:val="99"/>
        <w:sz w:val="20"/>
        <w:szCs w:val="20"/>
        <w:lang w:val="en-US" w:eastAsia="zh-CN" w:bidi="ar-SA"/>
      </w:rPr>
    </w:lvl>
    <w:lvl w:ilvl="1">
      <w:start w:val="0"/>
      <w:numFmt w:val="bullet"/>
      <w:lvlText w:val="•"/>
      <w:lvlJc w:val="left"/>
      <w:pPr>
        <w:ind w:left="4577" w:hanging="272"/>
      </w:pPr>
      <w:rPr>
        <w:rFonts w:hint="default"/>
        <w:lang w:val="en-US" w:eastAsia="zh-CN" w:bidi="ar-SA"/>
      </w:rPr>
    </w:lvl>
    <w:lvl w:ilvl="2">
      <w:start w:val="0"/>
      <w:numFmt w:val="bullet"/>
      <w:lvlText w:val="•"/>
      <w:lvlJc w:val="left"/>
      <w:pPr>
        <w:ind w:left="5074" w:hanging="272"/>
      </w:pPr>
      <w:rPr>
        <w:rFonts w:hint="default"/>
        <w:lang w:val="en-US" w:eastAsia="zh-CN" w:bidi="ar-SA"/>
      </w:rPr>
    </w:lvl>
    <w:lvl w:ilvl="3">
      <w:start w:val="0"/>
      <w:numFmt w:val="bullet"/>
      <w:lvlText w:val="•"/>
      <w:lvlJc w:val="left"/>
      <w:pPr>
        <w:ind w:left="5571" w:hanging="272"/>
      </w:pPr>
      <w:rPr>
        <w:rFonts w:hint="default"/>
        <w:lang w:val="en-US" w:eastAsia="zh-CN" w:bidi="ar-SA"/>
      </w:rPr>
    </w:lvl>
    <w:lvl w:ilvl="4">
      <w:start w:val="0"/>
      <w:numFmt w:val="bullet"/>
      <w:lvlText w:val="•"/>
      <w:lvlJc w:val="left"/>
      <w:pPr>
        <w:ind w:left="6068" w:hanging="272"/>
      </w:pPr>
      <w:rPr>
        <w:rFonts w:hint="default"/>
        <w:lang w:val="en-US" w:eastAsia="zh-CN" w:bidi="ar-SA"/>
      </w:rPr>
    </w:lvl>
    <w:lvl w:ilvl="5">
      <w:start w:val="0"/>
      <w:numFmt w:val="bullet"/>
      <w:lvlText w:val="•"/>
      <w:lvlJc w:val="left"/>
      <w:pPr>
        <w:ind w:left="6566" w:hanging="272"/>
      </w:pPr>
      <w:rPr>
        <w:rFonts w:hint="default"/>
        <w:lang w:val="en-US" w:eastAsia="zh-CN" w:bidi="ar-SA"/>
      </w:rPr>
    </w:lvl>
    <w:lvl w:ilvl="6">
      <w:start w:val="0"/>
      <w:numFmt w:val="bullet"/>
      <w:lvlText w:val="•"/>
      <w:lvlJc w:val="left"/>
      <w:pPr>
        <w:ind w:left="7063" w:hanging="272"/>
      </w:pPr>
      <w:rPr>
        <w:rFonts w:hint="default"/>
        <w:lang w:val="en-US" w:eastAsia="zh-CN" w:bidi="ar-SA"/>
      </w:rPr>
    </w:lvl>
    <w:lvl w:ilvl="7">
      <w:start w:val="0"/>
      <w:numFmt w:val="bullet"/>
      <w:lvlText w:val="•"/>
      <w:lvlJc w:val="left"/>
      <w:pPr>
        <w:ind w:left="7560" w:hanging="272"/>
      </w:pPr>
      <w:rPr>
        <w:rFonts w:hint="default"/>
        <w:lang w:val="en-US" w:eastAsia="zh-CN" w:bidi="ar-SA"/>
      </w:rPr>
    </w:lvl>
    <w:lvl w:ilvl="8">
      <w:start w:val="0"/>
      <w:numFmt w:val="bullet"/>
      <w:lvlText w:val="•"/>
      <w:lvlJc w:val="left"/>
      <w:pPr>
        <w:ind w:left="8057" w:hanging="272"/>
      </w:pPr>
      <w:rPr>
        <w:rFonts w:hint="default"/>
        <w:lang w:val="en-US" w:eastAsia="zh-CN" w:bidi="ar-SA"/>
      </w:rPr>
    </w:lvl>
  </w:abstractNum>
  <w:abstractNum w:abstractNumId="2">
    <w:multiLevelType w:val="hybridMultilevel"/>
    <w:lvl w:ilvl="0">
      <w:start w:val="0"/>
      <w:numFmt w:val="bullet"/>
      <w:lvlText w:val=""/>
      <w:lvlJc w:val="left"/>
      <w:pPr>
        <w:ind w:left="365" w:hanging="272"/>
      </w:pPr>
      <w:rPr>
        <w:rFonts w:hint="default" w:ascii="Wingdings" w:hAnsi="Wingdings" w:eastAsia="Wingdings" w:cs="Wingdings"/>
        <w:color w:val="2E75B6"/>
        <w:w w:val="99"/>
        <w:sz w:val="20"/>
        <w:szCs w:val="20"/>
        <w:lang w:val="en-US" w:eastAsia="zh-CN" w:bidi="ar-SA"/>
      </w:rPr>
    </w:lvl>
    <w:lvl w:ilvl="1">
      <w:start w:val="0"/>
      <w:numFmt w:val="bullet"/>
      <w:lvlText w:val="•"/>
      <w:lvlJc w:val="left"/>
      <w:pPr>
        <w:ind w:left="1229" w:hanging="272"/>
      </w:pPr>
      <w:rPr>
        <w:rFonts w:hint="default"/>
        <w:lang w:val="en-US" w:eastAsia="zh-CN" w:bidi="ar-SA"/>
      </w:rPr>
    </w:lvl>
    <w:lvl w:ilvl="2">
      <w:start w:val="0"/>
      <w:numFmt w:val="bullet"/>
      <w:lvlText w:val="•"/>
      <w:lvlJc w:val="left"/>
      <w:pPr>
        <w:ind w:left="2098" w:hanging="272"/>
      </w:pPr>
      <w:rPr>
        <w:rFonts w:hint="default"/>
        <w:lang w:val="en-US" w:eastAsia="zh-CN" w:bidi="ar-SA"/>
      </w:rPr>
    </w:lvl>
    <w:lvl w:ilvl="3">
      <w:start w:val="0"/>
      <w:numFmt w:val="bullet"/>
      <w:lvlText w:val="•"/>
      <w:lvlJc w:val="left"/>
      <w:pPr>
        <w:ind w:left="2967" w:hanging="272"/>
      </w:pPr>
      <w:rPr>
        <w:rFonts w:hint="default"/>
        <w:lang w:val="en-US" w:eastAsia="zh-CN" w:bidi="ar-SA"/>
      </w:rPr>
    </w:lvl>
    <w:lvl w:ilvl="4">
      <w:start w:val="0"/>
      <w:numFmt w:val="bullet"/>
      <w:lvlText w:val="•"/>
      <w:lvlJc w:val="left"/>
      <w:pPr>
        <w:ind w:left="3837" w:hanging="272"/>
      </w:pPr>
      <w:rPr>
        <w:rFonts w:hint="default"/>
        <w:lang w:val="en-US" w:eastAsia="zh-CN" w:bidi="ar-SA"/>
      </w:rPr>
    </w:lvl>
    <w:lvl w:ilvl="5">
      <w:start w:val="0"/>
      <w:numFmt w:val="bullet"/>
      <w:lvlText w:val="•"/>
      <w:lvlJc w:val="left"/>
      <w:pPr>
        <w:ind w:left="4706" w:hanging="272"/>
      </w:pPr>
      <w:rPr>
        <w:rFonts w:hint="default"/>
        <w:lang w:val="en-US" w:eastAsia="zh-CN" w:bidi="ar-SA"/>
      </w:rPr>
    </w:lvl>
    <w:lvl w:ilvl="6">
      <w:start w:val="0"/>
      <w:numFmt w:val="bullet"/>
      <w:lvlText w:val="•"/>
      <w:lvlJc w:val="left"/>
      <w:pPr>
        <w:ind w:left="5575" w:hanging="272"/>
      </w:pPr>
      <w:rPr>
        <w:rFonts w:hint="default"/>
        <w:lang w:val="en-US" w:eastAsia="zh-CN" w:bidi="ar-SA"/>
      </w:rPr>
    </w:lvl>
    <w:lvl w:ilvl="7">
      <w:start w:val="0"/>
      <w:numFmt w:val="bullet"/>
      <w:lvlText w:val="•"/>
      <w:lvlJc w:val="left"/>
      <w:pPr>
        <w:ind w:left="6445" w:hanging="272"/>
      </w:pPr>
      <w:rPr>
        <w:rFonts w:hint="default"/>
        <w:lang w:val="en-US" w:eastAsia="zh-CN" w:bidi="ar-SA"/>
      </w:rPr>
    </w:lvl>
    <w:lvl w:ilvl="8">
      <w:start w:val="0"/>
      <w:numFmt w:val="bullet"/>
      <w:lvlText w:val="•"/>
      <w:lvlJc w:val="left"/>
      <w:pPr>
        <w:ind w:left="7314" w:hanging="272"/>
      </w:pPr>
      <w:rPr>
        <w:rFonts w:hint="default"/>
        <w:lang w:val="en-US" w:eastAsia="zh-CN" w:bidi="ar-SA"/>
      </w:rPr>
    </w:lvl>
  </w:abstractNum>
  <w:abstractNum w:abstractNumId="1">
    <w:multiLevelType w:val="hybridMultilevel"/>
    <w:lvl w:ilvl="0">
      <w:start w:val="0"/>
      <w:numFmt w:val="bullet"/>
      <w:lvlText w:val=""/>
      <w:lvlJc w:val="left"/>
      <w:pPr>
        <w:ind w:left="586" w:hanging="452"/>
      </w:pPr>
      <w:rPr>
        <w:rFonts w:hint="default" w:ascii="Wingdings" w:hAnsi="Wingdings" w:eastAsia="Wingdings" w:cs="Wingdings"/>
        <w:color w:val="0066B3"/>
        <w:w w:val="99"/>
        <w:sz w:val="20"/>
        <w:szCs w:val="20"/>
        <w:lang w:val="en-US" w:eastAsia="zh-CN" w:bidi="ar-SA"/>
      </w:rPr>
    </w:lvl>
    <w:lvl w:ilvl="1">
      <w:start w:val="0"/>
      <w:numFmt w:val="bullet"/>
      <w:lvlText w:val="•"/>
      <w:lvlJc w:val="left"/>
      <w:pPr>
        <w:ind w:left="1185" w:hanging="452"/>
      </w:pPr>
      <w:rPr>
        <w:rFonts w:hint="default"/>
        <w:lang w:val="en-US" w:eastAsia="zh-CN" w:bidi="ar-SA"/>
      </w:rPr>
    </w:lvl>
    <w:lvl w:ilvl="2">
      <w:start w:val="0"/>
      <w:numFmt w:val="bullet"/>
      <w:lvlText w:val="•"/>
      <w:lvlJc w:val="left"/>
      <w:pPr>
        <w:ind w:left="1790" w:hanging="452"/>
      </w:pPr>
      <w:rPr>
        <w:rFonts w:hint="default"/>
        <w:lang w:val="en-US" w:eastAsia="zh-CN" w:bidi="ar-SA"/>
      </w:rPr>
    </w:lvl>
    <w:lvl w:ilvl="3">
      <w:start w:val="0"/>
      <w:numFmt w:val="bullet"/>
      <w:lvlText w:val="•"/>
      <w:lvlJc w:val="left"/>
      <w:pPr>
        <w:ind w:left="2395" w:hanging="452"/>
      </w:pPr>
      <w:rPr>
        <w:rFonts w:hint="default"/>
        <w:lang w:val="en-US" w:eastAsia="zh-CN" w:bidi="ar-SA"/>
      </w:rPr>
    </w:lvl>
    <w:lvl w:ilvl="4">
      <w:start w:val="0"/>
      <w:numFmt w:val="bullet"/>
      <w:lvlText w:val="•"/>
      <w:lvlJc w:val="left"/>
      <w:pPr>
        <w:ind w:left="3001" w:hanging="452"/>
      </w:pPr>
      <w:rPr>
        <w:rFonts w:hint="default"/>
        <w:lang w:val="en-US" w:eastAsia="zh-CN" w:bidi="ar-SA"/>
      </w:rPr>
    </w:lvl>
    <w:lvl w:ilvl="5">
      <w:start w:val="0"/>
      <w:numFmt w:val="bullet"/>
      <w:lvlText w:val="•"/>
      <w:lvlJc w:val="left"/>
      <w:pPr>
        <w:ind w:left="3606" w:hanging="452"/>
      </w:pPr>
      <w:rPr>
        <w:rFonts w:hint="default"/>
        <w:lang w:val="en-US" w:eastAsia="zh-CN" w:bidi="ar-SA"/>
      </w:rPr>
    </w:lvl>
    <w:lvl w:ilvl="6">
      <w:start w:val="0"/>
      <w:numFmt w:val="bullet"/>
      <w:lvlText w:val="•"/>
      <w:lvlJc w:val="left"/>
      <w:pPr>
        <w:ind w:left="4211" w:hanging="452"/>
      </w:pPr>
      <w:rPr>
        <w:rFonts w:hint="default"/>
        <w:lang w:val="en-US" w:eastAsia="zh-CN" w:bidi="ar-SA"/>
      </w:rPr>
    </w:lvl>
    <w:lvl w:ilvl="7">
      <w:start w:val="0"/>
      <w:numFmt w:val="bullet"/>
      <w:lvlText w:val="•"/>
      <w:lvlJc w:val="left"/>
      <w:pPr>
        <w:ind w:left="4816" w:hanging="452"/>
      </w:pPr>
      <w:rPr>
        <w:rFonts w:hint="default"/>
        <w:lang w:val="en-US" w:eastAsia="zh-CN" w:bidi="ar-SA"/>
      </w:rPr>
    </w:lvl>
    <w:lvl w:ilvl="8">
      <w:start w:val="0"/>
      <w:numFmt w:val="bullet"/>
      <w:lvlText w:val="•"/>
      <w:lvlJc w:val="left"/>
      <w:pPr>
        <w:ind w:left="5422" w:hanging="452"/>
      </w:pPr>
      <w:rPr>
        <w:rFonts w:hint="default"/>
        <w:lang w:val="en-US" w:eastAsia="zh-CN" w:bidi="ar-SA"/>
      </w:rPr>
    </w:lvl>
  </w:abstractNum>
  <w:abstractNum w:abstractNumId="0">
    <w:multiLevelType w:val="hybridMultilevel"/>
    <w:lvl w:ilvl="0">
      <w:start w:val="3"/>
      <w:numFmt w:val="upperLetter"/>
      <w:lvlText w:val="%1"/>
      <w:lvlJc w:val="left"/>
      <w:pPr>
        <w:ind w:left="819" w:hanging="733"/>
        <w:jc w:val="left"/>
      </w:pPr>
      <w:rPr>
        <w:rFonts w:hint="default" w:ascii="微软雅黑" w:hAnsi="微软雅黑" w:eastAsia="微软雅黑" w:cs="微软雅黑"/>
        <w:color w:val="FFFFFF"/>
        <w:w w:val="99"/>
        <w:position w:val="11"/>
        <w:sz w:val="20"/>
        <w:szCs w:val="20"/>
        <w:lang w:val="en-US" w:eastAsia="zh-CN" w:bidi="ar-SA"/>
      </w:rPr>
    </w:lvl>
    <w:lvl w:ilvl="1">
      <w:start w:val="0"/>
      <w:numFmt w:val="bullet"/>
      <w:lvlText w:val="•"/>
      <w:lvlJc w:val="left"/>
      <w:pPr>
        <w:ind w:left="2658" w:hanging="733"/>
      </w:pPr>
      <w:rPr>
        <w:rFonts w:hint="default"/>
        <w:lang w:val="en-US" w:eastAsia="zh-CN" w:bidi="ar-SA"/>
      </w:rPr>
    </w:lvl>
    <w:lvl w:ilvl="2">
      <w:start w:val="0"/>
      <w:numFmt w:val="bullet"/>
      <w:lvlText w:val="•"/>
      <w:lvlJc w:val="left"/>
      <w:pPr>
        <w:ind w:left="4496" w:hanging="733"/>
      </w:pPr>
      <w:rPr>
        <w:rFonts w:hint="default"/>
        <w:lang w:val="en-US" w:eastAsia="zh-CN" w:bidi="ar-SA"/>
      </w:rPr>
    </w:lvl>
    <w:lvl w:ilvl="3">
      <w:start w:val="0"/>
      <w:numFmt w:val="bullet"/>
      <w:lvlText w:val="•"/>
      <w:lvlJc w:val="left"/>
      <w:pPr>
        <w:ind w:left="6334" w:hanging="733"/>
      </w:pPr>
      <w:rPr>
        <w:rFonts w:hint="default"/>
        <w:lang w:val="en-US" w:eastAsia="zh-CN" w:bidi="ar-SA"/>
      </w:rPr>
    </w:lvl>
    <w:lvl w:ilvl="4">
      <w:start w:val="0"/>
      <w:numFmt w:val="bullet"/>
      <w:lvlText w:val="•"/>
      <w:lvlJc w:val="left"/>
      <w:pPr>
        <w:ind w:left="8172" w:hanging="733"/>
      </w:pPr>
      <w:rPr>
        <w:rFonts w:hint="default"/>
        <w:lang w:val="en-US" w:eastAsia="zh-CN" w:bidi="ar-SA"/>
      </w:rPr>
    </w:lvl>
    <w:lvl w:ilvl="5">
      <w:start w:val="0"/>
      <w:numFmt w:val="bullet"/>
      <w:lvlText w:val="•"/>
      <w:lvlJc w:val="left"/>
      <w:pPr>
        <w:ind w:left="10010" w:hanging="733"/>
      </w:pPr>
      <w:rPr>
        <w:rFonts w:hint="default"/>
        <w:lang w:val="en-US" w:eastAsia="zh-CN" w:bidi="ar-SA"/>
      </w:rPr>
    </w:lvl>
    <w:lvl w:ilvl="6">
      <w:start w:val="0"/>
      <w:numFmt w:val="bullet"/>
      <w:lvlText w:val="•"/>
      <w:lvlJc w:val="left"/>
      <w:pPr>
        <w:ind w:left="11848" w:hanging="733"/>
      </w:pPr>
      <w:rPr>
        <w:rFonts w:hint="default"/>
        <w:lang w:val="en-US" w:eastAsia="zh-CN" w:bidi="ar-SA"/>
      </w:rPr>
    </w:lvl>
    <w:lvl w:ilvl="7">
      <w:start w:val="0"/>
      <w:numFmt w:val="bullet"/>
      <w:lvlText w:val="•"/>
      <w:lvlJc w:val="left"/>
      <w:pPr>
        <w:ind w:left="13686" w:hanging="733"/>
      </w:pPr>
      <w:rPr>
        <w:rFonts w:hint="default"/>
        <w:lang w:val="en-US" w:eastAsia="zh-CN" w:bidi="ar-SA"/>
      </w:rPr>
    </w:lvl>
    <w:lvl w:ilvl="8">
      <w:start w:val="0"/>
      <w:numFmt w:val="bullet"/>
      <w:lvlText w:val="•"/>
      <w:lvlJc w:val="left"/>
      <w:pPr>
        <w:ind w:left="15524" w:hanging="733"/>
      </w:pPr>
      <w:rPr>
        <w:rFonts w:hint="default"/>
        <w:lang w:val="en-US" w:eastAsia="zh-CN"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微软雅黑" w:hAnsi="微软雅黑" w:eastAsia="微软雅黑" w:cs="微软雅黑"/>
      <w:lang w:val="en-US" w:eastAsia="zh-CN" w:bidi="ar-SA"/>
    </w:rPr>
  </w:style>
  <w:style w:styleId="BodyText" w:type="paragraph">
    <w:name w:val="Body Text"/>
    <w:basedOn w:val="Normal"/>
    <w:uiPriority w:val="1"/>
    <w:qFormat/>
    <w:pPr/>
    <w:rPr>
      <w:rFonts w:ascii="微软雅黑" w:hAnsi="微软雅黑" w:eastAsia="微软雅黑" w:cs="微软雅黑"/>
      <w:sz w:val="20"/>
      <w:szCs w:val="20"/>
      <w:lang w:val="en-US" w:eastAsia="zh-CN" w:bidi="ar-SA"/>
    </w:rPr>
  </w:style>
  <w:style w:styleId="Heading1" w:type="paragraph">
    <w:name w:val="Heading 1"/>
    <w:basedOn w:val="Normal"/>
    <w:uiPriority w:val="1"/>
    <w:qFormat/>
    <w:pPr>
      <w:spacing w:before="28"/>
      <w:ind w:left="63"/>
      <w:outlineLvl w:val="1"/>
    </w:pPr>
    <w:rPr>
      <w:rFonts w:ascii="微软雅黑" w:hAnsi="微软雅黑" w:eastAsia="微软雅黑" w:cs="微软雅黑"/>
      <w:b/>
      <w:bCs/>
      <w:sz w:val="28"/>
      <w:szCs w:val="28"/>
      <w:lang w:val="en-US" w:eastAsia="zh-CN" w:bidi="ar-SA"/>
    </w:rPr>
  </w:style>
  <w:style w:styleId="Heading2" w:type="paragraph">
    <w:name w:val="Heading 2"/>
    <w:basedOn w:val="Normal"/>
    <w:uiPriority w:val="1"/>
    <w:qFormat/>
    <w:pPr>
      <w:ind w:left="63"/>
      <w:outlineLvl w:val="2"/>
    </w:pPr>
    <w:rPr>
      <w:rFonts w:ascii="微软雅黑" w:hAnsi="微软雅黑" w:eastAsia="微软雅黑" w:cs="微软雅黑"/>
      <w:b/>
      <w:bCs/>
      <w:sz w:val="24"/>
      <w:szCs w:val="24"/>
      <w:lang w:val="en-US" w:eastAsia="zh-CN" w:bidi="ar-SA"/>
    </w:rPr>
  </w:style>
  <w:style w:styleId="Heading3" w:type="paragraph">
    <w:name w:val="Heading 3"/>
    <w:basedOn w:val="Normal"/>
    <w:uiPriority w:val="1"/>
    <w:qFormat/>
    <w:pPr>
      <w:ind w:left="20"/>
      <w:outlineLvl w:val="3"/>
    </w:pPr>
    <w:rPr>
      <w:rFonts w:ascii="微软雅黑" w:hAnsi="微软雅黑" w:eastAsia="微软雅黑" w:cs="微软雅黑"/>
      <w:b/>
      <w:bCs/>
      <w:sz w:val="20"/>
      <w:szCs w:val="20"/>
      <w:lang w:val="en-US" w:eastAsia="zh-CN" w:bidi="ar-SA"/>
    </w:rPr>
  </w:style>
  <w:style w:styleId="ListParagraph" w:type="paragraph">
    <w:name w:val="List Paragraph"/>
    <w:basedOn w:val="Normal"/>
    <w:uiPriority w:val="1"/>
    <w:qFormat/>
    <w:pPr>
      <w:spacing w:line="547" w:lineRule="exact"/>
      <w:ind w:left="1381" w:hanging="452"/>
    </w:pPr>
    <w:rPr>
      <w:rFonts w:ascii="微软雅黑" w:hAnsi="微软雅黑" w:eastAsia="微软雅黑" w:cs="微软雅黑"/>
      <w:lang w:val="en-US" w:eastAsia="zh-CN" w:bidi="ar-SA"/>
    </w:rPr>
  </w:style>
  <w:style w:styleId="TableParagraph" w:type="paragraph">
    <w:name w:val="Table Paragraph"/>
    <w:basedOn w:val="Normal"/>
    <w:uiPriority w:val="1"/>
    <w:qFormat/>
    <w:pPr/>
    <w:rPr>
      <w:rFonts w:ascii="微软雅黑" w:hAnsi="微软雅黑" w:eastAsia="微软雅黑" w:cs="微软雅黑"/>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zhugg@dwzq.com.cn" TargetMode="External"/><Relationship Id="rId6" Type="http://schemas.openxmlformats.org/officeDocument/2006/relationships/hyperlink" Target="mailto:chaib@dwzq.com.cn" TargetMode="External"/><Relationship Id="rId7" Type="http://schemas.openxmlformats.org/officeDocument/2006/relationships/hyperlink" Target="mailto:zhouxm@dwzq.com.cn"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4.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jpeg"/><Relationship Id="rId24" Type="http://schemas.openxmlformats.org/officeDocument/2006/relationships/header" Target="header5.xml"/><Relationship Id="rId25" Type="http://schemas.openxmlformats.org/officeDocument/2006/relationships/footer" Target="footer5.xml"/><Relationship Id="rId26" Type="http://schemas.openxmlformats.org/officeDocument/2006/relationships/image" Target="media/image9.png"/><Relationship Id="rId27" Type="http://schemas.openxmlformats.org/officeDocument/2006/relationships/image" Target="media/image10.jpeg"/><Relationship Id="rId28" Type="http://schemas.openxmlformats.org/officeDocument/2006/relationships/header" Target="header6.xml"/><Relationship Id="rId29" Type="http://schemas.openxmlformats.org/officeDocument/2006/relationships/footer" Target="footer6.xml"/><Relationship Id="rId30" Type="http://schemas.openxmlformats.org/officeDocument/2006/relationships/image" Target="media/image11.png"/><Relationship Id="rId31" Type="http://schemas.openxmlformats.org/officeDocument/2006/relationships/image" Target="media/image12.jpeg"/><Relationship Id="rId32" Type="http://schemas.openxmlformats.org/officeDocument/2006/relationships/image" Target="media/image13.png"/><Relationship Id="rId33" Type="http://schemas.openxmlformats.org/officeDocument/2006/relationships/header" Target="header7.xml"/><Relationship Id="rId34" Type="http://schemas.openxmlformats.org/officeDocument/2006/relationships/footer" Target="footer7.xml"/><Relationship Id="rId35" Type="http://schemas.openxmlformats.org/officeDocument/2006/relationships/image" Target="media/image14.png"/><Relationship Id="rId36" Type="http://schemas.openxmlformats.org/officeDocument/2006/relationships/image" Target="media/image15.jpe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header" Target="header8.xml"/><Relationship Id="rId40" Type="http://schemas.openxmlformats.org/officeDocument/2006/relationships/footer" Target="footer8.xml"/><Relationship Id="rId41" Type="http://schemas.openxmlformats.org/officeDocument/2006/relationships/image" Target="media/image18.png"/><Relationship Id="rId42" Type="http://schemas.openxmlformats.org/officeDocument/2006/relationships/header" Target="header9.xml"/><Relationship Id="rId43" Type="http://schemas.openxmlformats.org/officeDocument/2006/relationships/footer" Target="footer9.xml"/><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header" Target="header10.xml"/><Relationship Id="rId47" Type="http://schemas.openxmlformats.org/officeDocument/2006/relationships/footer" Target="footer10.xml"/><Relationship Id="rId48" Type="http://schemas.openxmlformats.org/officeDocument/2006/relationships/image" Target="media/image21.png"/><Relationship Id="rId49" Type="http://schemas.openxmlformats.org/officeDocument/2006/relationships/image" Target="media/image22.png"/><Relationship Id="rId50" Type="http://schemas.openxmlformats.org/officeDocument/2006/relationships/image" Target="media/image23.png"/><Relationship Id="rId51" Type="http://schemas.openxmlformats.org/officeDocument/2006/relationships/image" Target="media/image24.png"/><Relationship Id="rId52" Type="http://schemas.openxmlformats.org/officeDocument/2006/relationships/header" Target="header11.xml"/><Relationship Id="rId53" Type="http://schemas.openxmlformats.org/officeDocument/2006/relationships/footer" Target="footer11.xml"/><Relationship Id="rId54" Type="http://schemas.openxmlformats.org/officeDocument/2006/relationships/image" Target="media/image25.png"/><Relationship Id="rId55" Type="http://schemas.openxmlformats.org/officeDocument/2006/relationships/header" Target="header12.xml"/><Relationship Id="rId56" Type="http://schemas.openxmlformats.org/officeDocument/2006/relationships/footer" Target="footer12.xml"/><Relationship Id="rId57" Type="http://schemas.openxmlformats.org/officeDocument/2006/relationships/header" Target="header13.xml"/><Relationship Id="rId58" Type="http://schemas.openxmlformats.org/officeDocument/2006/relationships/footer" Target="footer13.xml"/><Relationship Id="rId59" Type="http://schemas.openxmlformats.org/officeDocument/2006/relationships/hyperlink" Target="http://www.dwzq.com.cn/" TargetMode="External"/><Relationship Id="rId60" Type="http://schemas.openxmlformats.org/officeDocument/2006/relationships/header" Target="header14.xml"/><Relationship Id="rId61" Type="http://schemas.openxmlformats.org/officeDocument/2006/relationships/footer" Target="footer14.xml"/><Relationship Id="rId62" Type="http://schemas.openxmlformats.org/officeDocument/2006/relationships/image" Target="media/image26.jpeg"/><Relationship Id="rId63" Type="http://schemas.openxmlformats.org/officeDocument/2006/relationships/image" Target="media/image27.png"/><Relationship Id="rId6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2021-12-11T09:26:49Z</dcterms:created>
  <dcterms:modified xsi:type="dcterms:W3CDTF">2021-12-11T09:26:49Z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2021-07-16T00:00:00Z</vt:filetime>
  </property>
  <property fmtid="{D5CDD505-2E9C-101B-9397-08002B2CF9AE}" pid="3" name="LastSaved">
    <vt:filetime>2021-12-11T00:00:00Z</vt:filetime>
  </property>
</Properties>
</file>