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08" w:lineRule="exact"/>
        <w:tabs>
          <w:tab w:leader="none" w:pos="124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-7555865</wp:posOffset>
            </wp:positionH>
            <wp:positionV relativeFrom="page">
              <wp:posOffset>10692130</wp:posOffset>
            </wp:positionV>
            <wp:extent cx="4763" cy="4763"/>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page">
              <wp:posOffset>-7555865</wp:posOffset>
            </wp:positionH>
            <wp:positionV relativeFrom="page">
              <wp:posOffset>10692130</wp:posOffset>
            </wp:positionV>
            <wp:extent cx="4763" cy="476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page">
              <wp:posOffset>3810</wp:posOffset>
            </wp:positionH>
            <wp:positionV relativeFrom="page">
              <wp:posOffset>454025</wp:posOffset>
            </wp:positionV>
            <wp:extent cx="7559675" cy="102374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7559675" cy="10237470"/>
                    </a:xfrm>
                    <a:prstGeom prst="rect">
                      <a:avLst/>
                    </a:prstGeom>
                    <a:noFill/>
                  </pic:spPr>
                </pic:pic>
              </a:graphicData>
            </a:graphic>
          </wp:anchor>
        </w:drawing>
        <w:t>研报客</w:t>
      </w:r>
      <w:r>
        <w:rPr>
          <w:sz w:val="20"/>
          <w:szCs w:val="20"/>
          <w:color w:val="auto"/>
        </w:rPr>
        <w:tab/>
      </w:r>
      <w:r>
        <w:rPr>
          <w:rFonts w:ascii="仿宋" w:cs="仿宋" w:eastAsia="仿宋" w:hAnsi="仿宋"/>
          <w:sz w:val="27"/>
          <w:szCs w:val="27"/>
          <w:color w:val="auto"/>
        </w:rPr>
        <w:t>www.yanbaoke.com</w:t>
      </w:r>
    </w:p>
    <w:p>
      <w:pPr>
        <w:sectPr>
          <w:pgSz w:w="11920" w:h="16838" w:orient="portrait"/>
          <w:cols w:equalWidth="0" w:num="1">
            <w:col w:w="10005"/>
          </w:cols>
          <w:pgMar w:left="460" w:top="103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400"/>
        <w:spacing w:after="0" w:line="291" w:lineRule="exact"/>
        <w:rPr>
          <w:sz w:val="20"/>
          <w:szCs w:val="20"/>
          <w:color w:val="auto"/>
        </w:rPr>
      </w:pPr>
      <w:r>
        <w:rPr>
          <w:rFonts w:ascii="Arial" w:cs="Arial" w:eastAsia="Arial" w:hAnsi="Arial"/>
          <w:sz w:val="24"/>
          <w:szCs w:val="24"/>
          <w:color w:val="001530"/>
        </w:rPr>
        <w:t>IQVIA</w:t>
      </w:r>
      <w:r>
        <w:rPr>
          <w:rFonts w:ascii="宋体" w:cs="宋体" w:eastAsia="宋体" w:hAnsi="宋体"/>
          <w:sz w:val="24"/>
          <w:szCs w:val="24"/>
          <w:color w:val="001530"/>
        </w:rPr>
        <w:t>报告</w:t>
      </w:r>
    </w:p>
    <w:p>
      <w:pPr>
        <w:spacing w:after="0" w:line="77" w:lineRule="exact"/>
        <w:rPr>
          <w:sz w:val="24"/>
          <w:szCs w:val="24"/>
          <w:color w:val="auto"/>
        </w:rPr>
      </w:pPr>
    </w:p>
    <w:p>
      <w:pPr>
        <w:ind w:left="400"/>
        <w:spacing w:after="0" w:line="776" w:lineRule="exact"/>
        <w:rPr>
          <w:sz w:val="20"/>
          <w:szCs w:val="20"/>
          <w:color w:val="auto"/>
        </w:rPr>
      </w:pPr>
      <w:r>
        <w:rPr>
          <w:rFonts w:ascii="宋体" w:cs="宋体" w:eastAsia="宋体" w:hAnsi="宋体"/>
          <w:sz w:val="68"/>
          <w:szCs w:val="68"/>
          <w:b w:val="1"/>
          <w:bCs w:val="1"/>
          <w:color w:val="000F4B"/>
        </w:rPr>
        <w:t>社交媒体倾听：</w:t>
      </w:r>
    </w:p>
    <w:p>
      <w:pPr>
        <w:spacing w:after="0" w:line="125" w:lineRule="exact"/>
        <w:rPr>
          <w:sz w:val="24"/>
          <w:szCs w:val="24"/>
          <w:color w:val="auto"/>
        </w:rPr>
      </w:pPr>
    </w:p>
    <w:p>
      <w:pPr>
        <w:ind w:left="400"/>
        <w:spacing w:after="0" w:line="765" w:lineRule="exact"/>
        <w:rPr>
          <w:sz w:val="20"/>
          <w:szCs w:val="20"/>
          <w:color w:val="auto"/>
        </w:rPr>
      </w:pPr>
      <w:r>
        <w:rPr>
          <w:rFonts w:ascii="宋体" w:cs="宋体" w:eastAsia="宋体" w:hAnsi="宋体"/>
          <w:sz w:val="67"/>
          <w:szCs w:val="67"/>
          <w:b w:val="1"/>
          <w:bCs w:val="1"/>
          <w:color w:val="000F4B"/>
        </w:rPr>
        <w:t>揭示夜幕下的帕金森病</w:t>
      </w:r>
    </w:p>
    <w:p>
      <w:pPr>
        <w:sectPr>
          <w:pgSz w:w="11920" w:h="16838" w:orient="portrait"/>
          <w:cols w:equalWidth="0" w:num="1">
            <w:col w:w="10005"/>
          </w:cols>
          <w:pgMar w:left="460" w:top="1030" w:right="1440" w:bottom="1440" w:gutter="0" w:footer="0" w:header="0"/>
          <w:type w:val="continuous"/>
        </w:sectPr>
      </w:pPr>
    </w:p>
    <w:bookmarkStart w:id="1" w:name="page2"/>
    <w:bookmarkEnd w:id="1"/>
    <w:p>
      <w:pPr>
        <w:spacing w:after="0" w:line="207" w:lineRule="exact"/>
        <w:rPr>
          <w:sz w:val="20"/>
          <w:szCs w:val="20"/>
          <w:color w:val="auto"/>
        </w:rPr>
      </w:pPr>
      <w:r>
        <w:rPr>
          <w:rFonts w:ascii="仿宋" w:cs="仿宋" w:eastAsia="仿宋" w:hAnsi="仿宋"/>
          <w:sz w:val="17"/>
          <w:szCs w:val="17"/>
          <w:color w:val="000000"/>
        </w:rPr>
        <w:drawing>
          <wp:anchor simplePos="0" relativeHeight="251657728" behindDoc="1" locked="0" layoutInCell="0" allowOverlap="1">
            <wp:simplePos x="0" y="0"/>
            <wp:positionH relativeFrom="page">
              <wp:posOffset>3810</wp:posOffset>
            </wp:positionH>
            <wp:positionV relativeFrom="page">
              <wp:posOffset>454025</wp:posOffset>
            </wp:positionV>
            <wp:extent cx="7559675" cy="9783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7559675" cy="9783445"/>
                    </a:xfrm>
                    <a:prstGeom prst="rect">
                      <a:avLst/>
                    </a:prstGeom>
                    <a:noFill/>
                  </pic:spPr>
                </pic:pic>
              </a:graphicData>
            </a:graphic>
          </wp:anchor>
        </w:drawing>
        <w:t>研报</w:t>
      </w:r>
      <w:r>
        <w:rPr>
          <w:rFonts w:ascii="宋体" w:cs="宋体" w:eastAsia="宋体" w:hAnsi="宋体"/>
          <w:sz w:val="13"/>
          <w:szCs w:val="13"/>
          <w:color w:val="001530"/>
        </w:rPr>
        <w:t>（</w:t>
      </w:r>
      <w:r>
        <w:rPr>
          <w:rFonts w:ascii="仿宋" w:cs="仿宋" w:eastAsia="仿宋" w:hAnsi="仿宋"/>
          <w:sz w:val="17"/>
          <w:szCs w:val="17"/>
          <w:color w:val="000000"/>
        </w:rPr>
        <w:t>客</w:t>
      </w:r>
      <w:r>
        <w:rPr>
          <w:rFonts w:ascii="宋体" w:cs="宋体" w:eastAsia="宋体" w:hAnsi="宋体"/>
          <w:sz w:val="13"/>
          <w:szCs w:val="13"/>
          <w:color w:val="001530"/>
        </w:rPr>
        <w:t>见图</w:t>
      </w:r>
      <w:r>
        <w:rPr>
          <w:rFonts w:ascii="Arial" w:cs="Arial" w:eastAsia="Arial" w:hAnsi="Arial"/>
          <w:sz w:val="13"/>
          <w:szCs w:val="13"/>
          <w:color w:val="001530"/>
        </w:rPr>
        <w:t>3</w:t>
      </w:r>
      <w:r>
        <w:rPr>
          <w:rFonts w:ascii="宋体" w:cs="宋体" w:eastAsia="宋体" w:hAnsi="宋体"/>
          <w:sz w:val="13"/>
          <w:szCs w:val="13"/>
          <w:color w:val="001530"/>
        </w:rPr>
        <w:t>）</w:t>
      </w:r>
      <w:r>
        <w:rPr>
          <w:rFonts w:ascii="仿宋" w:cs="仿宋" w:eastAsia="仿宋" w:hAnsi="仿宋"/>
          <w:sz w:val="17"/>
          <w:szCs w:val="17"/>
          <w:color w:val="000000"/>
        </w:rPr>
        <w:t>www</w:t>
      </w:r>
      <w:r>
        <w:rPr>
          <w:rFonts w:ascii="宋体" w:cs="宋体" w:eastAsia="宋体" w:hAnsi="宋体"/>
          <w:sz w:val="13"/>
          <w:szCs w:val="13"/>
          <w:color w:val="001530"/>
        </w:rPr>
        <w:t>，发</w:t>
      </w:r>
      <w:r>
        <w:rPr>
          <w:rFonts w:ascii="仿宋" w:cs="仿宋" w:eastAsia="仿宋" w:hAnsi="仿宋"/>
          <w:sz w:val="17"/>
          <w:szCs w:val="17"/>
          <w:color w:val="000000"/>
        </w:rPr>
        <w:t>.</w:t>
      </w:r>
      <w:r>
        <w:rPr>
          <w:rFonts w:ascii="宋体" w:cs="宋体" w:eastAsia="宋体" w:hAnsi="宋体"/>
          <w:sz w:val="13"/>
          <w:szCs w:val="13"/>
          <w:color w:val="001530"/>
        </w:rPr>
        <w:t>现</w:t>
      </w:r>
      <w:r>
        <w:rPr>
          <w:rFonts w:ascii="仿宋" w:cs="仿宋" w:eastAsia="仿宋" w:hAnsi="仿宋"/>
          <w:sz w:val="17"/>
          <w:szCs w:val="17"/>
          <w:color w:val="000000"/>
        </w:rPr>
        <w:t>yanbaoke</w:t>
      </w:r>
      <w:r>
        <w:rPr>
          <w:rFonts w:ascii="宋体" w:cs="宋体" w:eastAsia="宋体" w:hAnsi="宋体"/>
          <w:sz w:val="13"/>
          <w:szCs w:val="13"/>
          <w:color w:val="001530"/>
        </w:rPr>
        <w:t>女性患者比</w:t>
      </w:r>
      <w:r>
        <w:rPr>
          <w:rFonts w:ascii="仿宋" w:cs="仿宋" w:eastAsia="仿宋" w:hAnsi="仿宋"/>
          <w:sz w:val="17"/>
          <w:szCs w:val="17"/>
          <w:color w:val="000000"/>
        </w:rPr>
        <w:t>.</w:t>
      </w:r>
      <w:r>
        <w:rPr>
          <w:rFonts w:ascii="宋体" w:cs="宋体" w:eastAsia="宋体" w:hAnsi="宋体"/>
          <w:sz w:val="13"/>
          <w:szCs w:val="13"/>
          <w:color w:val="001530"/>
        </w:rPr>
        <w:t>例</w:t>
      </w:r>
      <w:r>
        <w:rPr>
          <w:rFonts w:ascii="仿宋" w:cs="仿宋" w:eastAsia="仿宋" w:hAnsi="仿宋"/>
          <w:sz w:val="17"/>
          <w:szCs w:val="17"/>
          <w:color w:val="000000"/>
        </w:rPr>
        <w:t>com</w:t>
      </w:r>
      <w:r>
        <w:rPr>
          <w:rFonts w:ascii="宋体" w:cs="宋体" w:eastAsia="宋体" w:hAnsi="宋体"/>
          <w:sz w:val="13"/>
          <w:szCs w:val="13"/>
          <w:color w:val="001530"/>
        </w:rPr>
        <w:t>略高于男性，多数患者</w:t>
      </w:r>
    </w:p>
    <w:p>
      <w:pPr>
        <w:spacing w:after="0" w:line="174"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年龄在</w:t>
      </w:r>
      <w:r>
        <w:rPr>
          <w:rFonts w:ascii="Arial" w:cs="Arial" w:eastAsia="Arial" w:hAnsi="Arial"/>
          <w:sz w:val="20"/>
          <w:szCs w:val="20"/>
          <w:color w:val="001530"/>
        </w:rPr>
        <w:t>50</w:t>
      </w:r>
      <w:r>
        <w:rPr>
          <w:rFonts w:ascii="宋体" w:cs="宋体" w:eastAsia="宋体" w:hAnsi="宋体"/>
          <w:sz w:val="20"/>
          <w:szCs w:val="20"/>
          <w:color w:val="001530"/>
        </w:rPr>
        <w:t>岁以上，其中</w:t>
      </w:r>
      <w:r>
        <w:rPr>
          <w:rFonts w:ascii="Arial" w:cs="Arial" w:eastAsia="Arial" w:hAnsi="Arial"/>
          <w:sz w:val="20"/>
          <w:szCs w:val="20"/>
          <w:color w:val="001530"/>
        </w:rPr>
        <w:t>60-70</w:t>
      </w:r>
      <w:r>
        <w:rPr>
          <w:rFonts w:ascii="宋体" w:cs="宋体" w:eastAsia="宋体" w:hAnsi="宋体"/>
          <w:sz w:val="20"/>
          <w:szCs w:val="20"/>
          <w:color w:val="001530"/>
        </w:rPr>
        <w:t>岁的患者最多，占比超过</w:t>
      </w:r>
    </w:p>
    <w:p>
      <w:pPr>
        <w:spacing w:after="0" w:line="13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三分之一。</w:t>
      </w:r>
    </w:p>
    <w:p>
      <w:pPr>
        <w:spacing w:after="0" w:line="352" w:lineRule="exact"/>
        <w:rPr>
          <w:sz w:val="20"/>
          <w:szCs w:val="20"/>
          <w:color w:val="auto"/>
        </w:rPr>
      </w:pPr>
    </w:p>
    <w:p>
      <w:pPr>
        <w:ind w:left="800"/>
        <w:spacing w:after="0" w:line="243" w:lineRule="exact"/>
        <w:rPr>
          <w:sz w:val="20"/>
          <w:szCs w:val="20"/>
          <w:color w:val="auto"/>
        </w:rPr>
      </w:pPr>
      <w:r>
        <w:rPr>
          <w:rFonts w:ascii="宋体" w:cs="宋体" w:eastAsia="宋体" w:hAnsi="宋体"/>
          <w:sz w:val="20"/>
          <w:szCs w:val="20"/>
          <w:color w:val="001530"/>
        </w:rPr>
        <w:t>同时，</w:t>
      </w:r>
      <w:r>
        <w:rPr>
          <w:rFonts w:ascii="Arial" w:cs="Arial" w:eastAsia="Arial" w:hAnsi="Arial"/>
          <w:sz w:val="20"/>
          <w:szCs w:val="20"/>
          <w:color w:val="001530"/>
        </w:rPr>
        <w:t>2018</w:t>
      </w:r>
      <w:r>
        <w:rPr>
          <w:rFonts w:ascii="宋体" w:cs="宋体" w:eastAsia="宋体" w:hAnsi="宋体"/>
          <w:sz w:val="20"/>
          <w:szCs w:val="20"/>
          <w:color w:val="001530"/>
        </w:rPr>
        <w:t>年的最新线上数据显示，帕金森病患</w:t>
      </w:r>
    </w:p>
    <w:p>
      <w:pPr>
        <w:spacing w:after="0" w:line="13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者的问询主要集中在运动症状，在所有提及症状中占比</w:t>
      </w:r>
    </w:p>
    <w:p>
      <w:pPr>
        <w:spacing w:after="0" w:line="15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为</w:t>
      </w:r>
      <w:r>
        <w:rPr>
          <w:rFonts w:ascii="Arial" w:cs="Arial" w:eastAsia="Arial" w:hAnsi="Arial"/>
          <w:sz w:val="20"/>
          <w:szCs w:val="20"/>
          <w:color w:val="001530"/>
        </w:rPr>
        <w:t>79%</w:t>
      </w:r>
      <w:r>
        <w:rPr>
          <w:rFonts w:ascii="宋体" w:cs="宋体" w:eastAsia="宋体" w:hAnsi="宋体"/>
          <w:sz w:val="20"/>
          <w:szCs w:val="20"/>
          <w:color w:val="001530"/>
        </w:rPr>
        <w:t>，而非运动症状的提及率略低，约为</w:t>
      </w:r>
      <w:r>
        <w:rPr>
          <w:rFonts w:ascii="Arial" w:cs="Arial" w:eastAsia="Arial" w:hAnsi="Arial"/>
          <w:sz w:val="20"/>
          <w:szCs w:val="20"/>
          <w:color w:val="001530"/>
        </w:rPr>
        <w:t>69%</w:t>
      </w:r>
      <w:r>
        <w:rPr>
          <w:rFonts w:ascii="宋体" w:cs="宋体" w:eastAsia="宋体" w:hAnsi="宋体"/>
          <w:sz w:val="20"/>
          <w:szCs w:val="20"/>
          <w:color w:val="001530"/>
        </w:rPr>
        <w:t>。（见</w:t>
      </w:r>
    </w:p>
    <w:p>
      <w:pPr>
        <w:spacing w:after="0" w:line="138"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图</w:t>
      </w:r>
      <w:r>
        <w:rPr>
          <w:rFonts w:ascii="Arial" w:cs="Arial" w:eastAsia="Arial" w:hAnsi="Arial"/>
          <w:sz w:val="20"/>
          <w:szCs w:val="20"/>
          <w:color w:val="001530"/>
        </w:rPr>
        <w:t>4</w:t>
      </w:r>
      <w:r>
        <w:rPr>
          <w:rFonts w:ascii="宋体" w:cs="宋体" w:eastAsia="宋体" w:hAnsi="宋体"/>
          <w:sz w:val="20"/>
          <w:szCs w:val="20"/>
          <w:color w:val="001530"/>
        </w:rPr>
        <w:t>）。</w:t>
      </w:r>
    </w:p>
    <w:p>
      <w:pPr>
        <w:spacing w:after="0" w:line="338"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上述数据也许与我们印象中的帕金森病相差无几，</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但是我们在大数据统计中还发现了一些有意义但被忽视</w:t>
      </w:r>
    </w:p>
    <w:p>
      <w:pPr>
        <w:spacing w:after="0" w:line="15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的现象。分析显示，有</w:t>
      </w:r>
      <w:r>
        <w:rPr>
          <w:rFonts w:ascii="Arial" w:cs="Arial" w:eastAsia="Arial" w:hAnsi="Arial"/>
          <w:sz w:val="20"/>
          <w:szCs w:val="20"/>
          <w:color w:val="001530"/>
        </w:rPr>
        <w:t>45%</w:t>
      </w:r>
      <w:r>
        <w:rPr>
          <w:rFonts w:ascii="宋体" w:cs="宋体" w:eastAsia="宋体" w:hAnsi="宋体"/>
          <w:sz w:val="20"/>
          <w:szCs w:val="20"/>
          <w:color w:val="001530"/>
        </w:rPr>
        <w:t>的患者在线上问诊过程中提</w:t>
      </w:r>
    </w:p>
    <w:p>
      <w:pPr>
        <w:spacing w:after="0" w:line="13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及了他们在夜间至晨起时间段内的状况，且这个数字在</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过去三年间呈现稳步上涨的趋势。患者们描述了夜间发</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生的纷繁复杂的运动、睡眠、感觉等方面的症状，同</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时，抒发了因这些症状而产生的从困惑无助到焦躁绝望</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的情感历程。</w:t>
      </w:r>
    </w:p>
    <w:p>
      <w:pPr>
        <w:spacing w:after="0" w:line="352"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在线上问诊行为中，由于隐私保护意识和沟通篇幅</w:t>
      </w:r>
    </w:p>
    <w:p>
      <w:pPr>
        <w:spacing w:after="0" w:line="20" w:lineRule="exact"/>
        <w:rPr>
          <w:sz w:val="20"/>
          <w:szCs w:val="20"/>
          <w:color w:val="auto"/>
        </w:rPr>
      </w:pPr>
      <w:r>
        <w:rPr>
          <w:sz w:val="20"/>
          <w:szCs w:val="20"/>
          <w:color w:val="auto"/>
        </w:rPr>
        <w:br w:type="column"/>
      </w:r>
    </w:p>
    <w:p>
      <w:pPr>
        <w:jc w:val="both"/>
        <w:ind w:right="280"/>
        <w:spacing w:after="0" w:line="358" w:lineRule="exact"/>
        <w:rPr>
          <w:sz w:val="20"/>
          <w:szCs w:val="20"/>
          <w:color w:val="auto"/>
        </w:rPr>
      </w:pPr>
      <w:r>
        <w:rPr>
          <w:rFonts w:ascii="宋体" w:cs="宋体" w:eastAsia="宋体" w:hAnsi="宋体"/>
          <w:sz w:val="20"/>
          <w:szCs w:val="20"/>
          <w:color w:val="001530"/>
        </w:rPr>
        <w:t>限制，患者与医生的沟通内容往往不是他们所经历的全部，在只字片语中，患者倾向于说出最大的困惑和痛苦，以寻求帮助和解决方案</w:t>
      </w:r>
      <w:r>
        <w:rPr>
          <w:rFonts w:ascii="Arial" w:cs="Arial" w:eastAsia="Arial" w:hAnsi="Arial"/>
          <w:sz w:val="20"/>
          <w:szCs w:val="20"/>
          <w:color w:val="001530"/>
        </w:rPr>
        <w:t>——</w:t>
      </w:r>
      <w:r>
        <w:rPr>
          <w:rFonts w:ascii="宋体" w:cs="宋体" w:eastAsia="宋体" w:hAnsi="宋体"/>
          <w:sz w:val="20"/>
          <w:szCs w:val="20"/>
          <w:color w:val="001530"/>
        </w:rPr>
        <w:t>由此我们可以大胆推测，夜间症状已经成为患者最为迫切、不得不说的痛点之一。同时我们看到，在各大帕金森病论坛中，</w:t>
      </w:r>
      <w:r>
        <w:rPr>
          <w:rFonts w:ascii="Arial" w:cs="Arial" w:eastAsia="Arial" w:hAnsi="Arial"/>
          <w:sz w:val="20"/>
          <w:szCs w:val="20"/>
          <w:color w:val="001530"/>
        </w:rPr>
        <w:t>“</w:t>
      </w:r>
      <w:r>
        <w:rPr>
          <w:rFonts w:ascii="宋体" w:cs="宋体" w:eastAsia="宋体" w:hAnsi="宋体"/>
          <w:sz w:val="20"/>
          <w:szCs w:val="20"/>
          <w:color w:val="001530"/>
        </w:rPr>
        <w:t>睡眠不佳</w:t>
      </w:r>
      <w:r>
        <w:rPr>
          <w:rFonts w:ascii="Arial" w:cs="Arial" w:eastAsia="Arial" w:hAnsi="Arial"/>
          <w:sz w:val="20"/>
          <w:szCs w:val="20"/>
          <w:color w:val="001530"/>
        </w:rPr>
        <w:t>”</w:t>
      </w:r>
      <w:r>
        <w:rPr>
          <w:rFonts w:ascii="宋体" w:cs="宋体" w:eastAsia="宋体" w:hAnsi="宋体"/>
          <w:sz w:val="20"/>
          <w:szCs w:val="20"/>
          <w:color w:val="001530"/>
        </w:rPr>
        <w:t>俨然已经成为了一个热门话题。</w:t>
      </w:r>
      <w:r>
        <w:rPr>
          <w:rFonts w:ascii="Arial" w:cs="Arial" w:eastAsia="Arial" w:hAnsi="Arial"/>
          <w:sz w:val="20"/>
          <w:szCs w:val="20"/>
          <w:color w:val="001530"/>
        </w:rPr>
        <w:t>“</w:t>
      </w:r>
      <w:r>
        <w:rPr>
          <w:rFonts w:ascii="宋体" w:cs="宋体" w:eastAsia="宋体" w:hAnsi="宋体"/>
          <w:sz w:val="20"/>
          <w:szCs w:val="20"/>
          <w:color w:val="001530"/>
        </w:rPr>
        <w:t>睡眠不好有办法吗</w:t>
      </w:r>
      <w:r>
        <w:rPr>
          <w:rFonts w:ascii="Arial" w:cs="Arial" w:eastAsia="Arial" w:hAnsi="Arial"/>
          <w:sz w:val="20"/>
          <w:szCs w:val="20"/>
          <w:color w:val="001530"/>
        </w:rPr>
        <w:t>”</w:t>
      </w:r>
      <w:r>
        <w:rPr>
          <w:rFonts w:ascii="宋体" w:cs="宋体" w:eastAsia="宋体" w:hAnsi="宋体"/>
          <w:sz w:val="20"/>
          <w:szCs w:val="20"/>
          <w:color w:val="001530"/>
        </w:rPr>
        <w:t>、</w:t>
      </w:r>
      <w:r>
        <w:rPr>
          <w:rFonts w:ascii="Arial" w:cs="Arial" w:eastAsia="Arial" w:hAnsi="Arial"/>
          <w:sz w:val="20"/>
          <w:szCs w:val="20"/>
          <w:color w:val="001530"/>
        </w:rPr>
        <w:t>“</w:t>
      </w:r>
      <w:r>
        <w:rPr>
          <w:rFonts w:ascii="宋体" w:cs="宋体" w:eastAsia="宋体" w:hAnsi="宋体"/>
          <w:sz w:val="20"/>
          <w:szCs w:val="20"/>
          <w:color w:val="001530"/>
        </w:rPr>
        <w:t>翻身困难严重影响睡眠怎么办</w:t>
      </w:r>
      <w:r>
        <w:rPr>
          <w:rFonts w:ascii="Arial" w:cs="Arial" w:eastAsia="Arial" w:hAnsi="Arial"/>
          <w:sz w:val="20"/>
          <w:szCs w:val="20"/>
          <w:color w:val="001530"/>
        </w:rPr>
        <w:t>”</w:t>
      </w:r>
      <w:r>
        <w:rPr>
          <w:rFonts w:ascii="宋体" w:cs="宋体" w:eastAsia="宋体" w:hAnsi="宋体"/>
          <w:sz w:val="20"/>
          <w:szCs w:val="20"/>
          <w:color w:val="001530"/>
        </w:rPr>
        <w:t>、</w:t>
      </w:r>
      <w:r>
        <w:rPr>
          <w:rFonts w:ascii="Arial" w:cs="Arial" w:eastAsia="Arial" w:hAnsi="Arial"/>
          <w:sz w:val="20"/>
          <w:szCs w:val="20"/>
          <w:color w:val="001530"/>
        </w:rPr>
        <w:t>“</w:t>
      </w:r>
      <w:r>
        <w:rPr>
          <w:rFonts w:ascii="宋体" w:cs="宋体" w:eastAsia="宋体" w:hAnsi="宋体"/>
          <w:sz w:val="20"/>
          <w:szCs w:val="20"/>
          <w:color w:val="001530"/>
        </w:rPr>
        <w:t>帕金森病人可以吃安眠药吗？</w:t>
      </w:r>
      <w:r>
        <w:rPr>
          <w:rFonts w:ascii="Arial" w:cs="Arial" w:eastAsia="Arial" w:hAnsi="Arial"/>
          <w:sz w:val="20"/>
          <w:szCs w:val="20"/>
          <w:color w:val="001530"/>
        </w:rPr>
        <w:t>”</w:t>
      </w:r>
      <w:r>
        <w:rPr>
          <w:rFonts w:ascii="宋体" w:cs="宋体" w:eastAsia="宋体" w:hAnsi="宋体"/>
          <w:sz w:val="20"/>
          <w:szCs w:val="20"/>
          <w:color w:val="001530"/>
        </w:rPr>
        <w:t>帕友们的焦急询问引发了广泛共鸣和热烈讨论。</w:t>
      </w:r>
    </w:p>
    <w:p>
      <w:pPr>
        <w:spacing w:after="0" w:line="4" w:lineRule="exact"/>
        <w:rPr>
          <w:sz w:val="20"/>
          <w:szCs w:val="20"/>
          <w:color w:val="auto"/>
        </w:rPr>
      </w:pPr>
    </w:p>
    <w:p>
      <w:pPr>
        <w:jc w:val="both"/>
        <w:ind w:right="280" w:firstLine="400"/>
        <w:spacing w:after="0" w:line="399" w:lineRule="exact"/>
        <w:rPr>
          <w:sz w:val="20"/>
          <w:szCs w:val="20"/>
          <w:color w:val="auto"/>
        </w:rPr>
      </w:pPr>
      <w:r>
        <w:rPr>
          <w:rFonts w:ascii="宋体" w:cs="宋体" w:eastAsia="宋体" w:hAnsi="宋体"/>
          <w:sz w:val="20"/>
          <w:szCs w:val="20"/>
          <w:color w:val="001530"/>
        </w:rPr>
        <w:t>那么，困扰众多帕金森病患者的夜间症状到底包括哪些？睡眠不好究竟是什么原因造成的？进一步倾听线上大数据可能会给出答案。</w:t>
      </w:r>
    </w:p>
    <w:p>
      <w:pPr>
        <w:spacing w:after="0" w:line="1" w:lineRule="exact"/>
        <w:rPr>
          <w:sz w:val="20"/>
          <w:szCs w:val="20"/>
          <w:color w:val="auto"/>
        </w:rPr>
      </w:pPr>
    </w:p>
    <w:p>
      <w:pPr>
        <w:spacing w:after="0" w:line="291" w:lineRule="exact"/>
        <w:rPr>
          <w:sz w:val="20"/>
          <w:szCs w:val="20"/>
          <w:color w:val="auto"/>
        </w:rPr>
      </w:pPr>
      <w:r>
        <w:rPr>
          <w:rFonts w:ascii="Arial" w:cs="Arial" w:eastAsia="Arial" w:hAnsi="Arial"/>
          <w:sz w:val="24"/>
          <w:szCs w:val="24"/>
          <w:color w:val="239EC8"/>
        </w:rPr>
        <w:t>1</w:t>
      </w:r>
      <w:r>
        <w:rPr>
          <w:rFonts w:ascii="宋体" w:cs="宋体" w:eastAsia="宋体" w:hAnsi="宋体"/>
          <w:sz w:val="24"/>
          <w:szCs w:val="24"/>
          <w:color w:val="239EC8"/>
        </w:rPr>
        <w:t>、聚焦夜间运动症状</w:t>
      </w:r>
    </w:p>
    <w:p>
      <w:pPr>
        <w:spacing w:after="0" w:line="337" w:lineRule="exact"/>
        <w:rPr>
          <w:sz w:val="20"/>
          <w:szCs w:val="20"/>
          <w:color w:val="auto"/>
        </w:rPr>
      </w:pPr>
    </w:p>
    <w:p>
      <w:pPr>
        <w:jc w:val="both"/>
        <w:ind w:right="280" w:firstLine="400"/>
        <w:spacing w:after="0" w:line="409" w:lineRule="exact"/>
        <w:rPr>
          <w:sz w:val="20"/>
          <w:szCs w:val="20"/>
          <w:color w:val="auto"/>
        </w:rPr>
      </w:pPr>
      <w:r>
        <w:rPr>
          <w:rFonts w:ascii="宋体" w:cs="宋体" w:eastAsia="宋体" w:hAnsi="宋体"/>
          <w:sz w:val="20"/>
          <w:szCs w:val="20"/>
          <w:color w:val="001530"/>
        </w:rPr>
        <w:t>当提及帕金森病，人们通常先联想到静止性震颤、运动迟缓、肌强直等典型的临床表现，这体现出人们对帕金森病运动症状具备基本认识。但多数人往往并没有意识到，这些运动症状无论在白天还是夜晚均有可能发</w:t>
      </w:r>
    </w:p>
    <w:p>
      <w:pPr>
        <w:spacing w:after="0" w:line="200" w:lineRule="exact"/>
        <w:rPr>
          <w:sz w:val="20"/>
          <w:szCs w:val="20"/>
          <w:color w:val="auto"/>
        </w:rPr>
      </w:pPr>
    </w:p>
    <w:p>
      <w:pPr>
        <w:sectPr>
          <w:pgSz w:w="11920" w:h="16838" w:orient="portrait"/>
          <w:cols w:equalWidth="0" w:num="2">
            <w:col w:w="5220" w:space="560"/>
            <w:col w:w="5100"/>
          </w:cols>
          <w:pgMar w:left="460" w:top="948" w:right="565" w:bottom="235" w:gutter="0" w:footer="0" w:header="0"/>
        </w:sectPr>
      </w:pPr>
    </w:p>
    <w:p>
      <w:pPr>
        <w:spacing w:after="0" w:line="153"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b w:val="1"/>
          <w:bCs w:val="1"/>
          <w:color w:val="001530"/>
        </w:rPr>
        <w:t>图</w:t>
      </w:r>
      <w:r>
        <w:rPr>
          <w:rFonts w:ascii="Arial" w:cs="Arial" w:eastAsia="Arial" w:hAnsi="Arial"/>
          <w:sz w:val="20"/>
          <w:szCs w:val="20"/>
          <w:b w:val="1"/>
          <w:bCs w:val="1"/>
          <w:color w:val="001530"/>
        </w:rPr>
        <w:t>3</w:t>
      </w:r>
      <w:r>
        <w:rPr>
          <w:rFonts w:ascii="宋体" w:cs="宋体" w:eastAsia="宋体" w:hAnsi="宋体"/>
          <w:sz w:val="20"/>
          <w:szCs w:val="20"/>
          <w:b w:val="1"/>
          <w:bCs w:val="1"/>
          <w:color w:val="001530"/>
        </w:rPr>
        <w:t>：社媒倾听中的帕金森病患者性别和年龄统计</w:t>
      </w:r>
    </w:p>
    <w:p>
      <w:pPr>
        <w:spacing w:after="0" w:line="373" w:lineRule="exact"/>
        <w:rPr>
          <w:sz w:val="20"/>
          <w:szCs w:val="20"/>
          <w:color w:val="auto"/>
        </w:rPr>
      </w:pPr>
    </w:p>
    <w:tbl>
      <w:tblPr>
        <w:tblLayout w:type="fixed"/>
        <w:tblInd w:w="2020" w:type="dxa"/>
        <w:tblCellMar>
          <w:top w:w="0" w:type="dxa"/>
          <w:left w:w="0" w:type="dxa"/>
          <w:bottom w:w="0" w:type="dxa"/>
          <w:right w:w="0" w:type="dxa"/>
        </w:tblCellMar>
      </w:tblPr>
      <w:tr>
        <w:trPr>
          <w:trHeight w:val="254"/>
        </w:trPr>
        <w:tc>
          <w:tcPr>
            <w:tcW w:w="78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060" w:type="dxa"/>
            <w:vAlign w:val="bottom"/>
            <w:gridSpan w:val="3"/>
          </w:tcPr>
          <w:p>
            <w:pPr>
              <w:jc w:val="right"/>
              <w:ind w:right="220"/>
              <w:spacing w:after="0"/>
              <w:rPr>
                <w:sz w:val="20"/>
                <w:szCs w:val="20"/>
                <w:color w:val="auto"/>
              </w:rPr>
            </w:pPr>
            <w:r>
              <w:rPr>
                <w:rFonts w:ascii="Arial Black" w:cs="Arial Black" w:eastAsia="Arial Black" w:hAnsi="Arial Black"/>
                <w:sz w:val="18"/>
                <w:szCs w:val="18"/>
                <w:b w:val="1"/>
                <w:bCs w:val="1"/>
                <w:color w:val="001530"/>
              </w:rPr>
              <w:t>33.1%</w:t>
            </w:r>
          </w:p>
        </w:tc>
        <w:tc>
          <w:tcPr>
            <w:tcW w:w="2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9"/>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0" w:type="dxa"/>
            <w:vAlign w:val="bottom"/>
          </w:tcPr>
          <w:p>
            <w:pPr>
              <w:spacing w:after="0"/>
              <w:rPr>
                <w:sz w:val="5"/>
                <w:szCs w:val="5"/>
                <w:color w:val="auto"/>
              </w:rPr>
            </w:pPr>
          </w:p>
        </w:tc>
        <w:tc>
          <w:tcPr>
            <w:tcW w:w="480" w:type="dxa"/>
            <w:vAlign w:val="bottom"/>
          </w:tcPr>
          <w:p>
            <w:pPr>
              <w:spacing w:after="0"/>
              <w:rPr>
                <w:sz w:val="5"/>
                <w:szCs w:val="5"/>
                <w:color w:val="auto"/>
              </w:rPr>
            </w:pPr>
          </w:p>
        </w:tc>
        <w:tc>
          <w:tcPr>
            <w:tcW w:w="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60" w:type="dxa"/>
            <w:vAlign w:val="bottom"/>
            <w:gridSpan w:val="3"/>
            <w:vMerge w:val="restart"/>
          </w:tcPr>
          <w:p>
            <w:pPr>
              <w:jc w:val="right"/>
              <w:ind w:right="220"/>
              <w:spacing w:after="0"/>
              <w:rPr>
                <w:sz w:val="20"/>
                <w:szCs w:val="20"/>
                <w:color w:val="auto"/>
              </w:rPr>
            </w:pPr>
            <w:r>
              <w:rPr>
                <w:rFonts w:ascii="Arial Black" w:cs="Arial Black" w:eastAsia="Arial Black" w:hAnsi="Arial Black"/>
                <w:sz w:val="18"/>
                <w:szCs w:val="18"/>
                <w:b w:val="1"/>
                <w:bCs w:val="1"/>
                <w:color w:val="001530"/>
              </w:rPr>
              <w:t>20.2%</w:t>
            </w:r>
          </w:p>
        </w:tc>
        <w:tc>
          <w:tcPr>
            <w:tcW w:w="240" w:type="dxa"/>
            <w:vAlign w:val="bottom"/>
          </w:tcPr>
          <w:p>
            <w:pPr>
              <w:spacing w:after="0"/>
              <w:rPr>
                <w:sz w:val="5"/>
                <w:szCs w:val="5"/>
                <w:color w:val="auto"/>
              </w:rPr>
            </w:pPr>
          </w:p>
        </w:tc>
        <w:tc>
          <w:tcPr>
            <w:tcW w:w="5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320" w:type="dxa"/>
            <w:vAlign w:val="bottom"/>
            <w:gridSpan w:val="3"/>
            <w:vMerge w:val="restart"/>
          </w:tcPr>
          <w:p>
            <w:pPr>
              <w:jc w:val="right"/>
              <w:ind w:right="480"/>
              <w:spacing w:after="0"/>
              <w:rPr>
                <w:sz w:val="20"/>
                <w:szCs w:val="20"/>
                <w:color w:val="auto"/>
              </w:rPr>
            </w:pPr>
            <w:r>
              <w:rPr>
                <w:rFonts w:ascii="Arial Black" w:cs="Arial Black" w:eastAsia="Arial Black" w:hAnsi="Arial Black"/>
                <w:sz w:val="18"/>
                <w:szCs w:val="18"/>
                <w:b w:val="1"/>
                <w:bCs w:val="1"/>
                <w:color w:val="001530"/>
              </w:rPr>
              <w:t>24.7%</w:t>
            </w: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78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060" w:type="dxa"/>
            <w:vAlign w:val="bottom"/>
            <w:gridSpan w:val="3"/>
            <w:vMerge w:val="continue"/>
          </w:tcPr>
          <w:p>
            <w:pPr>
              <w:spacing w:after="0"/>
              <w:rPr>
                <w:sz w:val="23"/>
                <w:szCs w:val="23"/>
                <w:color w:val="auto"/>
              </w:rPr>
            </w:pPr>
          </w:p>
        </w:tc>
        <w:tc>
          <w:tcPr>
            <w:tcW w:w="240" w:type="dxa"/>
            <w:vAlign w:val="bottom"/>
          </w:tcPr>
          <w:p>
            <w:pPr>
              <w:spacing w:after="0"/>
              <w:rPr>
                <w:sz w:val="23"/>
                <w:szCs w:val="23"/>
                <w:color w:val="auto"/>
              </w:rPr>
            </w:pPr>
          </w:p>
        </w:tc>
        <w:tc>
          <w:tcPr>
            <w:tcW w:w="580" w:type="dxa"/>
            <w:vAlign w:val="bottom"/>
            <w:shd w:val="clear" w:color="auto" w:fill="FD660A"/>
          </w:tcPr>
          <w:p>
            <w:pPr>
              <w:spacing w:after="0"/>
              <w:rPr>
                <w:sz w:val="23"/>
                <w:szCs w:val="23"/>
                <w:color w:val="auto"/>
              </w:rPr>
            </w:pPr>
          </w:p>
        </w:tc>
        <w:tc>
          <w:tcPr>
            <w:tcW w:w="240" w:type="dxa"/>
            <w:vAlign w:val="bottom"/>
          </w:tcPr>
          <w:p>
            <w:pPr>
              <w:spacing w:after="0"/>
              <w:rPr>
                <w:sz w:val="23"/>
                <w:szCs w:val="23"/>
                <w:color w:val="auto"/>
              </w:rPr>
            </w:pPr>
          </w:p>
        </w:tc>
        <w:tc>
          <w:tcPr>
            <w:tcW w:w="1320" w:type="dxa"/>
            <w:vAlign w:val="bottom"/>
            <w:gridSpan w:val="3"/>
            <w:vMerge w:val="continue"/>
          </w:tcPr>
          <w:p>
            <w:pPr>
              <w:spacing w:after="0"/>
              <w:rPr>
                <w:sz w:val="23"/>
                <w:szCs w:val="23"/>
                <w:color w:val="auto"/>
              </w:rPr>
            </w:pPr>
          </w:p>
        </w:tc>
        <w:tc>
          <w:tcPr>
            <w:tcW w:w="5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9"/>
        </w:trPr>
        <w:tc>
          <w:tcPr>
            <w:tcW w:w="780" w:type="dxa"/>
            <w:vAlign w:val="bottom"/>
            <w:vMerge w:val="restart"/>
          </w:tcPr>
          <w:p>
            <w:pPr>
              <w:jc w:val="right"/>
              <w:ind w:right="270"/>
              <w:spacing w:after="0"/>
              <w:rPr>
                <w:sz w:val="20"/>
                <w:szCs w:val="20"/>
                <w:color w:val="auto"/>
              </w:rPr>
            </w:pPr>
            <w:r>
              <w:rPr>
                <w:rFonts w:ascii="Arial Black" w:cs="Arial Black" w:eastAsia="Arial Black" w:hAnsi="Arial Black"/>
                <w:sz w:val="18"/>
                <w:szCs w:val="18"/>
                <w:b w:val="1"/>
                <w:bCs w:val="1"/>
                <w:color w:val="FFFFFF"/>
                <w:w w:val="95"/>
              </w:rPr>
              <w:t>47%</w:t>
            </w:r>
          </w:p>
        </w:tc>
        <w:tc>
          <w:tcPr>
            <w:tcW w:w="1340" w:type="dxa"/>
            <w:vAlign w:val="bottom"/>
            <w:vMerge w:val="restart"/>
          </w:tcPr>
          <w:p>
            <w:pPr>
              <w:jc w:val="right"/>
              <w:ind w:right="450"/>
              <w:spacing w:after="0"/>
              <w:rPr>
                <w:sz w:val="20"/>
                <w:szCs w:val="20"/>
                <w:color w:val="auto"/>
              </w:rPr>
            </w:pPr>
            <w:r>
              <w:rPr>
                <w:rFonts w:ascii="Arial Black" w:cs="Arial Black" w:eastAsia="Arial Black" w:hAnsi="Arial Black"/>
                <w:sz w:val="18"/>
                <w:szCs w:val="18"/>
                <w:b w:val="1"/>
                <w:bCs w:val="1"/>
                <w:color w:val="FFFFFF"/>
              </w:rPr>
              <w:t>53%</w:t>
            </w:r>
          </w:p>
        </w:tc>
        <w:tc>
          <w:tcPr>
            <w:tcW w:w="80" w:type="dxa"/>
            <w:vAlign w:val="bottom"/>
          </w:tcPr>
          <w:p>
            <w:pPr>
              <w:spacing w:after="0"/>
              <w:rPr>
                <w:sz w:val="5"/>
                <w:szCs w:val="5"/>
                <w:color w:val="auto"/>
              </w:rPr>
            </w:pPr>
          </w:p>
        </w:tc>
        <w:tc>
          <w:tcPr>
            <w:tcW w:w="800" w:type="dxa"/>
            <w:vAlign w:val="bottom"/>
            <w:vMerge w:val="restart"/>
          </w:tcPr>
          <w:p>
            <w:pPr>
              <w:ind w:left="160"/>
              <w:spacing w:after="0" w:line="206" w:lineRule="exact"/>
              <w:rPr>
                <w:sz w:val="20"/>
                <w:szCs w:val="20"/>
                <w:color w:val="auto"/>
              </w:rPr>
            </w:pPr>
            <w:r>
              <w:rPr>
                <w:rFonts w:ascii="宋体" w:cs="宋体" w:eastAsia="宋体" w:hAnsi="宋体"/>
                <w:sz w:val="18"/>
                <w:szCs w:val="18"/>
                <w:color w:val="001530"/>
              </w:rPr>
              <w:t>女</w:t>
            </w:r>
          </w:p>
        </w:tc>
        <w:tc>
          <w:tcPr>
            <w:tcW w:w="1300" w:type="dxa"/>
            <w:vAlign w:val="bottom"/>
            <w:gridSpan w:val="3"/>
            <w:vMerge w:val="restart"/>
          </w:tcPr>
          <w:p>
            <w:pPr>
              <w:jc w:val="right"/>
              <w:ind w:right="240"/>
              <w:spacing w:after="0"/>
              <w:rPr>
                <w:sz w:val="20"/>
                <w:szCs w:val="20"/>
                <w:color w:val="auto"/>
              </w:rPr>
            </w:pPr>
            <w:r>
              <w:rPr>
                <w:rFonts w:ascii="Arial Black" w:cs="Arial Black" w:eastAsia="Arial Black" w:hAnsi="Arial Black"/>
                <w:sz w:val="18"/>
                <w:szCs w:val="18"/>
                <w:b w:val="1"/>
                <w:bCs w:val="1"/>
                <w:color w:val="001530"/>
              </w:rPr>
              <w:t>14.0%</w:t>
            </w:r>
          </w:p>
        </w:tc>
        <w:tc>
          <w:tcPr>
            <w:tcW w:w="1060" w:type="dxa"/>
            <w:vAlign w:val="bottom"/>
            <w:gridSpan w:val="3"/>
            <w:vMerge w:val="continue"/>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tcPr>
          <w:p>
            <w:pPr>
              <w:spacing w:after="0"/>
              <w:rPr>
                <w:sz w:val="5"/>
                <w:szCs w:val="5"/>
                <w:color w:val="auto"/>
              </w:rPr>
            </w:pPr>
          </w:p>
        </w:tc>
        <w:tc>
          <w:tcPr>
            <w:tcW w:w="500" w:type="dxa"/>
            <w:vAlign w:val="bottom"/>
          </w:tcPr>
          <w:p>
            <w:pPr>
              <w:spacing w:after="0"/>
              <w:rPr>
                <w:sz w:val="5"/>
                <w:szCs w:val="5"/>
                <w:color w:val="auto"/>
              </w:rPr>
            </w:pPr>
          </w:p>
        </w:tc>
        <w:tc>
          <w:tcPr>
            <w:tcW w:w="560" w:type="dxa"/>
            <w:vAlign w:val="bottom"/>
            <w:vMerge w:val="restart"/>
          </w:tcPr>
          <w:p>
            <w:pPr>
              <w:jc w:val="right"/>
              <w:spacing w:after="0"/>
              <w:rPr>
                <w:sz w:val="20"/>
                <w:szCs w:val="20"/>
                <w:color w:val="auto"/>
              </w:rPr>
            </w:pPr>
            <w:r>
              <w:rPr>
                <w:rFonts w:ascii="Arial Black" w:cs="Arial Black" w:eastAsia="Arial Black" w:hAnsi="Arial Black"/>
                <w:sz w:val="18"/>
                <w:szCs w:val="18"/>
                <w:b w:val="1"/>
                <w:bCs w:val="1"/>
                <w:color w:val="001530"/>
              </w:rPr>
              <w:t>8.0%</w:t>
            </w:r>
          </w:p>
        </w:tc>
        <w:tc>
          <w:tcPr>
            <w:tcW w:w="0" w:type="dxa"/>
            <w:vAlign w:val="bottom"/>
          </w:tcPr>
          <w:p>
            <w:pPr>
              <w:spacing w:after="0"/>
              <w:rPr>
                <w:sz w:val="1"/>
                <w:szCs w:val="1"/>
                <w:color w:val="auto"/>
              </w:rPr>
            </w:pPr>
          </w:p>
        </w:tc>
      </w:tr>
      <w:tr>
        <w:trPr>
          <w:trHeight w:val="121"/>
        </w:trPr>
        <w:tc>
          <w:tcPr>
            <w:tcW w:w="780" w:type="dxa"/>
            <w:vAlign w:val="bottom"/>
            <w:vMerge w:val="continue"/>
          </w:tcPr>
          <w:p>
            <w:pPr>
              <w:spacing w:after="0"/>
              <w:rPr>
                <w:sz w:val="10"/>
                <w:szCs w:val="10"/>
                <w:color w:val="auto"/>
              </w:rPr>
            </w:pPr>
          </w:p>
        </w:tc>
        <w:tc>
          <w:tcPr>
            <w:tcW w:w="134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800" w:type="dxa"/>
            <w:vAlign w:val="bottom"/>
            <w:vMerge w:val="continue"/>
          </w:tcPr>
          <w:p>
            <w:pPr>
              <w:spacing w:after="0"/>
              <w:rPr>
                <w:sz w:val="10"/>
                <w:szCs w:val="10"/>
                <w:color w:val="auto"/>
              </w:rPr>
            </w:pPr>
          </w:p>
        </w:tc>
        <w:tc>
          <w:tcPr>
            <w:tcW w:w="1300" w:type="dxa"/>
            <w:vAlign w:val="bottom"/>
            <w:gridSpan w:val="3"/>
            <w:vMerge w:val="continue"/>
          </w:tcPr>
          <w:p>
            <w:pPr>
              <w:spacing w:after="0"/>
              <w:rPr>
                <w:sz w:val="10"/>
                <w:szCs w:val="10"/>
                <w:color w:val="auto"/>
              </w:rPr>
            </w:pPr>
          </w:p>
        </w:tc>
        <w:tc>
          <w:tcPr>
            <w:tcW w:w="1060" w:type="dxa"/>
            <w:vAlign w:val="bottom"/>
            <w:gridSpan w:val="3"/>
            <w:vMerge w:val="continue"/>
          </w:tcPr>
          <w:p>
            <w:pPr>
              <w:spacing w:after="0"/>
              <w:rPr>
                <w:sz w:val="10"/>
                <w:szCs w:val="10"/>
                <w:color w:val="auto"/>
              </w:rPr>
            </w:pPr>
          </w:p>
        </w:tc>
        <w:tc>
          <w:tcPr>
            <w:tcW w:w="240" w:type="dxa"/>
            <w:vAlign w:val="bottom"/>
          </w:tcPr>
          <w:p>
            <w:pPr>
              <w:spacing w:after="0"/>
              <w:rPr>
                <w:sz w:val="10"/>
                <w:szCs w:val="10"/>
                <w:color w:val="auto"/>
              </w:rPr>
            </w:pPr>
          </w:p>
        </w:tc>
        <w:tc>
          <w:tcPr>
            <w:tcW w:w="580" w:type="dxa"/>
            <w:vAlign w:val="bottom"/>
            <w:shd w:val="clear" w:color="auto" w:fill="FD660A"/>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80" w:type="dxa"/>
            <w:vAlign w:val="bottom"/>
            <w:shd w:val="clear" w:color="auto" w:fill="FD660A"/>
          </w:tcPr>
          <w:p>
            <w:pPr>
              <w:spacing w:after="0"/>
              <w:rPr>
                <w:sz w:val="10"/>
                <w:szCs w:val="10"/>
                <w:color w:val="auto"/>
              </w:rPr>
            </w:pPr>
          </w:p>
        </w:tc>
        <w:tc>
          <w:tcPr>
            <w:tcW w:w="500" w:type="dxa"/>
            <w:vAlign w:val="bottom"/>
          </w:tcPr>
          <w:p>
            <w:pPr>
              <w:spacing w:after="0"/>
              <w:rPr>
                <w:sz w:val="10"/>
                <w:szCs w:val="10"/>
                <w:color w:val="auto"/>
              </w:rPr>
            </w:pPr>
          </w:p>
        </w:tc>
        <w:tc>
          <w:tcPr>
            <w:tcW w:w="5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9"/>
        </w:trPr>
        <w:tc>
          <w:tcPr>
            <w:tcW w:w="780" w:type="dxa"/>
            <w:vAlign w:val="bottom"/>
            <w:vMerge w:val="continue"/>
          </w:tcPr>
          <w:p>
            <w:pPr>
              <w:spacing w:after="0"/>
              <w:rPr>
                <w:sz w:val="5"/>
                <w:szCs w:val="5"/>
                <w:color w:val="auto"/>
              </w:rPr>
            </w:pPr>
          </w:p>
        </w:tc>
        <w:tc>
          <w:tcPr>
            <w:tcW w:w="1340" w:type="dxa"/>
            <w:vAlign w:val="bottom"/>
            <w:vMerge w:val="continue"/>
          </w:tcPr>
          <w:p>
            <w:pPr>
              <w:spacing w:after="0"/>
              <w:rPr>
                <w:sz w:val="5"/>
                <w:szCs w:val="5"/>
                <w:color w:val="auto"/>
              </w:rPr>
            </w:pPr>
          </w:p>
        </w:tc>
        <w:tc>
          <w:tcPr>
            <w:tcW w:w="80" w:type="dxa"/>
            <w:vAlign w:val="bottom"/>
          </w:tcPr>
          <w:p>
            <w:pPr>
              <w:spacing w:after="0"/>
              <w:rPr>
                <w:sz w:val="5"/>
                <w:szCs w:val="5"/>
                <w:color w:val="auto"/>
              </w:rPr>
            </w:pPr>
          </w:p>
        </w:tc>
        <w:tc>
          <w:tcPr>
            <w:tcW w:w="800" w:type="dxa"/>
            <w:vAlign w:val="bottom"/>
            <w:vMerge w:val="continue"/>
          </w:tcPr>
          <w:p>
            <w:pPr>
              <w:spacing w:after="0"/>
              <w:rPr>
                <w:sz w:val="5"/>
                <w:szCs w:val="5"/>
                <w:color w:val="auto"/>
              </w:rPr>
            </w:pPr>
          </w:p>
        </w:tc>
        <w:tc>
          <w:tcPr>
            <w:tcW w:w="1300" w:type="dxa"/>
            <w:vAlign w:val="bottom"/>
            <w:gridSpan w:val="3"/>
            <w:vMerge w:val="continue"/>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50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4"/>
        </w:trPr>
        <w:tc>
          <w:tcPr>
            <w:tcW w:w="780" w:type="dxa"/>
            <w:vAlign w:val="bottom"/>
            <w:vMerge w:val="continue"/>
          </w:tcPr>
          <w:p>
            <w:pPr>
              <w:spacing w:after="0"/>
              <w:rPr>
                <w:sz w:val="16"/>
                <w:szCs w:val="16"/>
                <w:color w:val="auto"/>
              </w:rPr>
            </w:pPr>
          </w:p>
        </w:tc>
        <w:tc>
          <w:tcPr>
            <w:tcW w:w="134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800" w:type="dxa"/>
            <w:vAlign w:val="bottom"/>
            <w:vMerge w:val="continue"/>
          </w:tcPr>
          <w:p>
            <w:pPr>
              <w:spacing w:after="0"/>
              <w:rPr>
                <w:sz w:val="16"/>
                <w:szCs w:val="16"/>
                <w:color w:val="auto"/>
              </w:rPr>
            </w:pPr>
          </w:p>
        </w:tc>
        <w:tc>
          <w:tcPr>
            <w:tcW w:w="1300" w:type="dxa"/>
            <w:vAlign w:val="bottom"/>
            <w:gridSpan w:val="3"/>
            <w:vMerge w:val="continue"/>
          </w:tcPr>
          <w:p>
            <w:pPr>
              <w:spacing w:after="0"/>
              <w:rPr>
                <w:sz w:val="16"/>
                <w:szCs w:val="16"/>
                <w:color w:val="auto"/>
              </w:rPr>
            </w:pPr>
          </w:p>
        </w:tc>
        <w:tc>
          <w:tcPr>
            <w:tcW w:w="240" w:type="dxa"/>
            <w:vAlign w:val="bottom"/>
          </w:tcPr>
          <w:p>
            <w:pPr>
              <w:spacing w:after="0"/>
              <w:rPr>
                <w:sz w:val="16"/>
                <w:szCs w:val="16"/>
                <w:color w:val="auto"/>
              </w:rPr>
            </w:pPr>
          </w:p>
        </w:tc>
        <w:tc>
          <w:tcPr>
            <w:tcW w:w="580" w:type="dxa"/>
            <w:vAlign w:val="bottom"/>
            <w:shd w:val="clear" w:color="auto" w:fill="FD660A"/>
          </w:tcPr>
          <w:p>
            <w:pPr>
              <w:spacing w:after="0"/>
              <w:rPr>
                <w:sz w:val="16"/>
                <w:szCs w:val="16"/>
                <w:color w:val="auto"/>
              </w:rPr>
            </w:pPr>
          </w:p>
        </w:tc>
        <w:tc>
          <w:tcPr>
            <w:tcW w:w="2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80" w:type="dxa"/>
            <w:vAlign w:val="bottom"/>
            <w:shd w:val="clear" w:color="auto" w:fill="FD660A"/>
          </w:tcPr>
          <w:p>
            <w:pPr>
              <w:spacing w:after="0"/>
              <w:rPr>
                <w:sz w:val="16"/>
                <w:szCs w:val="16"/>
                <w:color w:val="auto"/>
              </w:rPr>
            </w:pPr>
          </w:p>
        </w:tc>
        <w:tc>
          <w:tcPr>
            <w:tcW w:w="2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80" w:type="dxa"/>
            <w:vAlign w:val="bottom"/>
            <w:shd w:val="clear" w:color="auto" w:fill="FD660A"/>
          </w:tcPr>
          <w:p>
            <w:pPr>
              <w:spacing w:after="0"/>
              <w:rPr>
                <w:sz w:val="16"/>
                <w:szCs w:val="16"/>
                <w:color w:val="auto"/>
              </w:rPr>
            </w:pPr>
          </w:p>
        </w:tc>
        <w:tc>
          <w:tcPr>
            <w:tcW w:w="500" w:type="dxa"/>
            <w:vAlign w:val="bottom"/>
          </w:tcPr>
          <w:p>
            <w:pPr>
              <w:spacing w:after="0"/>
              <w:rPr>
                <w:sz w:val="16"/>
                <w:szCs w:val="16"/>
                <w:color w:val="auto"/>
              </w:rPr>
            </w:pPr>
          </w:p>
        </w:tc>
        <w:tc>
          <w:tcPr>
            <w:tcW w:w="5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9"/>
        </w:trPr>
        <w:tc>
          <w:tcPr>
            <w:tcW w:w="780" w:type="dxa"/>
            <w:vAlign w:val="bottom"/>
            <w:vMerge w:val="continue"/>
          </w:tcPr>
          <w:p>
            <w:pPr>
              <w:spacing w:after="0"/>
              <w:rPr>
                <w:sz w:val="5"/>
                <w:szCs w:val="5"/>
                <w:color w:val="auto"/>
              </w:rPr>
            </w:pPr>
          </w:p>
        </w:tc>
        <w:tc>
          <w:tcPr>
            <w:tcW w:w="1340" w:type="dxa"/>
            <w:vAlign w:val="bottom"/>
            <w:vMerge w:val="continue"/>
          </w:tcPr>
          <w:p>
            <w:pPr>
              <w:spacing w:after="0"/>
              <w:rPr>
                <w:sz w:val="5"/>
                <w:szCs w:val="5"/>
                <w:color w:val="auto"/>
              </w:rPr>
            </w:pPr>
          </w:p>
        </w:tc>
        <w:tc>
          <w:tcPr>
            <w:tcW w:w="80" w:type="dxa"/>
            <w:vAlign w:val="bottom"/>
            <w:vMerge w:val="restart"/>
          </w:tcPr>
          <w:p>
            <w:pPr>
              <w:spacing w:after="0"/>
              <w:rPr>
                <w:sz w:val="5"/>
                <w:szCs w:val="5"/>
                <w:color w:val="auto"/>
              </w:rPr>
            </w:pPr>
          </w:p>
        </w:tc>
        <w:tc>
          <w:tcPr>
            <w:tcW w:w="80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5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50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5"/>
        </w:trPr>
        <w:tc>
          <w:tcPr>
            <w:tcW w:w="780" w:type="dxa"/>
            <w:vAlign w:val="bottom"/>
            <w:vMerge w:val="continue"/>
          </w:tcPr>
          <w:p>
            <w:pPr>
              <w:spacing w:after="0"/>
              <w:rPr>
                <w:sz w:val="7"/>
                <w:szCs w:val="7"/>
                <w:color w:val="auto"/>
              </w:rPr>
            </w:pPr>
          </w:p>
        </w:tc>
        <w:tc>
          <w:tcPr>
            <w:tcW w:w="1340" w:type="dxa"/>
            <w:vAlign w:val="bottom"/>
            <w:vMerge w:val="continue"/>
          </w:tcPr>
          <w:p>
            <w:pPr>
              <w:spacing w:after="0"/>
              <w:rPr>
                <w:sz w:val="7"/>
                <w:szCs w:val="7"/>
                <w:color w:val="auto"/>
              </w:rPr>
            </w:pPr>
          </w:p>
        </w:tc>
        <w:tc>
          <w:tcPr>
            <w:tcW w:w="80" w:type="dxa"/>
            <w:vAlign w:val="bottom"/>
            <w:vMerge w:val="continue"/>
          </w:tcPr>
          <w:p>
            <w:pPr>
              <w:spacing w:after="0"/>
              <w:rPr>
                <w:sz w:val="7"/>
                <w:szCs w:val="7"/>
                <w:color w:val="auto"/>
              </w:rPr>
            </w:pPr>
          </w:p>
        </w:tc>
        <w:tc>
          <w:tcPr>
            <w:tcW w:w="80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560" w:type="dxa"/>
            <w:vAlign w:val="bottom"/>
            <w:shd w:val="clear" w:color="auto" w:fill="FD660A"/>
          </w:tcPr>
          <w:p>
            <w:pPr>
              <w:spacing w:after="0"/>
              <w:rPr>
                <w:sz w:val="7"/>
                <w:szCs w:val="7"/>
                <w:color w:val="auto"/>
              </w:rPr>
            </w:pPr>
          </w:p>
        </w:tc>
        <w:tc>
          <w:tcPr>
            <w:tcW w:w="260" w:type="dxa"/>
            <w:vAlign w:val="bottom"/>
          </w:tcPr>
          <w:p>
            <w:pPr>
              <w:spacing w:after="0"/>
              <w:rPr>
                <w:sz w:val="7"/>
                <w:szCs w:val="7"/>
                <w:color w:val="auto"/>
              </w:rPr>
            </w:pPr>
          </w:p>
        </w:tc>
        <w:tc>
          <w:tcPr>
            <w:tcW w:w="240" w:type="dxa"/>
            <w:vAlign w:val="bottom"/>
          </w:tcPr>
          <w:p>
            <w:pPr>
              <w:spacing w:after="0"/>
              <w:rPr>
                <w:sz w:val="7"/>
                <w:szCs w:val="7"/>
                <w:color w:val="auto"/>
              </w:rPr>
            </w:pPr>
          </w:p>
        </w:tc>
        <w:tc>
          <w:tcPr>
            <w:tcW w:w="580" w:type="dxa"/>
            <w:vAlign w:val="bottom"/>
            <w:shd w:val="clear" w:color="auto" w:fill="FD660A"/>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580" w:type="dxa"/>
            <w:vAlign w:val="bottom"/>
            <w:shd w:val="clear" w:color="auto" w:fill="FD660A"/>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580" w:type="dxa"/>
            <w:vAlign w:val="bottom"/>
            <w:shd w:val="clear" w:color="auto" w:fill="FD660A"/>
          </w:tcPr>
          <w:p>
            <w:pPr>
              <w:spacing w:after="0"/>
              <w:rPr>
                <w:sz w:val="7"/>
                <w:szCs w:val="7"/>
                <w:color w:val="auto"/>
              </w:rPr>
            </w:pPr>
          </w:p>
        </w:tc>
        <w:tc>
          <w:tcPr>
            <w:tcW w:w="500" w:type="dxa"/>
            <w:vAlign w:val="bottom"/>
          </w:tcPr>
          <w:p>
            <w:pPr>
              <w:spacing w:after="0"/>
              <w:rPr>
                <w:sz w:val="7"/>
                <w:szCs w:val="7"/>
                <w:color w:val="auto"/>
              </w:rPr>
            </w:pPr>
          </w:p>
        </w:tc>
        <w:tc>
          <w:tcPr>
            <w:tcW w:w="5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780" w:type="dxa"/>
            <w:vAlign w:val="bottom"/>
          </w:tcPr>
          <w:p>
            <w:pPr>
              <w:spacing w:after="0"/>
              <w:rPr>
                <w:sz w:val="8"/>
                <w:szCs w:val="8"/>
                <w:color w:val="auto"/>
              </w:rPr>
            </w:pPr>
          </w:p>
        </w:tc>
        <w:tc>
          <w:tcPr>
            <w:tcW w:w="1340" w:type="dxa"/>
            <w:vAlign w:val="bottom"/>
          </w:tcPr>
          <w:p>
            <w:pPr>
              <w:spacing w:after="0"/>
              <w:rPr>
                <w:sz w:val="8"/>
                <w:szCs w:val="8"/>
                <w:color w:val="auto"/>
              </w:rPr>
            </w:pPr>
          </w:p>
        </w:tc>
        <w:tc>
          <w:tcPr>
            <w:tcW w:w="80" w:type="dxa"/>
            <w:vAlign w:val="bottom"/>
          </w:tcPr>
          <w:p>
            <w:pPr>
              <w:spacing w:after="0"/>
              <w:rPr>
                <w:sz w:val="8"/>
                <w:szCs w:val="8"/>
                <w:color w:val="auto"/>
              </w:rPr>
            </w:pPr>
          </w:p>
        </w:tc>
        <w:tc>
          <w:tcPr>
            <w:tcW w:w="80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560" w:type="dxa"/>
            <w:vAlign w:val="bottom"/>
            <w:shd w:val="clear" w:color="auto" w:fill="FD660A"/>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580" w:type="dxa"/>
            <w:vAlign w:val="bottom"/>
            <w:shd w:val="clear" w:color="auto" w:fill="FD660A"/>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580" w:type="dxa"/>
            <w:vAlign w:val="bottom"/>
            <w:shd w:val="clear" w:color="auto" w:fill="FD660A"/>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580" w:type="dxa"/>
            <w:vAlign w:val="bottom"/>
            <w:shd w:val="clear" w:color="auto" w:fill="FD660A"/>
          </w:tcPr>
          <w:p>
            <w:pPr>
              <w:spacing w:after="0"/>
              <w:rPr>
                <w:sz w:val="8"/>
                <w:szCs w:val="8"/>
                <w:color w:val="auto"/>
              </w:rPr>
            </w:pPr>
          </w:p>
        </w:tc>
        <w:tc>
          <w:tcPr>
            <w:tcW w:w="50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9"/>
        </w:trPr>
        <w:tc>
          <w:tcPr>
            <w:tcW w:w="780" w:type="dxa"/>
            <w:vAlign w:val="bottom"/>
          </w:tcPr>
          <w:p>
            <w:pPr>
              <w:spacing w:after="0"/>
              <w:rPr>
                <w:sz w:val="5"/>
                <w:szCs w:val="5"/>
                <w:color w:val="auto"/>
              </w:rPr>
            </w:pPr>
          </w:p>
        </w:tc>
        <w:tc>
          <w:tcPr>
            <w:tcW w:w="1340" w:type="dxa"/>
            <w:vAlign w:val="bottom"/>
            <w:vMerge w:val="restart"/>
          </w:tcPr>
          <w:p>
            <w:pPr>
              <w:spacing w:after="0"/>
              <w:rPr>
                <w:sz w:val="5"/>
                <w:szCs w:val="5"/>
                <w:color w:val="auto"/>
              </w:rPr>
            </w:pPr>
          </w:p>
        </w:tc>
        <w:tc>
          <w:tcPr>
            <w:tcW w:w="80" w:type="dxa"/>
            <w:vAlign w:val="bottom"/>
            <w:vMerge w:val="restart"/>
          </w:tcPr>
          <w:p>
            <w:pPr>
              <w:spacing w:after="0"/>
              <w:rPr>
                <w:sz w:val="5"/>
                <w:szCs w:val="5"/>
                <w:color w:val="auto"/>
              </w:rPr>
            </w:pPr>
          </w:p>
        </w:tc>
        <w:tc>
          <w:tcPr>
            <w:tcW w:w="80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560" w:type="dxa"/>
            <w:vAlign w:val="bottom"/>
            <w:shd w:val="clear" w:color="auto" w:fill="FD660A"/>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shd w:val="clear" w:color="auto" w:fill="FD660A"/>
          </w:tcPr>
          <w:p>
            <w:pPr>
              <w:spacing w:after="0"/>
              <w:rPr>
                <w:sz w:val="5"/>
                <w:szCs w:val="5"/>
                <w:color w:val="auto"/>
              </w:rPr>
            </w:pPr>
          </w:p>
        </w:tc>
        <w:tc>
          <w:tcPr>
            <w:tcW w:w="50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7"/>
        </w:trPr>
        <w:tc>
          <w:tcPr>
            <w:tcW w:w="780" w:type="dxa"/>
            <w:vAlign w:val="bottom"/>
          </w:tcPr>
          <w:p>
            <w:pPr>
              <w:spacing w:after="0"/>
              <w:rPr>
                <w:sz w:val="24"/>
                <w:szCs w:val="24"/>
                <w:color w:val="auto"/>
              </w:rPr>
            </w:pPr>
          </w:p>
        </w:tc>
        <w:tc>
          <w:tcPr>
            <w:tcW w:w="1340" w:type="dxa"/>
            <w:vAlign w:val="bottom"/>
            <w:vMerge w:val="continue"/>
          </w:tcPr>
          <w:p>
            <w:pPr>
              <w:spacing w:after="0"/>
              <w:rPr>
                <w:sz w:val="24"/>
                <w:szCs w:val="24"/>
                <w:color w:val="auto"/>
              </w:rPr>
            </w:pPr>
          </w:p>
        </w:tc>
        <w:tc>
          <w:tcPr>
            <w:tcW w:w="80" w:type="dxa"/>
            <w:vAlign w:val="bottom"/>
            <w:vMerge w:val="continue"/>
          </w:tcPr>
          <w:p>
            <w:pPr>
              <w:spacing w:after="0"/>
              <w:rPr>
                <w:sz w:val="24"/>
                <w:szCs w:val="24"/>
                <w:color w:val="auto"/>
              </w:rPr>
            </w:pPr>
          </w:p>
        </w:tc>
        <w:tc>
          <w:tcPr>
            <w:tcW w:w="800" w:type="dxa"/>
            <w:vAlign w:val="bottom"/>
            <w:vMerge w:val="continue"/>
          </w:tcPr>
          <w:p>
            <w:pPr>
              <w:spacing w:after="0"/>
              <w:rPr>
                <w:sz w:val="24"/>
                <w:szCs w:val="24"/>
                <w:color w:val="auto"/>
              </w:rPr>
            </w:pPr>
          </w:p>
        </w:tc>
        <w:tc>
          <w:tcPr>
            <w:tcW w:w="480" w:type="dxa"/>
            <w:vAlign w:val="bottom"/>
          </w:tcPr>
          <w:p>
            <w:pPr>
              <w:spacing w:after="0"/>
              <w:rPr>
                <w:sz w:val="24"/>
                <w:szCs w:val="24"/>
                <w:color w:val="auto"/>
              </w:rPr>
            </w:pPr>
          </w:p>
        </w:tc>
        <w:tc>
          <w:tcPr>
            <w:tcW w:w="560" w:type="dxa"/>
            <w:vAlign w:val="bottom"/>
            <w:shd w:val="clear" w:color="auto" w:fill="FD660A"/>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shd w:val="clear" w:color="auto" w:fill="FD660A"/>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shd w:val="clear" w:color="auto" w:fill="FD660A"/>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shd w:val="clear" w:color="auto" w:fill="FD660A"/>
          </w:tcPr>
          <w:p>
            <w:pPr>
              <w:spacing w:after="0"/>
              <w:rPr>
                <w:sz w:val="24"/>
                <w:szCs w:val="24"/>
                <w:color w:val="auto"/>
              </w:rPr>
            </w:pPr>
          </w:p>
        </w:tc>
        <w:tc>
          <w:tcPr>
            <w:tcW w:w="500" w:type="dxa"/>
            <w:vAlign w:val="bottom"/>
          </w:tcPr>
          <w:p>
            <w:pPr>
              <w:spacing w:after="0"/>
              <w:rPr>
                <w:sz w:val="24"/>
                <w:szCs w:val="24"/>
                <w:color w:val="auto"/>
              </w:rPr>
            </w:pPr>
          </w:p>
        </w:tc>
        <w:tc>
          <w:tcPr>
            <w:tcW w:w="560" w:type="dxa"/>
            <w:vAlign w:val="bottom"/>
            <w:shd w:val="clear" w:color="auto" w:fill="FD660A"/>
          </w:tcPr>
          <w:p>
            <w:pPr>
              <w:spacing w:after="0"/>
              <w:rPr>
                <w:sz w:val="24"/>
                <w:szCs w:val="24"/>
                <w:color w:val="auto"/>
              </w:rPr>
            </w:pPr>
          </w:p>
        </w:tc>
        <w:tc>
          <w:tcPr>
            <w:tcW w:w="0" w:type="dxa"/>
            <w:vAlign w:val="bottom"/>
          </w:tcPr>
          <w:p>
            <w:pPr>
              <w:spacing w:after="0"/>
              <w:rPr>
                <w:sz w:val="1"/>
                <w:szCs w:val="1"/>
                <w:color w:val="auto"/>
              </w:rPr>
            </w:pPr>
          </w:p>
        </w:tc>
      </w:tr>
      <w:tr>
        <w:trPr>
          <w:trHeight w:val="169"/>
        </w:trPr>
        <w:tc>
          <w:tcPr>
            <w:tcW w:w="780" w:type="dxa"/>
            <w:vAlign w:val="bottom"/>
          </w:tcPr>
          <w:p>
            <w:pPr>
              <w:spacing w:after="0"/>
              <w:rPr>
                <w:sz w:val="14"/>
                <w:szCs w:val="14"/>
                <w:color w:val="auto"/>
              </w:rPr>
            </w:pPr>
          </w:p>
        </w:tc>
        <w:tc>
          <w:tcPr>
            <w:tcW w:w="13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0" w:type="dxa"/>
            <w:vAlign w:val="bottom"/>
            <w:vMerge w:val="restart"/>
          </w:tcPr>
          <w:p>
            <w:pPr>
              <w:ind w:left="160"/>
              <w:spacing w:after="0" w:line="206" w:lineRule="exact"/>
              <w:rPr>
                <w:sz w:val="20"/>
                <w:szCs w:val="20"/>
                <w:color w:val="auto"/>
              </w:rPr>
            </w:pPr>
            <w:r>
              <w:rPr>
                <w:rFonts w:ascii="宋体" w:cs="宋体" w:eastAsia="宋体" w:hAnsi="宋体"/>
                <w:sz w:val="18"/>
                <w:szCs w:val="18"/>
                <w:color w:val="001530"/>
              </w:rPr>
              <w:t>男</w:t>
            </w:r>
          </w:p>
        </w:tc>
        <w:tc>
          <w:tcPr>
            <w:tcW w:w="1040" w:type="dxa"/>
            <w:vAlign w:val="bottom"/>
            <w:gridSpan w:val="2"/>
            <w:vMerge w:val="restart"/>
          </w:tcPr>
          <w:p>
            <w:pPr>
              <w:jc w:val="right"/>
              <w:ind w:right="120"/>
              <w:spacing w:after="0"/>
              <w:rPr>
                <w:sz w:val="20"/>
                <w:szCs w:val="20"/>
                <w:color w:val="auto"/>
              </w:rPr>
            </w:pPr>
            <w:r>
              <w:rPr>
                <w:rFonts w:ascii="Arial" w:cs="Arial" w:eastAsia="Arial" w:hAnsi="Arial"/>
                <w:sz w:val="18"/>
                <w:szCs w:val="18"/>
                <w:color w:val="001530"/>
              </w:rPr>
              <w:t>&lt;50</w:t>
            </w:r>
          </w:p>
        </w:tc>
        <w:tc>
          <w:tcPr>
            <w:tcW w:w="260" w:type="dxa"/>
            <w:vAlign w:val="bottom"/>
          </w:tcPr>
          <w:p>
            <w:pPr>
              <w:spacing w:after="0"/>
              <w:rPr>
                <w:sz w:val="14"/>
                <w:szCs w:val="14"/>
                <w:color w:val="auto"/>
              </w:rPr>
            </w:pPr>
          </w:p>
        </w:tc>
        <w:tc>
          <w:tcPr>
            <w:tcW w:w="820" w:type="dxa"/>
            <w:vAlign w:val="bottom"/>
            <w:gridSpan w:val="2"/>
            <w:vMerge w:val="restart"/>
          </w:tcPr>
          <w:p>
            <w:pPr>
              <w:jc w:val="right"/>
              <w:ind w:right="60"/>
              <w:spacing w:after="0"/>
              <w:rPr>
                <w:sz w:val="20"/>
                <w:szCs w:val="20"/>
                <w:color w:val="auto"/>
              </w:rPr>
            </w:pPr>
            <w:r>
              <w:rPr>
                <w:rFonts w:ascii="Arial" w:cs="Arial" w:eastAsia="Arial" w:hAnsi="Arial"/>
                <w:sz w:val="18"/>
                <w:szCs w:val="18"/>
                <w:color w:val="001530"/>
              </w:rPr>
              <w:t>50-60</w:t>
            </w:r>
          </w:p>
        </w:tc>
        <w:tc>
          <w:tcPr>
            <w:tcW w:w="240" w:type="dxa"/>
            <w:vAlign w:val="bottom"/>
          </w:tcPr>
          <w:p>
            <w:pPr>
              <w:spacing w:after="0"/>
              <w:rPr>
                <w:sz w:val="14"/>
                <w:szCs w:val="14"/>
                <w:color w:val="auto"/>
              </w:rPr>
            </w:pPr>
          </w:p>
        </w:tc>
        <w:tc>
          <w:tcPr>
            <w:tcW w:w="820" w:type="dxa"/>
            <w:vAlign w:val="bottom"/>
            <w:gridSpan w:val="2"/>
            <w:vMerge w:val="restart"/>
          </w:tcPr>
          <w:p>
            <w:pPr>
              <w:jc w:val="right"/>
              <w:ind w:right="60"/>
              <w:spacing w:after="0"/>
              <w:rPr>
                <w:sz w:val="20"/>
                <w:szCs w:val="20"/>
                <w:color w:val="auto"/>
              </w:rPr>
            </w:pPr>
            <w:r>
              <w:rPr>
                <w:rFonts w:ascii="Arial" w:cs="Arial" w:eastAsia="Arial" w:hAnsi="Arial"/>
                <w:sz w:val="18"/>
                <w:szCs w:val="18"/>
                <w:color w:val="001530"/>
              </w:rPr>
              <w:t>60-70</w:t>
            </w:r>
          </w:p>
        </w:tc>
        <w:tc>
          <w:tcPr>
            <w:tcW w:w="240" w:type="dxa"/>
            <w:vAlign w:val="bottom"/>
          </w:tcPr>
          <w:p>
            <w:pPr>
              <w:spacing w:after="0"/>
              <w:rPr>
                <w:sz w:val="14"/>
                <w:szCs w:val="14"/>
                <w:color w:val="auto"/>
              </w:rPr>
            </w:pPr>
          </w:p>
        </w:tc>
        <w:tc>
          <w:tcPr>
            <w:tcW w:w="820" w:type="dxa"/>
            <w:vAlign w:val="bottom"/>
            <w:gridSpan w:val="2"/>
            <w:vMerge w:val="restart"/>
          </w:tcPr>
          <w:p>
            <w:pPr>
              <w:jc w:val="right"/>
              <w:ind w:right="60"/>
              <w:spacing w:after="0"/>
              <w:rPr>
                <w:sz w:val="20"/>
                <w:szCs w:val="20"/>
                <w:color w:val="auto"/>
              </w:rPr>
            </w:pPr>
            <w:r>
              <w:rPr>
                <w:rFonts w:ascii="Arial" w:cs="Arial" w:eastAsia="Arial" w:hAnsi="Arial"/>
                <w:sz w:val="18"/>
                <w:szCs w:val="18"/>
                <w:color w:val="001530"/>
              </w:rPr>
              <w:t>70-80</w:t>
            </w:r>
          </w:p>
        </w:tc>
        <w:tc>
          <w:tcPr>
            <w:tcW w:w="500" w:type="dxa"/>
            <w:vAlign w:val="bottom"/>
          </w:tcPr>
          <w:p>
            <w:pPr>
              <w:spacing w:after="0"/>
              <w:rPr>
                <w:sz w:val="14"/>
                <w:szCs w:val="14"/>
                <w:color w:val="auto"/>
              </w:rPr>
            </w:pPr>
          </w:p>
        </w:tc>
        <w:tc>
          <w:tcPr>
            <w:tcW w:w="560" w:type="dxa"/>
            <w:vAlign w:val="bottom"/>
            <w:vMerge w:val="restart"/>
          </w:tcPr>
          <w:p>
            <w:pPr>
              <w:jc w:val="right"/>
              <w:ind w:right="50"/>
              <w:spacing w:after="0"/>
              <w:rPr>
                <w:sz w:val="20"/>
                <w:szCs w:val="20"/>
                <w:color w:val="auto"/>
              </w:rPr>
            </w:pPr>
            <w:r>
              <w:rPr>
                <w:rFonts w:ascii="Arial" w:cs="Arial" w:eastAsia="Arial" w:hAnsi="Arial"/>
                <w:sz w:val="18"/>
                <w:szCs w:val="18"/>
                <w:color w:val="001530"/>
              </w:rPr>
              <w:t>&gt;80</w:t>
            </w:r>
          </w:p>
        </w:tc>
        <w:tc>
          <w:tcPr>
            <w:tcW w:w="0" w:type="dxa"/>
            <w:vAlign w:val="bottom"/>
          </w:tcPr>
          <w:p>
            <w:pPr>
              <w:spacing w:after="0"/>
              <w:rPr>
                <w:sz w:val="1"/>
                <w:szCs w:val="1"/>
                <w:color w:val="auto"/>
              </w:rPr>
            </w:pPr>
          </w:p>
        </w:tc>
      </w:tr>
      <w:tr>
        <w:trPr>
          <w:trHeight w:val="141"/>
        </w:trPr>
        <w:tc>
          <w:tcPr>
            <w:tcW w:w="78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80" w:type="dxa"/>
            <w:vAlign w:val="bottom"/>
            <w:shd w:val="clear" w:color="auto" w:fill="239EC8"/>
          </w:tcPr>
          <w:p>
            <w:pPr>
              <w:spacing w:after="0"/>
              <w:rPr>
                <w:sz w:val="12"/>
                <w:szCs w:val="12"/>
                <w:color w:val="auto"/>
              </w:rPr>
            </w:pPr>
          </w:p>
        </w:tc>
        <w:tc>
          <w:tcPr>
            <w:tcW w:w="800" w:type="dxa"/>
            <w:vAlign w:val="bottom"/>
            <w:vMerge w:val="continue"/>
          </w:tcPr>
          <w:p>
            <w:pPr>
              <w:spacing w:after="0"/>
              <w:rPr>
                <w:sz w:val="12"/>
                <w:szCs w:val="12"/>
                <w:color w:val="auto"/>
              </w:rPr>
            </w:pPr>
          </w:p>
        </w:tc>
        <w:tc>
          <w:tcPr>
            <w:tcW w:w="1040" w:type="dxa"/>
            <w:vAlign w:val="bottom"/>
            <w:gridSpan w:val="2"/>
            <w:vMerge w:val="continue"/>
          </w:tcPr>
          <w:p>
            <w:pPr>
              <w:spacing w:after="0"/>
              <w:rPr>
                <w:sz w:val="12"/>
                <w:szCs w:val="12"/>
                <w:color w:val="auto"/>
              </w:rPr>
            </w:pPr>
          </w:p>
        </w:tc>
        <w:tc>
          <w:tcPr>
            <w:tcW w:w="260" w:type="dxa"/>
            <w:vAlign w:val="bottom"/>
          </w:tcPr>
          <w:p>
            <w:pPr>
              <w:spacing w:after="0"/>
              <w:rPr>
                <w:sz w:val="12"/>
                <w:szCs w:val="12"/>
                <w:color w:val="auto"/>
              </w:rPr>
            </w:pPr>
          </w:p>
        </w:tc>
        <w:tc>
          <w:tcPr>
            <w:tcW w:w="820" w:type="dxa"/>
            <w:vAlign w:val="bottom"/>
            <w:gridSpan w:val="2"/>
            <w:vMerge w:val="continue"/>
          </w:tcPr>
          <w:p>
            <w:pPr>
              <w:spacing w:after="0"/>
              <w:rPr>
                <w:sz w:val="12"/>
                <w:szCs w:val="12"/>
                <w:color w:val="auto"/>
              </w:rPr>
            </w:pPr>
          </w:p>
        </w:tc>
        <w:tc>
          <w:tcPr>
            <w:tcW w:w="240" w:type="dxa"/>
            <w:vAlign w:val="bottom"/>
          </w:tcPr>
          <w:p>
            <w:pPr>
              <w:spacing w:after="0"/>
              <w:rPr>
                <w:sz w:val="12"/>
                <w:szCs w:val="12"/>
                <w:color w:val="auto"/>
              </w:rPr>
            </w:pPr>
          </w:p>
        </w:tc>
        <w:tc>
          <w:tcPr>
            <w:tcW w:w="820" w:type="dxa"/>
            <w:vAlign w:val="bottom"/>
            <w:gridSpan w:val="2"/>
            <w:vMerge w:val="continue"/>
          </w:tcPr>
          <w:p>
            <w:pPr>
              <w:spacing w:after="0"/>
              <w:rPr>
                <w:sz w:val="12"/>
                <w:szCs w:val="12"/>
                <w:color w:val="auto"/>
              </w:rPr>
            </w:pPr>
          </w:p>
        </w:tc>
        <w:tc>
          <w:tcPr>
            <w:tcW w:w="240" w:type="dxa"/>
            <w:vAlign w:val="bottom"/>
          </w:tcPr>
          <w:p>
            <w:pPr>
              <w:spacing w:after="0"/>
              <w:rPr>
                <w:sz w:val="12"/>
                <w:szCs w:val="12"/>
                <w:color w:val="auto"/>
              </w:rPr>
            </w:pPr>
          </w:p>
        </w:tc>
        <w:tc>
          <w:tcPr>
            <w:tcW w:w="820" w:type="dxa"/>
            <w:vAlign w:val="bottom"/>
            <w:gridSpan w:val="2"/>
            <w:vMerge w:val="continue"/>
          </w:tcPr>
          <w:p>
            <w:pPr>
              <w:spacing w:after="0"/>
              <w:rPr>
                <w:sz w:val="12"/>
                <w:szCs w:val="12"/>
                <w:color w:val="auto"/>
              </w:rPr>
            </w:pPr>
          </w:p>
        </w:tc>
        <w:tc>
          <w:tcPr>
            <w:tcW w:w="500" w:type="dxa"/>
            <w:vAlign w:val="bottom"/>
          </w:tcPr>
          <w:p>
            <w:pPr>
              <w:spacing w:after="0"/>
              <w:rPr>
                <w:sz w:val="12"/>
                <w:szCs w:val="12"/>
                <w:color w:val="auto"/>
              </w:rPr>
            </w:pP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9"/>
        </w:trPr>
        <w:tc>
          <w:tcPr>
            <w:tcW w:w="78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0" w:type="dxa"/>
            <w:vAlign w:val="bottom"/>
            <w:vMerge w:val="continue"/>
          </w:tcPr>
          <w:p>
            <w:pPr>
              <w:spacing w:after="0"/>
              <w:rPr>
                <w:sz w:val="16"/>
                <w:szCs w:val="16"/>
                <w:color w:val="auto"/>
              </w:rPr>
            </w:pPr>
          </w:p>
        </w:tc>
        <w:tc>
          <w:tcPr>
            <w:tcW w:w="1040" w:type="dxa"/>
            <w:vAlign w:val="bottom"/>
            <w:gridSpan w:val="2"/>
            <w:vMerge w:val="continue"/>
          </w:tcPr>
          <w:p>
            <w:pPr>
              <w:spacing w:after="0"/>
              <w:rPr>
                <w:sz w:val="16"/>
                <w:szCs w:val="16"/>
                <w:color w:val="auto"/>
              </w:rPr>
            </w:pPr>
          </w:p>
        </w:tc>
        <w:tc>
          <w:tcPr>
            <w:tcW w:w="260" w:type="dxa"/>
            <w:vAlign w:val="bottom"/>
          </w:tcPr>
          <w:p>
            <w:pPr>
              <w:spacing w:after="0"/>
              <w:rPr>
                <w:sz w:val="16"/>
                <w:szCs w:val="16"/>
                <w:color w:val="auto"/>
              </w:rPr>
            </w:pPr>
          </w:p>
        </w:tc>
        <w:tc>
          <w:tcPr>
            <w:tcW w:w="820" w:type="dxa"/>
            <w:vAlign w:val="bottom"/>
            <w:gridSpan w:val="2"/>
            <w:vMerge w:val="continue"/>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gridSpan w:val="2"/>
            <w:vMerge w:val="continue"/>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gridSpan w:val="2"/>
            <w:vMerge w:val="continue"/>
          </w:tcPr>
          <w:p>
            <w:pPr>
              <w:spacing w:after="0"/>
              <w:rPr>
                <w:sz w:val="16"/>
                <w:szCs w:val="16"/>
                <w:color w:val="auto"/>
              </w:rPr>
            </w:pPr>
          </w:p>
        </w:tc>
        <w:tc>
          <w:tcPr>
            <w:tcW w:w="500" w:type="dxa"/>
            <w:vAlign w:val="bottom"/>
          </w:tcPr>
          <w:p>
            <w:pPr>
              <w:spacing w:after="0"/>
              <w:rPr>
                <w:sz w:val="16"/>
                <w:szCs w:val="16"/>
                <w:color w:val="auto"/>
              </w:rPr>
            </w:pPr>
          </w:p>
        </w:tc>
        <w:tc>
          <w:tcPr>
            <w:tcW w:w="5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88" w:lineRule="exact"/>
        <w:rPr>
          <w:sz w:val="20"/>
          <w:szCs w:val="20"/>
          <w:color w:val="auto"/>
        </w:rPr>
      </w:pPr>
    </w:p>
    <w:p>
      <w:pPr>
        <w:ind w:left="400"/>
        <w:spacing w:after="0" w:line="146" w:lineRule="exact"/>
        <w:rPr>
          <w:sz w:val="20"/>
          <w:szCs w:val="20"/>
          <w:color w:val="auto"/>
        </w:rPr>
      </w:pPr>
      <w:r>
        <w:rPr>
          <w:rFonts w:ascii="宋体" w:cs="宋体" w:eastAsia="宋体" w:hAnsi="宋体"/>
          <w:sz w:val="12"/>
          <w:szCs w:val="12"/>
          <w:color w:val="666666"/>
        </w:rPr>
        <w:t>数据来源：</w:t>
      </w:r>
      <w:r>
        <w:rPr>
          <w:rFonts w:ascii="Arial" w:cs="Arial" w:eastAsia="Arial" w:hAnsi="Arial"/>
          <w:sz w:val="12"/>
          <w:szCs w:val="12"/>
          <w:color w:val="666666"/>
        </w:rPr>
        <w:t>IQVIA</w:t>
      </w:r>
      <w:r>
        <w:rPr>
          <w:rFonts w:ascii="宋体" w:cs="宋体" w:eastAsia="宋体" w:hAnsi="宋体"/>
          <w:sz w:val="12"/>
          <w:szCs w:val="12"/>
          <w:color w:val="666666"/>
        </w:rPr>
        <w:t>艾昆纬分析</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b w:val="1"/>
          <w:bCs w:val="1"/>
          <w:color w:val="001530"/>
        </w:rPr>
        <w:t>图</w:t>
      </w:r>
      <w:r>
        <w:rPr>
          <w:rFonts w:ascii="Arial" w:cs="Arial" w:eastAsia="Arial" w:hAnsi="Arial"/>
          <w:sz w:val="20"/>
          <w:szCs w:val="20"/>
          <w:b w:val="1"/>
          <w:bCs w:val="1"/>
          <w:color w:val="001530"/>
        </w:rPr>
        <w:t>4</w:t>
      </w:r>
      <w:r>
        <w:rPr>
          <w:rFonts w:ascii="宋体" w:cs="宋体" w:eastAsia="宋体" w:hAnsi="宋体"/>
          <w:sz w:val="20"/>
          <w:szCs w:val="20"/>
          <w:b w:val="1"/>
          <w:bCs w:val="1"/>
          <w:color w:val="001530"/>
        </w:rPr>
        <w:t>：社媒倾听中患者症状的提及率</w:t>
      </w:r>
    </w:p>
    <w:p>
      <w:pPr>
        <w:spacing w:after="0" w:line="250" w:lineRule="exact"/>
        <w:rPr>
          <w:sz w:val="20"/>
          <w:szCs w:val="20"/>
          <w:color w:val="auto"/>
        </w:rPr>
      </w:pPr>
    </w:p>
    <w:p>
      <w:pPr>
        <w:jc w:val="both"/>
        <w:ind w:left="1460"/>
        <w:spacing w:after="0" w:line="206" w:lineRule="exact"/>
        <w:tabs>
          <w:tab w:leader="none" w:pos="4740" w:val="left"/>
          <w:tab w:leader="none" w:pos="8240" w:val="left"/>
        </w:tabs>
        <w:rPr>
          <w:sz w:val="20"/>
          <w:szCs w:val="20"/>
          <w:color w:val="auto"/>
        </w:rPr>
      </w:pPr>
      <w:r>
        <w:rPr>
          <w:rFonts w:ascii="宋体" w:cs="宋体" w:eastAsia="宋体" w:hAnsi="宋体"/>
          <w:sz w:val="18"/>
          <w:szCs w:val="18"/>
          <w:b w:val="1"/>
          <w:bCs w:val="1"/>
          <w:color w:val="001530"/>
        </w:rPr>
        <w:t>运动症状提及率</w:t>
      </w:r>
      <w:r>
        <w:rPr>
          <w:sz w:val="20"/>
          <w:szCs w:val="20"/>
          <w:color w:val="auto"/>
        </w:rPr>
        <w:tab/>
      </w:r>
      <w:r>
        <w:rPr>
          <w:rFonts w:ascii="宋体" w:cs="宋体" w:eastAsia="宋体" w:hAnsi="宋体"/>
          <w:sz w:val="18"/>
          <w:szCs w:val="18"/>
          <w:b w:val="1"/>
          <w:bCs w:val="1"/>
          <w:color w:val="001530"/>
        </w:rPr>
        <w:t>非运动症状提及率</w:t>
      </w:r>
      <w:r>
        <w:rPr>
          <w:sz w:val="20"/>
          <w:szCs w:val="20"/>
          <w:color w:val="auto"/>
        </w:rPr>
        <w:tab/>
      </w:r>
      <w:r>
        <w:rPr>
          <w:rFonts w:ascii="宋体" w:cs="宋体" w:eastAsia="宋体" w:hAnsi="宋体"/>
          <w:sz w:val="18"/>
          <w:szCs w:val="18"/>
          <w:b w:val="1"/>
          <w:bCs w:val="1"/>
          <w:color w:val="001530"/>
        </w:rPr>
        <w:t>夜间症状提及率</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1720"/>
        <w:spacing w:after="0"/>
        <w:tabs>
          <w:tab w:leader="none" w:pos="5100" w:val="left"/>
          <w:tab w:leader="none" w:pos="8500" w:val="left"/>
        </w:tabs>
        <w:rPr>
          <w:sz w:val="20"/>
          <w:szCs w:val="20"/>
          <w:color w:val="auto"/>
        </w:rPr>
      </w:pPr>
      <w:r>
        <w:rPr>
          <w:rFonts w:ascii="Arial Black" w:cs="Arial Black" w:eastAsia="Arial Black" w:hAnsi="Arial Black"/>
          <w:sz w:val="40"/>
          <w:szCs w:val="40"/>
          <w:b w:val="1"/>
          <w:bCs w:val="1"/>
          <w:color w:val="239EC8"/>
        </w:rPr>
        <w:t>79</w:t>
      </w:r>
      <w:r>
        <w:rPr>
          <w:rFonts w:ascii="Arial" w:cs="Arial" w:eastAsia="Arial" w:hAnsi="Arial"/>
          <w:sz w:val="24"/>
          <w:szCs w:val="24"/>
          <w:color w:val="239EC8"/>
        </w:rPr>
        <w:t>%</w:t>
      </w:r>
      <w:r>
        <w:rPr>
          <w:sz w:val="20"/>
          <w:szCs w:val="20"/>
          <w:color w:val="auto"/>
        </w:rPr>
        <w:tab/>
      </w:r>
      <w:r>
        <w:rPr>
          <w:rFonts w:ascii="Arial Black" w:cs="Arial Black" w:eastAsia="Arial Black" w:hAnsi="Arial Black"/>
          <w:sz w:val="40"/>
          <w:szCs w:val="40"/>
          <w:b w:val="1"/>
          <w:bCs w:val="1"/>
          <w:color w:val="3AA02A"/>
        </w:rPr>
        <w:t>69</w:t>
      </w:r>
      <w:r>
        <w:rPr>
          <w:rFonts w:ascii="Arial" w:cs="Arial" w:eastAsia="Arial" w:hAnsi="Arial"/>
          <w:sz w:val="24"/>
          <w:szCs w:val="24"/>
          <w:color w:val="3AA02A"/>
        </w:rPr>
        <w:t>%</w:t>
      </w:r>
      <w:r>
        <w:rPr>
          <w:sz w:val="20"/>
          <w:szCs w:val="20"/>
          <w:color w:val="auto"/>
        </w:rPr>
        <w:tab/>
      </w:r>
      <w:r>
        <w:rPr>
          <w:rFonts w:ascii="Arial Black" w:cs="Arial Black" w:eastAsia="Arial Black" w:hAnsi="Arial Black"/>
          <w:sz w:val="40"/>
          <w:szCs w:val="40"/>
          <w:b w:val="1"/>
          <w:bCs w:val="1"/>
          <w:color w:val="FD660A"/>
        </w:rPr>
        <w:t>45</w:t>
      </w:r>
      <w:r>
        <w:rPr>
          <w:rFonts w:ascii="Arial" w:cs="Arial" w:eastAsia="Arial" w:hAnsi="Arial"/>
          <w:sz w:val="24"/>
          <w:szCs w:val="24"/>
          <w:color w:val="FD660A"/>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0"/>
        <w:spacing w:after="0" w:line="146" w:lineRule="exact"/>
        <w:rPr>
          <w:sz w:val="20"/>
          <w:szCs w:val="20"/>
          <w:color w:val="auto"/>
        </w:rPr>
      </w:pPr>
      <w:r>
        <w:rPr>
          <w:rFonts w:ascii="宋体" w:cs="宋体" w:eastAsia="宋体" w:hAnsi="宋体"/>
          <w:sz w:val="12"/>
          <w:szCs w:val="12"/>
          <w:color w:val="666666"/>
        </w:rPr>
        <w:t>数据来源：</w:t>
      </w:r>
      <w:r>
        <w:rPr>
          <w:rFonts w:ascii="Arial" w:cs="Arial" w:eastAsia="Arial" w:hAnsi="Arial"/>
          <w:sz w:val="12"/>
          <w:szCs w:val="12"/>
          <w:color w:val="666666"/>
        </w:rPr>
        <w:t>IQVIA</w:t>
      </w:r>
      <w:r>
        <w:rPr>
          <w:rFonts w:ascii="宋体" w:cs="宋体" w:eastAsia="宋体" w:hAnsi="宋体"/>
          <w:sz w:val="12"/>
          <w:szCs w:val="12"/>
          <w:color w:val="666666"/>
        </w:rPr>
        <w:t>艾昆纬分析</w:t>
      </w:r>
    </w:p>
    <w:p>
      <w:pPr>
        <w:sectPr>
          <w:pgSz w:w="11920" w:h="16838" w:orient="portrait"/>
          <w:cols w:equalWidth="0" w:num="1">
            <w:col w:w="10880"/>
          </w:cols>
          <w:pgMar w:left="460" w:top="948" w:right="565" w:bottom="235" w:gutter="0" w:footer="0" w:header="0"/>
          <w:type w:val="continuous"/>
        </w:sectPr>
      </w:pPr>
    </w:p>
    <w:p>
      <w:pPr>
        <w:spacing w:after="0" w:line="200" w:lineRule="exact"/>
        <w:rPr>
          <w:sz w:val="20"/>
          <w:szCs w:val="20"/>
          <w:color w:val="auto"/>
        </w:rPr>
      </w:pPr>
    </w:p>
    <w:p>
      <w:pPr>
        <w:spacing w:after="0" w:line="291" w:lineRule="exact"/>
        <w:rPr>
          <w:sz w:val="20"/>
          <w:szCs w:val="20"/>
          <w:color w:val="auto"/>
        </w:rPr>
      </w:pPr>
    </w:p>
    <w:p>
      <w:pPr>
        <w:ind w:left="9880"/>
        <w:spacing w:after="0"/>
        <w:rPr>
          <w:sz w:val="20"/>
          <w:szCs w:val="20"/>
          <w:color w:val="auto"/>
        </w:rPr>
      </w:pPr>
      <w:r>
        <w:rPr>
          <w:rFonts w:ascii="Arial" w:cs="Arial" w:eastAsia="Arial" w:hAnsi="Arial"/>
          <w:sz w:val="17"/>
          <w:szCs w:val="17"/>
          <w:color w:val="13213C"/>
        </w:rPr>
        <w:t>iqvia.com | 2</w:t>
      </w:r>
    </w:p>
    <w:p>
      <w:pPr>
        <w:sectPr>
          <w:pgSz w:w="11920" w:h="16838" w:orient="portrait"/>
          <w:cols w:equalWidth="0" w:num="1">
            <w:col w:w="10880"/>
          </w:cols>
          <w:pgMar w:left="460" w:top="948" w:right="565" w:bottom="235" w:gutter="0" w:footer="0" w:header="0"/>
          <w:type w:val="continuous"/>
        </w:sectPr>
      </w:pPr>
    </w:p>
    <w:bookmarkStart w:id="2" w:name="page3"/>
    <w:bookmarkEnd w:id="2"/>
    <w:p>
      <w:pPr>
        <w:jc w:val="both"/>
        <w:ind w:left="300" w:right="20" w:hanging="396"/>
        <w:spacing w:after="0" w:line="427" w:lineRule="exact"/>
        <w:rPr>
          <w:sz w:val="20"/>
          <w:szCs w:val="20"/>
          <w:color w:val="auto"/>
        </w:rPr>
      </w:pPr>
      <w:r>
        <w:rPr>
          <w:rFonts w:ascii="仿宋" w:cs="仿宋" w:eastAsia="仿宋" w:hAnsi="仿宋"/>
          <w:sz w:val="23"/>
          <w:szCs w:val="23"/>
          <w:color w:val="000000"/>
        </w:rPr>
        <w:drawing>
          <wp:anchor simplePos="0" relativeHeight="251657728" behindDoc="1" locked="0" layoutInCell="0" allowOverlap="1">
            <wp:simplePos x="0" y="0"/>
            <wp:positionH relativeFrom="page">
              <wp:posOffset>0</wp:posOffset>
            </wp:positionH>
            <wp:positionV relativeFrom="page">
              <wp:posOffset>454025</wp:posOffset>
            </wp:positionV>
            <wp:extent cx="7559675" cy="9783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59675" cy="9783445"/>
                    </a:xfrm>
                    <a:prstGeom prst="rect">
                      <a:avLst/>
                    </a:prstGeom>
                    <a:noFill/>
                  </pic:spPr>
                </pic:pic>
              </a:graphicData>
            </a:graphic>
          </wp:anchor>
        </w:drawing>
        <w:t>研报</w:t>
      </w:r>
      <w:r>
        <w:rPr>
          <w:rFonts w:ascii="宋体" w:cs="宋体" w:eastAsia="宋体" w:hAnsi="宋体"/>
          <w:sz w:val="17"/>
          <w:szCs w:val="17"/>
          <w:color w:val="001530"/>
        </w:rPr>
        <w:t>生</w:t>
      </w:r>
      <w:r>
        <w:rPr>
          <w:rFonts w:ascii="仿宋" w:cs="仿宋" w:eastAsia="仿宋" w:hAnsi="仿宋"/>
          <w:sz w:val="23"/>
          <w:szCs w:val="23"/>
          <w:color w:val="000000"/>
        </w:rPr>
        <w:t>客</w:t>
      </w:r>
      <w:r>
        <w:rPr>
          <w:rFonts w:ascii="宋体" w:cs="宋体" w:eastAsia="宋体" w:hAnsi="宋体"/>
          <w:sz w:val="17"/>
          <w:szCs w:val="17"/>
          <w:color w:val="001530"/>
        </w:rPr>
        <w:t>，给患者</w:t>
      </w:r>
      <w:r>
        <w:rPr>
          <w:rFonts w:ascii="仿宋" w:cs="仿宋" w:eastAsia="仿宋" w:hAnsi="仿宋"/>
          <w:sz w:val="23"/>
          <w:szCs w:val="23"/>
          <w:color w:val="000000"/>
        </w:rPr>
        <w:t>www</w:t>
      </w:r>
      <w:r>
        <w:rPr>
          <w:rFonts w:ascii="宋体" w:cs="宋体" w:eastAsia="宋体" w:hAnsi="宋体"/>
          <w:sz w:val="17"/>
          <w:szCs w:val="17"/>
          <w:color w:val="001530"/>
        </w:rPr>
        <w:t>带来</w:t>
      </w:r>
      <w:r>
        <w:rPr>
          <w:rFonts w:ascii="仿宋" w:cs="仿宋" w:eastAsia="仿宋" w:hAnsi="仿宋"/>
          <w:sz w:val="23"/>
          <w:szCs w:val="23"/>
          <w:color w:val="000000"/>
        </w:rPr>
        <w:t>.yanbaoke</w:t>
      </w:r>
      <w:r>
        <w:rPr>
          <w:rFonts w:ascii="Arial" w:cs="Arial" w:eastAsia="Arial" w:hAnsi="Arial"/>
          <w:sz w:val="17"/>
          <w:szCs w:val="17"/>
          <w:color w:val="001530"/>
        </w:rPr>
        <w:t>“</w:t>
      </w:r>
      <w:r>
        <w:rPr>
          <w:rFonts w:ascii="宋体" w:cs="宋体" w:eastAsia="宋体" w:hAnsi="宋体"/>
          <w:sz w:val="17"/>
          <w:szCs w:val="17"/>
          <w:color w:val="001530"/>
        </w:rPr>
        <w:t>整日整夜</w:t>
      </w:r>
      <w:r>
        <w:rPr>
          <w:rFonts w:ascii="Arial" w:cs="Arial" w:eastAsia="Arial" w:hAnsi="Arial"/>
          <w:sz w:val="17"/>
          <w:szCs w:val="17"/>
          <w:color w:val="001530"/>
        </w:rPr>
        <w:t>”</w:t>
      </w:r>
      <w:r>
        <w:rPr>
          <w:rFonts w:ascii="宋体" w:cs="宋体" w:eastAsia="宋体" w:hAnsi="宋体"/>
          <w:sz w:val="17"/>
          <w:szCs w:val="17"/>
          <w:color w:val="001530"/>
        </w:rPr>
        <w:t>的</w:t>
      </w:r>
      <w:r>
        <w:rPr>
          <w:rFonts w:ascii="仿宋" w:cs="仿宋" w:eastAsia="仿宋" w:hAnsi="仿宋"/>
          <w:sz w:val="23"/>
          <w:szCs w:val="23"/>
          <w:color w:val="000000"/>
        </w:rPr>
        <w:t>.</w:t>
      </w:r>
      <w:r>
        <w:rPr>
          <w:rFonts w:ascii="宋体" w:cs="宋体" w:eastAsia="宋体" w:hAnsi="宋体"/>
          <w:sz w:val="17"/>
          <w:szCs w:val="17"/>
          <w:color w:val="001530"/>
        </w:rPr>
        <w:t>困</w:t>
      </w:r>
      <w:r>
        <w:rPr>
          <w:rFonts w:ascii="仿宋" w:cs="仿宋" w:eastAsia="仿宋" w:hAnsi="仿宋"/>
          <w:sz w:val="23"/>
          <w:szCs w:val="23"/>
          <w:color w:val="000000"/>
        </w:rPr>
        <w:t>com</w:t>
      </w:r>
      <w:r>
        <w:rPr>
          <w:rFonts w:ascii="宋体" w:cs="宋体" w:eastAsia="宋体" w:hAnsi="宋体"/>
          <w:sz w:val="17"/>
          <w:szCs w:val="17"/>
          <w:color w:val="001530"/>
        </w:rPr>
        <w:t>扰。通过真实世界线上大数据统计发现，四分之一的患者在提及运动症状时明确表示其在夜晚至晨起时段内发生。</w:t>
      </w:r>
    </w:p>
    <w:p>
      <w:pPr>
        <w:spacing w:after="0" w:line="2" w:lineRule="exact"/>
        <w:rPr>
          <w:sz w:val="20"/>
          <w:szCs w:val="20"/>
          <w:color w:val="auto"/>
        </w:rPr>
      </w:pPr>
    </w:p>
    <w:p>
      <w:pPr>
        <w:jc w:val="both"/>
        <w:ind w:left="300" w:right="20" w:firstLine="401"/>
        <w:spacing w:after="0" w:line="465" w:lineRule="exact"/>
        <w:rPr>
          <w:sz w:val="20"/>
          <w:szCs w:val="20"/>
          <w:color w:val="auto"/>
        </w:rPr>
      </w:pPr>
      <w:r>
        <w:rPr>
          <w:rFonts w:ascii="宋体" w:cs="宋体" w:eastAsia="宋体" w:hAnsi="宋体"/>
          <w:sz w:val="17"/>
          <w:szCs w:val="17"/>
          <w:color w:val="001530"/>
        </w:rPr>
        <w:t>在夜间运动症状中，</w:t>
      </w:r>
      <w:r>
        <w:rPr>
          <w:rFonts w:ascii="Arial" w:cs="Arial" w:eastAsia="Arial" w:hAnsi="Arial"/>
          <w:sz w:val="17"/>
          <w:szCs w:val="17"/>
          <w:color w:val="001530"/>
        </w:rPr>
        <w:t>“</w:t>
      </w:r>
      <w:r>
        <w:rPr>
          <w:rFonts w:ascii="宋体" w:cs="宋体" w:eastAsia="宋体" w:hAnsi="宋体"/>
          <w:sz w:val="17"/>
          <w:szCs w:val="17"/>
          <w:color w:val="001530"/>
        </w:rPr>
        <w:t>僵直</w:t>
      </w:r>
      <w:r>
        <w:rPr>
          <w:rFonts w:ascii="Arial" w:cs="Arial" w:eastAsia="Arial" w:hAnsi="Arial"/>
          <w:sz w:val="17"/>
          <w:szCs w:val="17"/>
          <w:color w:val="001530"/>
        </w:rPr>
        <w:t>”</w:t>
      </w:r>
      <w:r>
        <w:rPr>
          <w:rFonts w:ascii="宋体" w:cs="宋体" w:eastAsia="宋体" w:hAnsi="宋体"/>
          <w:sz w:val="17"/>
          <w:szCs w:val="17"/>
          <w:color w:val="001530"/>
        </w:rPr>
        <w:t>、</w:t>
      </w:r>
      <w:r>
        <w:rPr>
          <w:rFonts w:ascii="Arial" w:cs="Arial" w:eastAsia="Arial" w:hAnsi="Arial"/>
          <w:sz w:val="17"/>
          <w:szCs w:val="17"/>
          <w:color w:val="001530"/>
        </w:rPr>
        <w:t>“</w:t>
      </w:r>
      <w:r>
        <w:rPr>
          <w:rFonts w:ascii="宋体" w:cs="宋体" w:eastAsia="宋体" w:hAnsi="宋体"/>
          <w:sz w:val="17"/>
          <w:szCs w:val="17"/>
          <w:color w:val="001530"/>
        </w:rPr>
        <w:t>翻身难</w:t>
      </w:r>
      <w:r>
        <w:rPr>
          <w:rFonts w:ascii="Arial" w:cs="Arial" w:eastAsia="Arial" w:hAnsi="Arial"/>
          <w:sz w:val="17"/>
          <w:szCs w:val="17"/>
          <w:color w:val="001530"/>
        </w:rPr>
        <w:t>”</w:t>
      </w:r>
      <w:r>
        <w:rPr>
          <w:rFonts w:ascii="宋体" w:cs="宋体" w:eastAsia="宋体" w:hAnsi="宋体"/>
          <w:sz w:val="17"/>
          <w:szCs w:val="17"/>
          <w:color w:val="001530"/>
        </w:rPr>
        <w:t>、</w:t>
      </w:r>
      <w:r>
        <w:rPr>
          <w:rFonts w:ascii="Arial" w:cs="Arial" w:eastAsia="Arial" w:hAnsi="Arial"/>
          <w:sz w:val="17"/>
          <w:szCs w:val="17"/>
          <w:color w:val="001530"/>
        </w:rPr>
        <w:t>“</w:t>
      </w:r>
      <w:r>
        <w:rPr>
          <w:rFonts w:ascii="宋体" w:cs="宋体" w:eastAsia="宋体" w:hAnsi="宋体"/>
          <w:sz w:val="17"/>
          <w:szCs w:val="17"/>
          <w:color w:val="001530"/>
        </w:rPr>
        <w:t>抖</w:t>
      </w:r>
      <w:r>
        <w:rPr>
          <w:rFonts w:ascii="Arial" w:cs="Arial" w:eastAsia="Arial" w:hAnsi="Arial"/>
          <w:sz w:val="17"/>
          <w:szCs w:val="17"/>
          <w:color w:val="001530"/>
        </w:rPr>
        <w:t>”</w:t>
      </w:r>
      <w:r>
        <w:rPr>
          <w:rFonts w:ascii="宋体" w:cs="宋体" w:eastAsia="宋体" w:hAnsi="宋体"/>
          <w:sz w:val="17"/>
          <w:szCs w:val="17"/>
          <w:color w:val="001530"/>
        </w:rPr>
        <w:t>、</w:t>
      </w:r>
      <w:r>
        <w:rPr>
          <w:rFonts w:ascii="Arial" w:cs="Arial" w:eastAsia="Arial" w:hAnsi="Arial"/>
          <w:sz w:val="17"/>
          <w:szCs w:val="17"/>
          <w:color w:val="001530"/>
        </w:rPr>
        <w:t>“</w:t>
      </w:r>
      <w:r>
        <w:rPr>
          <w:rFonts w:ascii="宋体" w:cs="宋体" w:eastAsia="宋体" w:hAnsi="宋体"/>
          <w:sz w:val="17"/>
          <w:szCs w:val="17"/>
          <w:color w:val="001530"/>
        </w:rPr>
        <w:t>颤</w:t>
      </w:r>
      <w:r>
        <w:rPr>
          <w:rFonts w:ascii="Arial" w:cs="Arial" w:eastAsia="Arial" w:hAnsi="Arial"/>
          <w:sz w:val="17"/>
          <w:szCs w:val="17"/>
          <w:color w:val="001530"/>
        </w:rPr>
        <w:t>”</w:t>
      </w:r>
      <w:r>
        <w:rPr>
          <w:rFonts w:ascii="宋体" w:cs="宋体" w:eastAsia="宋体" w:hAnsi="宋体"/>
          <w:sz w:val="17"/>
          <w:szCs w:val="17"/>
          <w:color w:val="001530"/>
        </w:rPr>
        <w:t>、</w:t>
      </w:r>
      <w:r>
        <w:rPr>
          <w:rFonts w:ascii="Arial" w:cs="Arial" w:eastAsia="Arial" w:hAnsi="Arial"/>
          <w:sz w:val="17"/>
          <w:szCs w:val="17"/>
          <w:color w:val="001530"/>
        </w:rPr>
        <w:t>“</w:t>
      </w:r>
      <w:r>
        <w:rPr>
          <w:rFonts w:ascii="宋体" w:cs="宋体" w:eastAsia="宋体" w:hAnsi="宋体"/>
          <w:sz w:val="17"/>
          <w:szCs w:val="17"/>
          <w:color w:val="001530"/>
        </w:rPr>
        <w:t>疼</w:t>
      </w:r>
      <w:r>
        <w:rPr>
          <w:rFonts w:ascii="Arial" w:cs="Arial" w:eastAsia="Arial" w:hAnsi="Arial"/>
          <w:sz w:val="17"/>
          <w:szCs w:val="17"/>
          <w:color w:val="001530"/>
        </w:rPr>
        <w:t>”</w:t>
      </w:r>
      <w:r>
        <w:rPr>
          <w:rFonts w:ascii="宋体" w:cs="宋体" w:eastAsia="宋体" w:hAnsi="宋体"/>
          <w:sz w:val="17"/>
          <w:szCs w:val="17"/>
          <w:color w:val="001530"/>
        </w:rPr>
        <w:t>依次成为声量最高的关键字（见图</w:t>
      </w:r>
      <w:r>
        <w:rPr>
          <w:rFonts w:ascii="Arial" w:cs="Arial" w:eastAsia="Arial" w:hAnsi="Arial"/>
          <w:sz w:val="17"/>
          <w:szCs w:val="17"/>
          <w:color w:val="001530"/>
        </w:rPr>
        <w:t>5</w:t>
      </w:r>
      <w:r>
        <w:rPr>
          <w:rFonts w:ascii="宋体" w:cs="宋体" w:eastAsia="宋体" w:hAnsi="宋体"/>
          <w:sz w:val="17"/>
          <w:szCs w:val="17"/>
          <w:color w:val="001530"/>
        </w:rPr>
        <w:t>）。</w:t>
      </w:r>
    </w:p>
    <w:p>
      <w:pPr>
        <w:spacing w:after="0" w:line="337" w:lineRule="exact"/>
        <w:rPr>
          <w:sz w:val="20"/>
          <w:szCs w:val="20"/>
          <w:color w:val="auto"/>
        </w:rPr>
      </w:pPr>
    </w:p>
    <w:p>
      <w:pPr>
        <w:ind w:left="280"/>
        <w:spacing w:after="0" w:line="243" w:lineRule="exact"/>
        <w:rPr>
          <w:sz w:val="20"/>
          <w:szCs w:val="20"/>
          <w:color w:val="auto"/>
        </w:rPr>
      </w:pPr>
      <w:r>
        <w:rPr>
          <w:rFonts w:ascii="宋体" w:cs="宋体" w:eastAsia="宋体" w:hAnsi="宋体"/>
          <w:sz w:val="20"/>
          <w:szCs w:val="20"/>
          <w:b w:val="1"/>
          <w:bCs w:val="1"/>
          <w:color w:val="001530"/>
        </w:rPr>
        <w:t>图</w:t>
      </w:r>
      <w:r>
        <w:rPr>
          <w:rFonts w:ascii="Arial" w:cs="Arial" w:eastAsia="Arial" w:hAnsi="Arial"/>
          <w:sz w:val="20"/>
          <w:szCs w:val="20"/>
          <w:b w:val="1"/>
          <w:bCs w:val="1"/>
          <w:color w:val="001530"/>
        </w:rPr>
        <w:t>5</w:t>
      </w:r>
      <w:r>
        <w:rPr>
          <w:rFonts w:ascii="宋体" w:cs="宋体" w:eastAsia="宋体" w:hAnsi="宋体"/>
          <w:sz w:val="20"/>
          <w:szCs w:val="20"/>
          <w:b w:val="1"/>
          <w:bCs w:val="1"/>
          <w:color w:val="001530"/>
        </w:rPr>
        <w:t>：排名前</w:t>
      </w:r>
      <w:r>
        <w:rPr>
          <w:rFonts w:ascii="Arial" w:cs="Arial" w:eastAsia="Arial" w:hAnsi="Arial"/>
          <w:sz w:val="20"/>
          <w:szCs w:val="20"/>
          <w:b w:val="1"/>
          <w:bCs w:val="1"/>
          <w:color w:val="001530"/>
        </w:rPr>
        <w:t>5</w:t>
      </w:r>
      <w:r>
        <w:rPr>
          <w:rFonts w:ascii="宋体" w:cs="宋体" w:eastAsia="宋体" w:hAnsi="宋体"/>
          <w:sz w:val="20"/>
          <w:szCs w:val="20"/>
          <w:b w:val="1"/>
          <w:bCs w:val="1"/>
          <w:color w:val="001530"/>
        </w:rPr>
        <w:t>的夜间运动症状声量</w:t>
      </w:r>
    </w:p>
    <w:p>
      <w:pPr>
        <w:spacing w:after="0" w:line="58" w:lineRule="exact"/>
        <w:rPr>
          <w:sz w:val="20"/>
          <w:szCs w:val="20"/>
          <w:color w:val="auto"/>
        </w:rPr>
      </w:pPr>
    </w:p>
    <w:p>
      <w:pPr>
        <w:ind w:left="680"/>
        <w:spacing w:after="0" w:line="243" w:lineRule="exact"/>
        <w:rPr>
          <w:sz w:val="20"/>
          <w:szCs w:val="20"/>
          <w:color w:val="auto"/>
        </w:rPr>
      </w:pPr>
      <w:r>
        <w:rPr>
          <w:rFonts w:ascii="宋体" w:cs="宋体" w:eastAsia="宋体" w:hAnsi="宋体"/>
          <w:sz w:val="20"/>
          <w:szCs w:val="20"/>
          <w:b w:val="1"/>
          <w:bCs w:val="1"/>
          <w:color w:val="001530"/>
        </w:rPr>
        <w:t>（</w:t>
      </w:r>
      <w:r>
        <w:rPr>
          <w:rFonts w:ascii="Arial" w:cs="Arial" w:eastAsia="Arial" w:hAnsi="Arial"/>
          <w:sz w:val="20"/>
          <w:szCs w:val="20"/>
          <w:b w:val="1"/>
          <w:bCs w:val="1"/>
          <w:color w:val="001530"/>
        </w:rPr>
        <w:t>100%=</w:t>
      </w:r>
      <w:r>
        <w:rPr>
          <w:rFonts w:ascii="宋体" w:cs="宋体" w:eastAsia="宋体" w:hAnsi="宋体"/>
          <w:sz w:val="20"/>
          <w:szCs w:val="20"/>
          <w:b w:val="1"/>
          <w:bCs w:val="1"/>
          <w:color w:val="001530"/>
        </w:rPr>
        <w:t>伴随有夜间症状的患者）</w:t>
      </w:r>
    </w:p>
    <w:p>
      <w:pPr>
        <w:spacing w:after="0" w:line="200" w:lineRule="exact"/>
        <w:rPr>
          <w:sz w:val="20"/>
          <w:szCs w:val="20"/>
          <w:color w:val="auto"/>
        </w:rPr>
      </w:pPr>
    </w:p>
    <w:p>
      <w:pPr>
        <w:spacing w:after="0" w:line="318" w:lineRule="exact"/>
        <w:rPr>
          <w:sz w:val="20"/>
          <w:szCs w:val="20"/>
          <w:color w:val="auto"/>
        </w:rPr>
      </w:pPr>
    </w:p>
    <w:p>
      <w:pPr>
        <w:ind w:left="580"/>
        <w:spacing w:after="0" w:line="565" w:lineRule="exact"/>
        <w:tabs>
          <w:tab w:leader="none" w:pos="1320" w:val="left"/>
          <w:tab w:leader="none" w:pos="2180" w:val="left"/>
        </w:tabs>
        <w:rPr>
          <w:sz w:val="20"/>
          <w:szCs w:val="20"/>
          <w:color w:val="auto"/>
        </w:rPr>
      </w:pPr>
      <w:r>
        <w:rPr>
          <w:rFonts w:ascii="Arial Black" w:cs="Arial Black" w:eastAsia="Arial Black" w:hAnsi="Arial Black"/>
          <w:sz w:val="40"/>
          <w:szCs w:val="40"/>
          <w:b w:val="1"/>
          <w:bCs w:val="1"/>
          <w:color w:val="3AA02A"/>
        </w:rPr>
        <w:t>1</w:t>
      </w:r>
      <w:r>
        <w:rPr>
          <w:sz w:val="20"/>
          <w:szCs w:val="20"/>
          <w:color w:val="auto"/>
        </w:rPr>
        <w:tab/>
      </w:r>
      <w:r>
        <w:rPr>
          <w:rFonts w:ascii="Arial Black" w:cs="Arial Black" w:eastAsia="Arial Black" w:hAnsi="Arial Black"/>
          <w:sz w:val="20"/>
          <w:szCs w:val="20"/>
          <w:b w:val="1"/>
          <w:bCs w:val="1"/>
          <w:color w:val="3AA02A"/>
        </w:rPr>
        <w:t>36</w:t>
      </w:r>
      <w:r>
        <w:rPr>
          <w:rFonts w:ascii="Arial" w:cs="Arial" w:eastAsia="Arial" w:hAnsi="Arial"/>
          <w:sz w:val="12"/>
          <w:szCs w:val="12"/>
          <w:color w:val="3AA02A"/>
        </w:rPr>
        <w:t>%</w:t>
      </w:r>
      <w:r>
        <w:rPr>
          <w:sz w:val="20"/>
          <w:szCs w:val="20"/>
          <w:color w:val="auto"/>
        </w:rPr>
        <w:tab/>
      </w:r>
      <w:r>
        <w:rPr>
          <w:rFonts w:ascii="宋体" w:cs="宋体" w:eastAsia="宋体" w:hAnsi="宋体"/>
          <w:sz w:val="18"/>
          <w:szCs w:val="18"/>
          <w:b w:val="1"/>
          <w:bCs w:val="1"/>
          <w:color w:val="001530"/>
        </w:rPr>
        <w:t>僵直</w:t>
      </w:r>
      <w:r>
        <w:rPr>
          <w:rFonts w:ascii="Arial" w:cs="Arial" w:eastAsia="Arial" w:hAnsi="Arial"/>
          <w:sz w:val="18"/>
          <w:szCs w:val="18"/>
          <w:b w:val="1"/>
          <w:bCs w:val="1"/>
          <w:color w:val="001530"/>
        </w:rPr>
        <w:t>/</w:t>
      </w:r>
      <w:r>
        <w:rPr>
          <w:rFonts w:ascii="宋体" w:cs="宋体" w:eastAsia="宋体" w:hAnsi="宋体"/>
          <w:sz w:val="18"/>
          <w:szCs w:val="18"/>
          <w:b w:val="1"/>
          <w:bCs w:val="1"/>
          <w:color w:val="001530"/>
        </w:rPr>
        <w:t>翻身难</w:t>
      </w:r>
    </w:p>
    <w:p>
      <w:pPr>
        <w:spacing w:after="0" w:line="8" w:lineRule="exact"/>
        <w:rPr>
          <w:sz w:val="20"/>
          <w:szCs w:val="20"/>
          <w:color w:val="auto"/>
        </w:rPr>
      </w:pPr>
    </w:p>
    <w:p>
      <w:pPr>
        <w:ind w:left="580"/>
        <w:spacing w:after="0" w:line="565" w:lineRule="exact"/>
        <w:tabs>
          <w:tab w:leader="none" w:pos="1320" w:val="left"/>
          <w:tab w:leader="none" w:pos="2180" w:val="left"/>
        </w:tabs>
        <w:rPr>
          <w:sz w:val="20"/>
          <w:szCs w:val="20"/>
          <w:color w:val="auto"/>
        </w:rPr>
      </w:pPr>
      <w:r>
        <w:rPr>
          <w:rFonts w:ascii="Arial Black" w:cs="Arial Black" w:eastAsia="Arial Black" w:hAnsi="Arial Black"/>
          <w:sz w:val="40"/>
          <w:szCs w:val="40"/>
          <w:b w:val="1"/>
          <w:bCs w:val="1"/>
          <w:color w:val="239EC8"/>
        </w:rPr>
        <w:t>2</w:t>
      </w:r>
      <w:r>
        <w:rPr>
          <w:sz w:val="20"/>
          <w:szCs w:val="20"/>
          <w:color w:val="auto"/>
        </w:rPr>
        <w:tab/>
      </w:r>
      <w:r>
        <w:rPr>
          <w:rFonts w:ascii="Arial Black" w:cs="Arial Black" w:eastAsia="Arial Black" w:hAnsi="Arial Black"/>
          <w:sz w:val="20"/>
          <w:szCs w:val="20"/>
          <w:b w:val="1"/>
          <w:bCs w:val="1"/>
          <w:color w:val="239EC8"/>
        </w:rPr>
        <w:t>19</w:t>
      </w:r>
      <w:r>
        <w:rPr>
          <w:rFonts w:ascii="Arial" w:cs="Arial" w:eastAsia="Arial" w:hAnsi="Arial"/>
          <w:sz w:val="12"/>
          <w:szCs w:val="12"/>
          <w:color w:val="239EC8"/>
        </w:rPr>
        <w:t>%</w:t>
      </w:r>
      <w:r>
        <w:rPr>
          <w:sz w:val="20"/>
          <w:szCs w:val="20"/>
          <w:color w:val="auto"/>
        </w:rPr>
        <w:tab/>
      </w:r>
      <w:r>
        <w:rPr>
          <w:rFonts w:ascii="宋体" w:cs="宋体" w:eastAsia="宋体" w:hAnsi="宋体"/>
          <w:sz w:val="17"/>
          <w:szCs w:val="17"/>
          <w:b w:val="1"/>
          <w:bCs w:val="1"/>
          <w:color w:val="001530"/>
        </w:rPr>
        <w:t>震颤（觉醒时）</w:t>
      </w:r>
    </w:p>
    <w:p>
      <w:pPr>
        <w:spacing w:after="0" w:line="286" w:lineRule="exact"/>
        <w:rPr>
          <w:sz w:val="20"/>
          <w:szCs w:val="20"/>
          <w:color w:val="auto"/>
        </w:rPr>
      </w:pPr>
    </w:p>
    <w:p>
      <w:pPr>
        <w:ind w:left="580"/>
        <w:spacing w:after="0" w:line="565" w:lineRule="exact"/>
        <w:tabs>
          <w:tab w:leader="none" w:pos="1320" w:val="left"/>
          <w:tab w:leader="none" w:pos="2180" w:val="left"/>
        </w:tabs>
        <w:rPr>
          <w:sz w:val="20"/>
          <w:szCs w:val="20"/>
          <w:color w:val="auto"/>
        </w:rPr>
      </w:pPr>
      <w:r>
        <w:rPr>
          <w:rFonts w:ascii="Arial Black" w:cs="Arial Black" w:eastAsia="Arial Black" w:hAnsi="Arial Black"/>
          <w:sz w:val="40"/>
          <w:szCs w:val="40"/>
          <w:b w:val="1"/>
          <w:bCs w:val="1"/>
          <w:color w:val="000F4B"/>
        </w:rPr>
        <w:t>3</w:t>
      </w:r>
      <w:r>
        <w:rPr>
          <w:sz w:val="20"/>
          <w:szCs w:val="20"/>
          <w:color w:val="auto"/>
        </w:rPr>
        <w:tab/>
      </w:r>
      <w:r>
        <w:rPr>
          <w:rFonts w:ascii="Arial Black" w:cs="Arial Black" w:eastAsia="Arial Black" w:hAnsi="Arial Black"/>
          <w:sz w:val="20"/>
          <w:szCs w:val="20"/>
          <w:b w:val="1"/>
          <w:bCs w:val="1"/>
          <w:color w:val="000F4B"/>
        </w:rPr>
        <w:t>16</w:t>
      </w:r>
      <w:r>
        <w:rPr>
          <w:rFonts w:ascii="Arial" w:cs="Arial" w:eastAsia="Arial" w:hAnsi="Arial"/>
          <w:sz w:val="12"/>
          <w:szCs w:val="12"/>
          <w:color w:val="000F4B"/>
        </w:rPr>
        <w:t>%</w:t>
      </w:r>
      <w:r>
        <w:rPr>
          <w:sz w:val="20"/>
          <w:szCs w:val="20"/>
          <w:color w:val="auto"/>
        </w:rPr>
        <w:tab/>
      </w:r>
      <w:r>
        <w:rPr>
          <w:rFonts w:ascii="宋体" w:cs="宋体" w:eastAsia="宋体" w:hAnsi="宋体"/>
          <w:sz w:val="17"/>
          <w:szCs w:val="17"/>
          <w:b w:val="1"/>
          <w:bCs w:val="1"/>
          <w:color w:val="001530"/>
        </w:rPr>
        <w:t>手臂和腿疼痛</w:t>
      </w:r>
    </w:p>
    <w:p>
      <w:pPr>
        <w:spacing w:after="0" w:line="200" w:lineRule="exact"/>
        <w:rPr>
          <w:sz w:val="20"/>
          <w:szCs w:val="20"/>
          <w:color w:val="auto"/>
        </w:rPr>
      </w:pPr>
    </w:p>
    <w:p>
      <w:pPr>
        <w:spacing w:after="0" w:line="365" w:lineRule="exact"/>
        <w:rPr>
          <w:sz w:val="20"/>
          <w:szCs w:val="20"/>
          <w:color w:val="auto"/>
        </w:rPr>
      </w:pPr>
    </w:p>
    <w:tbl>
      <w:tblPr>
        <w:tblLayout w:type="fixed"/>
        <w:tblInd w:w="580" w:type="dxa"/>
        <w:tblCellMar>
          <w:top w:w="0" w:type="dxa"/>
          <w:left w:w="0" w:type="dxa"/>
          <w:bottom w:w="0" w:type="dxa"/>
          <w:right w:w="0" w:type="dxa"/>
        </w:tblCellMar>
      </w:tblPr>
      <w:tr>
        <w:trPr>
          <w:trHeight w:val="588"/>
        </w:trPr>
        <w:tc>
          <w:tcPr>
            <w:tcW w:w="540" w:type="dxa"/>
            <w:vAlign w:val="bottom"/>
          </w:tcPr>
          <w:p>
            <w:pPr>
              <w:jc w:val="right"/>
              <w:ind w:right="80"/>
              <w:spacing w:after="0"/>
              <w:rPr>
                <w:sz w:val="20"/>
                <w:szCs w:val="20"/>
                <w:color w:val="auto"/>
              </w:rPr>
            </w:pPr>
            <w:r>
              <w:rPr>
                <w:rFonts w:ascii="Arial Black" w:cs="Arial Black" w:eastAsia="Arial Black" w:hAnsi="Arial Black"/>
                <w:sz w:val="40"/>
                <w:szCs w:val="40"/>
                <w:b w:val="1"/>
                <w:bCs w:val="1"/>
                <w:color w:val="FD660A"/>
                <w:w w:val="89"/>
              </w:rPr>
              <w:t>4</w:t>
            </w:r>
          </w:p>
        </w:tc>
        <w:tc>
          <w:tcPr>
            <w:tcW w:w="820" w:type="dxa"/>
            <w:vAlign w:val="bottom"/>
          </w:tcPr>
          <w:p>
            <w:pPr>
              <w:jc w:val="right"/>
              <w:ind w:right="180"/>
              <w:spacing w:after="0"/>
              <w:rPr>
                <w:sz w:val="20"/>
                <w:szCs w:val="20"/>
                <w:color w:val="auto"/>
              </w:rPr>
            </w:pPr>
            <w:r>
              <w:rPr>
                <w:rFonts w:ascii="Arial Black" w:cs="Arial Black" w:eastAsia="Arial Black" w:hAnsi="Arial Black"/>
                <w:sz w:val="20"/>
                <w:szCs w:val="20"/>
                <w:b w:val="1"/>
                <w:bCs w:val="1"/>
                <w:color w:val="FD660A"/>
              </w:rPr>
              <w:t>3</w:t>
            </w:r>
            <w:r>
              <w:rPr>
                <w:rFonts w:ascii="Arial" w:cs="Arial" w:eastAsia="Arial" w:hAnsi="Arial"/>
                <w:sz w:val="12"/>
                <w:szCs w:val="12"/>
                <w:color w:val="FD660A"/>
              </w:rPr>
              <w:t>%</w:t>
            </w:r>
          </w:p>
        </w:tc>
        <w:tc>
          <w:tcPr>
            <w:tcW w:w="1880" w:type="dxa"/>
            <w:vAlign w:val="bottom"/>
          </w:tcPr>
          <w:p>
            <w:pPr>
              <w:ind w:left="260"/>
              <w:spacing w:after="0" w:line="206" w:lineRule="exact"/>
              <w:rPr>
                <w:sz w:val="20"/>
                <w:szCs w:val="20"/>
                <w:color w:val="auto"/>
              </w:rPr>
            </w:pPr>
            <w:r>
              <w:rPr>
                <w:rFonts w:ascii="宋体" w:cs="宋体" w:eastAsia="宋体" w:hAnsi="宋体"/>
                <w:sz w:val="18"/>
                <w:szCs w:val="18"/>
                <w:b w:val="1"/>
                <w:bCs w:val="1"/>
                <w:color w:val="001530"/>
              </w:rPr>
              <w:t>晨起疼痛姿态</w:t>
            </w:r>
          </w:p>
        </w:tc>
      </w:tr>
      <w:tr>
        <w:trPr>
          <w:trHeight w:val="850"/>
        </w:trPr>
        <w:tc>
          <w:tcPr>
            <w:tcW w:w="540" w:type="dxa"/>
            <w:vAlign w:val="bottom"/>
          </w:tcPr>
          <w:p>
            <w:pPr>
              <w:jc w:val="right"/>
              <w:ind w:right="80"/>
              <w:spacing w:after="0"/>
              <w:rPr>
                <w:sz w:val="20"/>
                <w:szCs w:val="20"/>
                <w:color w:val="auto"/>
              </w:rPr>
            </w:pPr>
            <w:r>
              <w:rPr>
                <w:rFonts w:ascii="Arial Black" w:cs="Arial Black" w:eastAsia="Arial Black" w:hAnsi="Arial Black"/>
                <w:sz w:val="40"/>
                <w:szCs w:val="40"/>
                <w:b w:val="1"/>
                <w:bCs w:val="1"/>
                <w:color w:val="FDB005"/>
                <w:w w:val="89"/>
              </w:rPr>
              <w:t>5</w:t>
            </w:r>
          </w:p>
        </w:tc>
        <w:tc>
          <w:tcPr>
            <w:tcW w:w="820" w:type="dxa"/>
            <w:vAlign w:val="bottom"/>
          </w:tcPr>
          <w:p>
            <w:pPr>
              <w:jc w:val="right"/>
              <w:ind w:right="180"/>
              <w:spacing w:after="0"/>
              <w:rPr>
                <w:sz w:val="20"/>
                <w:szCs w:val="20"/>
                <w:color w:val="auto"/>
              </w:rPr>
            </w:pPr>
            <w:r>
              <w:rPr>
                <w:rFonts w:ascii="Arial Black" w:cs="Arial Black" w:eastAsia="Arial Black" w:hAnsi="Arial Black"/>
                <w:sz w:val="20"/>
                <w:szCs w:val="20"/>
                <w:b w:val="1"/>
                <w:bCs w:val="1"/>
                <w:color w:val="FDB005"/>
              </w:rPr>
              <w:t>3</w:t>
            </w:r>
            <w:r>
              <w:rPr>
                <w:rFonts w:ascii="Arial" w:cs="Arial" w:eastAsia="Arial" w:hAnsi="Arial"/>
                <w:sz w:val="12"/>
                <w:szCs w:val="12"/>
                <w:color w:val="FDB005"/>
              </w:rPr>
              <w:t>%</w:t>
            </w:r>
          </w:p>
        </w:tc>
        <w:tc>
          <w:tcPr>
            <w:tcW w:w="1880" w:type="dxa"/>
            <w:vAlign w:val="bottom"/>
          </w:tcPr>
          <w:p>
            <w:pPr>
              <w:ind w:left="260"/>
              <w:spacing w:after="0" w:line="206" w:lineRule="exact"/>
              <w:rPr>
                <w:sz w:val="20"/>
                <w:szCs w:val="20"/>
                <w:color w:val="auto"/>
              </w:rPr>
            </w:pPr>
            <w:r>
              <w:rPr>
                <w:rFonts w:ascii="宋体" w:cs="宋体" w:eastAsia="宋体" w:hAnsi="宋体"/>
                <w:sz w:val="18"/>
                <w:szCs w:val="18"/>
                <w:b w:val="1"/>
                <w:bCs w:val="1"/>
                <w:color w:val="001530"/>
                <w:w w:val="98"/>
              </w:rPr>
              <w:t>手臂或腿部肌肉痉挛</w:t>
            </w:r>
          </w:p>
        </w:tc>
      </w:tr>
    </w:tbl>
    <w:p>
      <w:pPr>
        <w:spacing w:after="0" w:line="171" w:lineRule="exact"/>
        <w:rPr>
          <w:sz w:val="20"/>
          <w:szCs w:val="20"/>
          <w:color w:val="auto"/>
        </w:rPr>
      </w:pPr>
    </w:p>
    <w:p>
      <w:pPr>
        <w:ind w:left="300"/>
        <w:spacing w:after="0" w:line="146" w:lineRule="exact"/>
        <w:rPr>
          <w:sz w:val="20"/>
          <w:szCs w:val="20"/>
          <w:color w:val="auto"/>
        </w:rPr>
      </w:pPr>
      <w:r>
        <w:rPr>
          <w:rFonts w:ascii="宋体" w:cs="宋体" w:eastAsia="宋体" w:hAnsi="宋体"/>
          <w:sz w:val="12"/>
          <w:szCs w:val="12"/>
          <w:color w:val="666666"/>
        </w:rPr>
        <w:t>数据来源：</w:t>
      </w:r>
      <w:r>
        <w:rPr>
          <w:rFonts w:ascii="Arial" w:cs="Arial" w:eastAsia="Arial" w:hAnsi="Arial"/>
          <w:sz w:val="12"/>
          <w:szCs w:val="12"/>
          <w:color w:val="666666"/>
        </w:rPr>
        <w:t>IQVIA</w:t>
      </w:r>
      <w:r>
        <w:rPr>
          <w:rFonts w:ascii="宋体" w:cs="宋体" w:eastAsia="宋体" w:hAnsi="宋体"/>
          <w:sz w:val="12"/>
          <w:szCs w:val="12"/>
          <w:color w:val="666666"/>
        </w:rPr>
        <w:t>艾昆纬分析</w:t>
      </w:r>
    </w:p>
    <w:p>
      <w:pPr>
        <w:spacing w:after="0" w:line="241" w:lineRule="exact"/>
        <w:rPr>
          <w:sz w:val="20"/>
          <w:szCs w:val="20"/>
          <w:color w:val="auto"/>
        </w:rPr>
      </w:pPr>
    </w:p>
    <w:p>
      <w:pPr>
        <w:jc w:val="both"/>
        <w:ind w:left="300" w:firstLine="400"/>
        <w:spacing w:after="0" w:line="427" w:lineRule="exact"/>
        <w:rPr>
          <w:sz w:val="20"/>
          <w:szCs w:val="20"/>
          <w:color w:val="auto"/>
        </w:rPr>
      </w:pPr>
      <w:r>
        <w:rPr>
          <w:rFonts w:ascii="Arial" w:cs="Arial" w:eastAsia="Arial" w:hAnsi="Arial"/>
          <w:sz w:val="20"/>
          <w:szCs w:val="20"/>
          <w:color w:val="001530"/>
        </w:rPr>
        <w:t>“</w:t>
      </w:r>
      <w:r>
        <w:rPr>
          <w:rFonts w:ascii="宋体" w:cs="宋体" w:eastAsia="宋体" w:hAnsi="宋体"/>
          <w:sz w:val="20"/>
          <w:szCs w:val="20"/>
          <w:color w:val="001530"/>
        </w:rPr>
        <w:t>僵直</w:t>
      </w:r>
      <w:r>
        <w:rPr>
          <w:rFonts w:ascii="Arial" w:cs="Arial" w:eastAsia="Arial" w:hAnsi="Arial"/>
          <w:sz w:val="20"/>
          <w:szCs w:val="20"/>
          <w:color w:val="001530"/>
        </w:rPr>
        <w:t xml:space="preserve"> ”</w:t>
      </w:r>
      <w:r>
        <w:rPr>
          <w:rFonts w:ascii="宋体" w:cs="宋体" w:eastAsia="宋体" w:hAnsi="宋体"/>
          <w:sz w:val="20"/>
          <w:szCs w:val="20"/>
          <w:color w:val="001530"/>
        </w:rPr>
        <w:t>是帕金森病患者在夜间不可言状的最大困扰，集中表现为夜间翻身难和晨起起身难。多少个夜晚，患者苦于四肢僵硬和胀痛，严重者甚至需要家属的时刻陪伴和帮助，这为患者带来了深深的无助感：</w:t>
      </w:r>
    </w:p>
    <w:p>
      <w:pPr>
        <w:spacing w:after="0" w:line="302" w:lineRule="exact"/>
        <w:rPr>
          <w:sz w:val="20"/>
          <w:szCs w:val="20"/>
          <w:color w:val="auto"/>
        </w:rPr>
      </w:pPr>
    </w:p>
    <w:p>
      <w:pPr>
        <w:jc w:val="both"/>
        <w:ind w:left="580" w:right="300"/>
        <w:spacing w:after="0" w:line="430" w:lineRule="exact"/>
        <w:rPr>
          <w:sz w:val="20"/>
          <w:szCs w:val="20"/>
          <w:color w:val="auto"/>
        </w:rPr>
      </w:pPr>
      <w:r>
        <w:rPr>
          <w:rFonts w:ascii="宋体" w:cs="宋体" w:eastAsia="宋体" w:hAnsi="宋体"/>
          <w:sz w:val="20"/>
          <w:szCs w:val="20"/>
          <w:color w:val="FFFFFF"/>
        </w:rPr>
        <w:t>夜里腿部僵硬和胀痛，整夜整夜睡不着觉，四肢无力，不能翻身，像瘫痪了一样，人特别憔悴和难受。</w:t>
      </w:r>
    </w:p>
    <w:p>
      <w:pPr>
        <w:spacing w:after="0" w:line="62" w:lineRule="exact"/>
        <w:rPr>
          <w:sz w:val="20"/>
          <w:szCs w:val="20"/>
          <w:color w:val="auto"/>
        </w:rPr>
      </w:pPr>
    </w:p>
    <w:p>
      <w:pPr>
        <w:jc w:val="both"/>
        <w:ind w:left="300" w:right="20" w:firstLine="400"/>
        <w:spacing w:after="0" w:line="430" w:lineRule="exact"/>
        <w:rPr>
          <w:sz w:val="20"/>
          <w:szCs w:val="20"/>
          <w:color w:val="auto"/>
        </w:rPr>
      </w:pPr>
      <w:r>
        <w:rPr>
          <w:rFonts w:ascii="宋体" w:cs="宋体" w:eastAsia="宋体" w:hAnsi="宋体"/>
          <w:sz w:val="20"/>
          <w:szCs w:val="20"/>
          <w:color w:val="001530"/>
        </w:rPr>
        <w:t>晨起时的僵直现象也十分常见，表现为起床困难，学术上称之为晨僵，因其发生在觉醒时刻，通常也计入夜间症状的一部分。</w:t>
      </w:r>
    </w:p>
    <w:p>
      <w:pPr>
        <w:spacing w:after="0" w:line="295" w:lineRule="exact"/>
        <w:rPr>
          <w:sz w:val="20"/>
          <w:szCs w:val="20"/>
          <w:color w:val="auto"/>
        </w:rPr>
      </w:pPr>
    </w:p>
    <w:p>
      <w:pPr>
        <w:jc w:val="both"/>
        <w:ind w:left="580" w:right="300"/>
        <w:spacing w:after="0" w:line="430" w:lineRule="exact"/>
        <w:rPr>
          <w:sz w:val="20"/>
          <w:szCs w:val="20"/>
          <w:color w:val="auto"/>
        </w:rPr>
      </w:pPr>
      <w:r>
        <w:rPr>
          <w:rFonts w:ascii="宋体" w:cs="宋体" w:eastAsia="宋体" w:hAnsi="宋体"/>
          <w:sz w:val="20"/>
          <w:szCs w:val="20"/>
          <w:color w:val="FFFFFF"/>
        </w:rPr>
        <w:t>他自己偶尔能慢慢起来，多数时候需要人扶。腰背特别僵硬，在床边坐不住，直接往后倒，扶他起床特别费力，感觉人很硬。</w:t>
      </w:r>
    </w:p>
    <w:p>
      <w:pPr>
        <w:spacing w:after="0" w:line="20" w:lineRule="exact"/>
        <w:rPr>
          <w:sz w:val="20"/>
          <w:szCs w:val="20"/>
          <w:color w:val="auto"/>
        </w:rPr>
      </w:pPr>
      <w:r>
        <w:rPr>
          <w:sz w:val="20"/>
          <w:szCs w:val="20"/>
          <w:color w:val="auto"/>
        </w:rPr>
        <w:br w:type="column"/>
      </w:r>
    </w:p>
    <w:p>
      <w:pPr>
        <w:jc w:val="both"/>
        <w:ind w:firstLine="400"/>
        <w:spacing w:after="0" w:line="379" w:lineRule="exact"/>
        <w:rPr>
          <w:sz w:val="20"/>
          <w:szCs w:val="20"/>
          <w:color w:val="auto"/>
        </w:rPr>
      </w:pPr>
      <w:r>
        <w:rPr>
          <w:rFonts w:ascii="Arial" w:cs="Arial" w:eastAsia="Arial" w:hAnsi="Arial"/>
          <w:sz w:val="20"/>
          <w:szCs w:val="20"/>
          <w:color w:val="001530"/>
        </w:rPr>
        <w:t>“</w:t>
      </w:r>
      <w:r>
        <w:rPr>
          <w:rFonts w:ascii="宋体" w:cs="宋体" w:eastAsia="宋体" w:hAnsi="宋体"/>
          <w:sz w:val="20"/>
          <w:szCs w:val="20"/>
          <w:color w:val="001530"/>
        </w:rPr>
        <w:t>震颤</w:t>
      </w:r>
      <w:r>
        <w:rPr>
          <w:rFonts w:ascii="Arial" w:cs="Arial" w:eastAsia="Arial" w:hAnsi="Arial"/>
          <w:sz w:val="20"/>
          <w:szCs w:val="20"/>
          <w:color w:val="001530"/>
        </w:rPr>
        <w:t>”</w:t>
      </w:r>
      <w:r>
        <w:rPr>
          <w:rFonts w:ascii="宋体" w:cs="宋体" w:eastAsia="宋体" w:hAnsi="宋体"/>
          <w:sz w:val="20"/>
          <w:szCs w:val="20"/>
          <w:color w:val="001530"/>
        </w:rPr>
        <w:t>的声量在夜间运动症状中排名第二，这种帕金森病的典型症状在白天颇为常见，在夜间也同样表现为</w:t>
      </w:r>
      <w:r>
        <w:rPr>
          <w:rFonts w:ascii="Arial" w:cs="Arial" w:eastAsia="Arial" w:hAnsi="Arial"/>
          <w:sz w:val="20"/>
          <w:szCs w:val="20"/>
          <w:color w:val="001530"/>
        </w:rPr>
        <w:t>“</w:t>
      </w:r>
      <w:r>
        <w:rPr>
          <w:rFonts w:ascii="宋体" w:cs="宋体" w:eastAsia="宋体" w:hAnsi="宋体"/>
          <w:sz w:val="20"/>
          <w:szCs w:val="20"/>
          <w:color w:val="001530"/>
        </w:rPr>
        <w:t>抖</w:t>
      </w:r>
      <w:r>
        <w:rPr>
          <w:rFonts w:ascii="Arial" w:cs="Arial" w:eastAsia="Arial" w:hAnsi="Arial"/>
          <w:sz w:val="20"/>
          <w:szCs w:val="20"/>
          <w:color w:val="001530"/>
        </w:rPr>
        <w:t>”</w:t>
      </w:r>
      <w:r>
        <w:rPr>
          <w:rFonts w:ascii="宋体" w:cs="宋体" w:eastAsia="宋体" w:hAnsi="宋体"/>
          <w:sz w:val="20"/>
          <w:szCs w:val="20"/>
          <w:color w:val="001530"/>
        </w:rPr>
        <w:t>和</w:t>
      </w:r>
      <w:r>
        <w:rPr>
          <w:rFonts w:ascii="Arial" w:cs="Arial" w:eastAsia="Arial" w:hAnsi="Arial"/>
          <w:sz w:val="20"/>
          <w:szCs w:val="20"/>
          <w:color w:val="001530"/>
        </w:rPr>
        <w:t>“</w:t>
      </w:r>
      <w:r>
        <w:rPr>
          <w:rFonts w:ascii="宋体" w:cs="宋体" w:eastAsia="宋体" w:hAnsi="宋体"/>
          <w:sz w:val="20"/>
          <w:szCs w:val="20"/>
          <w:color w:val="001530"/>
        </w:rPr>
        <w:t>颤</w:t>
      </w:r>
      <w:r>
        <w:rPr>
          <w:rFonts w:ascii="Arial" w:cs="Arial" w:eastAsia="Arial" w:hAnsi="Arial"/>
          <w:sz w:val="20"/>
          <w:szCs w:val="20"/>
          <w:color w:val="001530"/>
        </w:rPr>
        <w:t>”</w:t>
      </w:r>
      <w:r>
        <w:rPr>
          <w:rFonts w:ascii="宋体" w:cs="宋体" w:eastAsia="宋体" w:hAnsi="宋体"/>
          <w:sz w:val="20"/>
          <w:szCs w:val="20"/>
          <w:color w:val="001530"/>
        </w:rPr>
        <w:t>，而夜间发生的震颤其实给患者生活带来更大的影响。一种情况下，震颤发生在患者睡眠期间</w:t>
      </w:r>
      <w:r>
        <w:rPr>
          <w:rFonts w:ascii="Arial" w:cs="Arial" w:eastAsia="Arial" w:hAnsi="Arial"/>
          <w:sz w:val="20"/>
          <w:szCs w:val="20"/>
          <w:color w:val="001530"/>
        </w:rPr>
        <w:t>——</w:t>
      </w:r>
      <w:r>
        <w:rPr>
          <w:rFonts w:ascii="宋体" w:cs="宋体" w:eastAsia="宋体" w:hAnsi="宋体"/>
          <w:sz w:val="20"/>
          <w:szCs w:val="20"/>
          <w:color w:val="001530"/>
        </w:rPr>
        <w:t>剧烈的震颤可能将患者从睡梦中惊醒，使患者睡眠片段化，也不免影响到同床家人的睡眠质量。震颤的另一常见发生时间为</w:t>
      </w:r>
      <w:r>
        <w:rPr>
          <w:rFonts w:ascii="Arial" w:cs="Arial" w:eastAsia="Arial" w:hAnsi="Arial"/>
          <w:sz w:val="20"/>
          <w:szCs w:val="20"/>
          <w:color w:val="001530"/>
        </w:rPr>
        <w:t>“</w:t>
      </w:r>
      <w:r>
        <w:rPr>
          <w:rFonts w:ascii="宋体" w:cs="宋体" w:eastAsia="宋体" w:hAnsi="宋体"/>
          <w:sz w:val="20"/>
          <w:szCs w:val="20"/>
          <w:color w:val="001530"/>
        </w:rPr>
        <w:t>早晨起床时</w:t>
      </w:r>
      <w:r>
        <w:rPr>
          <w:rFonts w:ascii="Arial" w:cs="Arial" w:eastAsia="Arial" w:hAnsi="Arial"/>
          <w:sz w:val="20"/>
          <w:szCs w:val="20"/>
          <w:color w:val="001530"/>
        </w:rPr>
        <w:t>”</w:t>
      </w:r>
      <w:r>
        <w:rPr>
          <w:rFonts w:ascii="宋体" w:cs="宋体" w:eastAsia="宋体" w:hAnsi="宋体"/>
          <w:sz w:val="20"/>
          <w:szCs w:val="20"/>
          <w:color w:val="001530"/>
        </w:rPr>
        <w:t>，学术上称为微觉醒和睡眠转换时：当患者从睡眠状态苏醒时，肌肉发生从放松到紧张的变化，而震颤往往就容易在此时出现，继而引起睡眠维持困难。</w:t>
      </w:r>
    </w:p>
    <w:p>
      <w:pPr>
        <w:spacing w:after="0" w:line="12" w:lineRule="exact"/>
        <w:rPr>
          <w:sz w:val="20"/>
          <w:szCs w:val="20"/>
          <w:color w:val="auto"/>
        </w:rPr>
      </w:pPr>
    </w:p>
    <w:p>
      <w:pPr>
        <w:jc w:val="both"/>
        <w:ind w:firstLine="400"/>
        <w:spacing w:after="0" w:line="401" w:lineRule="exact"/>
        <w:rPr>
          <w:sz w:val="20"/>
          <w:szCs w:val="20"/>
          <w:color w:val="auto"/>
        </w:rPr>
      </w:pPr>
      <w:r>
        <w:rPr>
          <w:rFonts w:ascii="宋体" w:cs="宋体" w:eastAsia="宋体" w:hAnsi="宋体"/>
          <w:sz w:val="20"/>
          <w:szCs w:val="20"/>
          <w:color w:val="001530"/>
        </w:rPr>
        <w:t>声量显著的症状固然值得重视，但对于发生率低，然而一旦发生将带给患者巨大痛苦的症状，同样应当引起我们的关注。据此，我们不仅对大数据进行了声量统计，还对患者在线上活动中表达出的情感进行了剖析，希望得以洞悉疾病给患者带来的情感负担（见图</w:t>
      </w:r>
      <w:r>
        <w:rPr>
          <w:rFonts w:ascii="Arial" w:cs="Arial" w:eastAsia="Arial" w:hAnsi="Arial"/>
          <w:sz w:val="20"/>
          <w:szCs w:val="20"/>
          <w:color w:val="001530"/>
        </w:rPr>
        <w:t>6</w:t>
      </w:r>
      <w:r>
        <w:rPr>
          <w:rFonts w:ascii="宋体" w:cs="宋体" w:eastAsia="宋体" w:hAnsi="宋体"/>
          <w:sz w:val="20"/>
          <w:szCs w:val="20"/>
          <w:color w:val="001530"/>
        </w:rPr>
        <w:t>）。在截取的线上对话文字中，我们对于情感关键字进行了抓取，并依据它们表达的痛苦程度给予赋值、叠加，分数越高表明负面情绪越强烈，例如，绝望、暴躁、悲痛的分值较高，失望、期待的分值较低。</w:t>
      </w:r>
    </w:p>
    <w:p>
      <w:pPr>
        <w:spacing w:after="0" w:line="336" w:lineRule="exact"/>
        <w:rPr>
          <w:sz w:val="20"/>
          <w:szCs w:val="20"/>
          <w:color w:val="auto"/>
        </w:rPr>
      </w:pPr>
    </w:p>
    <w:p>
      <w:pPr>
        <w:spacing w:after="0" w:line="243" w:lineRule="exact"/>
        <w:rPr>
          <w:sz w:val="20"/>
          <w:szCs w:val="20"/>
          <w:color w:val="auto"/>
        </w:rPr>
      </w:pPr>
      <w:r>
        <w:rPr>
          <w:rFonts w:ascii="宋体" w:cs="宋体" w:eastAsia="宋体" w:hAnsi="宋体"/>
          <w:sz w:val="20"/>
          <w:szCs w:val="20"/>
          <w:b w:val="1"/>
          <w:bCs w:val="1"/>
          <w:color w:val="001530"/>
        </w:rPr>
        <w:t>图</w:t>
      </w:r>
      <w:r>
        <w:rPr>
          <w:rFonts w:ascii="Arial" w:cs="Arial" w:eastAsia="Arial" w:hAnsi="Arial"/>
          <w:sz w:val="20"/>
          <w:szCs w:val="20"/>
          <w:b w:val="1"/>
          <w:bCs w:val="1"/>
          <w:color w:val="001530"/>
        </w:rPr>
        <w:t>6</w:t>
      </w:r>
      <w:r>
        <w:rPr>
          <w:rFonts w:ascii="宋体" w:cs="宋体" w:eastAsia="宋体" w:hAnsi="宋体"/>
          <w:sz w:val="20"/>
          <w:szCs w:val="20"/>
          <w:b w:val="1"/>
          <w:bCs w:val="1"/>
          <w:color w:val="001530"/>
        </w:rPr>
        <w:t>：排名前</w:t>
      </w:r>
      <w:r>
        <w:rPr>
          <w:rFonts w:ascii="Arial" w:cs="Arial" w:eastAsia="Arial" w:hAnsi="Arial"/>
          <w:sz w:val="20"/>
          <w:szCs w:val="20"/>
          <w:b w:val="1"/>
          <w:bCs w:val="1"/>
          <w:color w:val="001530"/>
        </w:rPr>
        <w:t>3</w:t>
      </w:r>
      <w:r>
        <w:rPr>
          <w:rFonts w:ascii="宋体" w:cs="宋体" w:eastAsia="宋体" w:hAnsi="宋体"/>
          <w:sz w:val="20"/>
          <w:szCs w:val="20"/>
          <w:b w:val="1"/>
          <w:bCs w:val="1"/>
          <w:color w:val="001530"/>
        </w:rPr>
        <w:t>的夜间运动症状情感负担</w:t>
      </w:r>
    </w:p>
    <w:p>
      <w:pPr>
        <w:spacing w:after="0" w:line="200" w:lineRule="exact"/>
        <w:rPr>
          <w:sz w:val="20"/>
          <w:szCs w:val="20"/>
          <w:color w:val="auto"/>
        </w:rPr>
      </w:pPr>
    </w:p>
    <w:p>
      <w:pPr>
        <w:spacing w:after="0" w:line="330" w:lineRule="exact"/>
        <w:rPr>
          <w:sz w:val="20"/>
          <w:szCs w:val="20"/>
          <w:color w:val="auto"/>
        </w:rPr>
      </w:pPr>
    </w:p>
    <w:p>
      <w:pPr>
        <w:ind w:left="280"/>
        <w:spacing w:after="0" w:line="565" w:lineRule="exact"/>
        <w:rPr>
          <w:sz w:val="20"/>
          <w:szCs w:val="20"/>
          <w:color w:val="auto"/>
        </w:rPr>
      </w:pPr>
      <w:r>
        <w:rPr>
          <w:rFonts w:ascii="Arial Black" w:cs="Arial Black" w:eastAsia="Arial Black" w:hAnsi="Arial Black"/>
          <w:sz w:val="40"/>
          <w:szCs w:val="40"/>
          <w:b w:val="1"/>
          <w:bCs w:val="1"/>
          <w:color w:val="FC0D10"/>
        </w:rPr>
        <w:t xml:space="preserve">1 </w:t>
      </w:r>
      <w:r>
        <w:rPr>
          <w:sz w:val="1"/>
          <w:szCs w:val="1"/>
          <w:color w:val="auto"/>
        </w:rPr>
        <w:drawing>
          <wp:inline distT="0" distB="0" distL="0" distR="0">
            <wp:extent cx="925195" cy="27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925195" cy="277495"/>
                    </a:xfrm>
                    <a:prstGeom prst="rect">
                      <a:avLst/>
                    </a:prstGeom>
                    <a:noFill/>
                    <a:ln>
                      <a:noFill/>
                    </a:ln>
                  </pic:spPr>
                </pic:pic>
              </a:graphicData>
            </a:graphic>
          </wp:inline>
        </w:drawing>
      </w:r>
      <w:r>
        <w:rPr>
          <w:rFonts w:ascii="宋体" w:cs="宋体" w:eastAsia="宋体" w:hAnsi="宋体"/>
          <w:sz w:val="18"/>
          <w:szCs w:val="18"/>
          <w:b w:val="1"/>
          <w:bCs w:val="1"/>
          <w:color w:val="001530"/>
        </w:rPr>
        <w:t xml:space="preserve">  晨起疼痛姿态</w:t>
      </w:r>
    </w:p>
    <w:p>
      <w:pPr>
        <w:spacing w:after="0" w:line="286" w:lineRule="exact"/>
        <w:rPr>
          <w:sz w:val="20"/>
          <w:szCs w:val="20"/>
          <w:color w:val="auto"/>
        </w:rPr>
      </w:pPr>
    </w:p>
    <w:p>
      <w:pPr>
        <w:ind w:left="280"/>
        <w:spacing w:after="0" w:line="565" w:lineRule="exact"/>
        <w:rPr>
          <w:sz w:val="20"/>
          <w:szCs w:val="20"/>
          <w:color w:val="auto"/>
        </w:rPr>
      </w:pPr>
      <w:r>
        <w:rPr>
          <w:rFonts w:ascii="Arial Black" w:cs="Arial Black" w:eastAsia="Arial Black" w:hAnsi="Arial Black"/>
          <w:sz w:val="40"/>
          <w:szCs w:val="40"/>
          <w:b w:val="1"/>
          <w:bCs w:val="1"/>
          <w:color w:val="FD660A"/>
        </w:rPr>
        <w:t xml:space="preserve">2  </w:t>
      </w:r>
      <w:r>
        <w:rPr>
          <w:sz w:val="1"/>
          <w:szCs w:val="1"/>
          <w:color w:val="auto"/>
        </w:rPr>
        <w:drawing>
          <wp:inline distT="0" distB="0" distL="0" distR="0">
            <wp:extent cx="808990" cy="277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08990" cy="277495"/>
                    </a:xfrm>
                    <a:prstGeom prst="rect">
                      <a:avLst/>
                    </a:prstGeom>
                    <a:noFill/>
                    <a:ln>
                      <a:noFill/>
                    </a:ln>
                  </pic:spPr>
                </pic:pic>
              </a:graphicData>
            </a:graphic>
          </wp:inline>
        </w:drawing>
      </w:r>
      <w:r>
        <w:rPr>
          <w:rFonts w:ascii="宋体" w:cs="宋体" w:eastAsia="宋体" w:hAnsi="宋体"/>
          <w:sz w:val="18"/>
          <w:szCs w:val="18"/>
          <w:b w:val="1"/>
          <w:bCs w:val="1"/>
          <w:color w:val="001530"/>
        </w:rPr>
        <w:t xml:space="preserve">   不宁腿</w:t>
      </w:r>
    </w:p>
    <w:p>
      <w:pPr>
        <w:spacing w:after="0" w:line="235" w:lineRule="exact"/>
        <w:rPr>
          <w:sz w:val="20"/>
          <w:szCs w:val="20"/>
          <w:color w:val="auto"/>
        </w:rPr>
      </w:pPr>
    </w:p>
    <w:p>
      <w:pPr>
        <w:ind w:left="280"/>
        <w:spacing w:after="0" w:line="565" w:lineRule="exact"/>
        <w:tabs>
          <w:tab w:leader="none" w:pos="2480" w:val="left"/>
        </w:tabs>
        <w:rPr>
          <w:sz w:val="20"/>
          <w:szCs w:val="20"/>
          <w:color w:val="auto"/>
        </w:rPr>
      </w:pPr>
      <w:r>
        <w:rPr>
          <w:rFonts w:ascii="Arial Black" w:cs="Arial Black" w:eastAsia="Arial Black" w:hAnsi="Arial Black"/>
          <w:sz w:val="40"/>
          <w:szCs w:val="40"/>
          <w:b w:val="1"/>
          <w:bCs w:val="1"/>
          <w:color w:val="FDB005"/>
        </w:rPr>
        <w:t>3</w:t>
      </w:r>
      <w:r>
        <w:rPr>
          <w:sz w:val="20"/>
          <w:szCs w:val="20"/>
          <w:color w:val="auto"/>
        </w:rPr>
        <w:tab/>
      </w:r>
      <w:r>
        <w:rPr>
          <w:rFonts w:ascii="宋体" w:cs="宋体" w:eastAsia="宋体" w:hAnsi="宋体"/>
          <w:sz w:val="18"/>
          <w:szCs w:val="18"/>
          <w:b w:val="1"/>
          <w:bCs w:val="1"/>
          <w:color w:val="001530"/>
        </w:rPr>
        <w:t>手臂和腿疼痛</w:t>
      </w:r>
    </w:p>
    <w:p>
      <w:pPr>
        <w:spacing w:after="0" w:line="237" w:lineRule="exact"/>
        <w:rPr>
          <w:sz w:val="20"/>
          <w:szCs w:val="20"/>
          <w:color w:val="auto"/>
        </w:rPr>
      </w:pPr>
    </w:p>
    <w:p>
      <w:pPr>
        <w:spacing w:after="0" w:line="146" w:lineRule="exact"/>
        <w:rPr>
          <w:sz w:val="20"/>
          <w:szCs w:val="20"/>
          <w:color w:val="auto"/>
        </w:rPr>
      </w:pPr>
      <w:r>
        <w:rPr>
          <w:rFonts w:ascii="宋体" w:cs="宋体" w:eastAsia="宋体" w:hAnsi="宋体"/>
          <w:sz w:val="12"/>
          <w:szCs w:val="12"/>
          <w:color w:val="666666"/>
        </w:rPr>
        <w:t>数据来源：</w:t>
      </w:r>
      <w:r>
        <w:rPr>
          <w:rFonts w:ascii="Arial" w:cs="Arial" w:eastAsia="Arial" w:hAnsi="Arial"/>
          <w:sz w:val="12"/>
          <w:szCs w:val="12"/>
          <w:color w:val="666666"/>
        </w:rPr>
        <w:t>IQVIA</w:t>
      </w:r>
      <w:r>
        <w:rPr>
          <w:rFonts w:ascii="宋体" w:cs="宋体" w:eastAsia="宋体" w:hAnsi="宋体"/>
          <w:sz w:val="12"/>
          <w:szCs w:val="12"/>
          <w:color w:val="666666"/>
        </w:rPr>
        <w:t>艾昆纬分析</w:t>
      </w:r>
    </w:p>
    <w:p>
      <w:pPr>
        <w:spacing w:after="0" w:line="241" w:lineRule="exact"/>
        <w:rPr>
          <w:sz w:val="20"/>
          <w:szCs w:val="20"/>
          <w:color w:val="auto"/>
        </w:rPr>
      </w:pPr>
    </w:p>
    <w:p>
      <w:pPr>
        <w:jc w:val="both"/>
        <w:ind w:firstLine="400"/>
        <w:spacing w:after="0" w:line="481" w:lineRule="exact"/>
        <w:rPr>
          <w:sz w:val="20"/>
          <w:szCs w:val="20"/>
          <w:color w:val="auto"/>
        </w:rPr>
      </w:pPr>
      <w:r>
        <w:rPr>
          <w:rFonts w:ascii="宋体" w:cs="宋体" w:eastAsia="宋体" w:hAnsi="宋体"/>
          <w:sz w:val="20"/>
          <w:szCs w:val="20"/>
          <w:color w:val="001530"/>
        </w:rPr>
        <w:t>在针对夜间运动症状的情感分析中，晨起疼痛姿态、不宁腿、手臂和腿疼痛位列情感负担前三。</w:t>
      </w:r>
    </w:p>
    <w:p>
      <w:pPr>
        <w:spacing w:after="0" w:line="24" w:lineRule="exact"/>
        <w:rPr>
          <w:sz w:val="20"/>
          <w:szCs w:val="20"/>
          <w:color w:val="auto"/>
        </w:rPr>
      </w:pPr>
    </w:p>
    <w:p>
      <w:pPr>
        <w:jc w:val="both"/>
        <w:ind w:firstLine="400"/>
        <w:spacing w:after="0" w:line="428" w:lineRule="exact"/>
        <w:rPr>
          <w:sz w:val="20"/>
          <w:szCs w:val="20"/>
          <w:color w:val="auto"/>
        </w:rPr>
      </w:pPr>
      <w:r>
        <w:rPr>
          <w:rFonts w:ascii="宋体" w:cs="宋体" w:eastAsia="宋体" w:hAnsi="宋体"/>
          <w:sz w:val="20"/>
          <w:szCs w:val="20"/>
          <w:color w:val="001530"/>
        </w:rPr>
        <w:t>我们发现，</w:t>
      </w:r>
      <w:r>
        <w:rPr>
          <w:rFonts w:ascii="Arial" w:cs="Arial" w:eastAsia="Arial" w:hAnsi="Arial"/>
          <w:sz w:val="20"/>
          <w:szCs w:val="20"/>
          <w:color w:val="001530"/>
        </w:rPr>
        <w:t>“</w:t>
      </w:r>
      <w:r>
        <w:rPr>
          <w:rFonts w:ascii="宋体" w:cs="宋体" w:eastAsia="宋体" w:hAnsi="宋体"/>
          <w:sz w:val="20"/>
          <w:szCs w:val="20"/>
          <w:color w:val="001530"/>
        </w:rPr>
        <w:t>疼痛</w:t>
      </w:r>
      <w:r>
        <w:rPr>
          <w:rFonts w:ascii="Arial" w:cs="Arial" w:eastAsia="Arial" w:hAnsi="Arial"/>
          <w:sz w:val="20"/>
          <w:szCs w:val="20"/>
          <w:color w:val="001530"/>
        </w:rPr>
        <w:t>”</w:t>
      </w:r>
      <w:r>
        <w:rPr>
          <w:rFonts w:ascii="宋体" w:cs="宋体" w:eastAsia="宋体" w:hAnsi="宋体"/>
          <w:sz w:val="20"/>
          <w:szCs w:val="20"/>
          <w:color w:val="001530"/>
        </w:rPr>
        <w:t>在声量统计和情感负担两大排行中均位列前三，不容小觑。疼痛与帕金森相关症状的继发后果、药物使用等多种因素相关，较为复杂。夜间疼痛通常与运动不能、强直和肌肉骨骼问题相关，而晨起疼痛姿态主要是由运动不能和肌张力障碍引起。此外，</w:t>
      </w:r>
    </w:p>
    <w:p>
      <w:pPr>
        <w:spacing w:after="0" w:line="96" w:lineRule="exact"/>
        <w:rPr>
          <w:sz w:val="20"/>
          <w:szCs w:val="20"/>
          <w:color w:val="auto"/>
        </w:rPr>
      </w:pPr>
    </w:p>
    <w:p>
      <w:pPr>
        <w:sectPr>
          <w:pgSz w:w="11900" w:h="16838" w:orient="portrait"/>
          <w:cols w:equalWidth="0" w:num="2">
            <w:col w:w="5120" w:space="560"/>
            <w:col w:w="4820"/>
          </w:cols>
          <w:pgMar w:left="560" w:top="948" w:right="845" w:bottom="336" w:gutter="0" w:footer="0" w:header="0"/>
        </w:sectPr>
      </w:pPr>
    </w:p>
    <w:p>
      <w:pPr>
        <w:spacing w:after="0" w:line="219" w:lineRule="exact"/>
        <w:rPr>
          <w:sz w:val="20"/>
          <w:szCs w:val="20"/>
          <w:color w:val="auto"/>
        </w:rPr>
      </w:pPr>
      <w:r>
        <w:rPr>
          <w:rFonts w:ascii="Arial" w:cs="Arial" w:eastAsia="Arial" w:hAnsi="Arial"/>
          <w:sz w:val="18"/>
          <w:szCs w:val="18"/>
          <w:color w:val="13213C"/>
        </w:rPr>
        <w:t xml:space="preserve">3 | </w:t>
      </w:r>
      <w:r>
        <w:rPr>
          <w:rFonts w:ascii="宋体" w:cs="宋体" w:eastAsia="宋体" w:hAnsi="宋体"/>
          <w:sz w:val="18"/>
          <w:szCs w:val="18"/>
          <w:color w:val="13213C"/>
        </w:rPr>
        <w:t>社交媒体倾听：揭示夜幕下的帕金森病</w:t>
      </w:r>
    </w:p>
    <w:p>
      <w:pPr>
        <w:sectPr>
          <w:pgSz w:w="11900" w:h="16838" w:orient="portrait"/>
          <w:cols w:equalWidth="0" w:num="1">
            <w:col w:w="10500"/>
          </w:cols>
          <w:pgMar w:left="560" w:top="948" w:right="845" w:bottom="336" w:gutter="0" w:footer="0" w:header="0"/>
          <w:type w:val="continuous"/>
        </w:sectPr>
      </w:pPr>
    </w:p>
    <w:bookmarkStart w:id="3" w:name="page4"/>
    <w:bookmarkEnd w:id="3"/>
    <w:p>
      <w:pPr>
        <w:spacing w:after="0" w:line="3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3810</wp:posOffset>
            </wp:positionH>
            <wp:positionV relativeFrom="page">
              <wp:posOffset>454025</wp:posOffset>
            </wp:positionV>
            <wp:extent cx="7559675" cy="9783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559675" cy="9783445"/>
                    </a:xfrm>
                    <a:prstGeom prst="rect">
                      <a:avLst/>
                    </a:prstGeom>
                    <a:noFill/>
                  </pic:spPr>
                </pic:pic>
              </a:graphicData>
            </a:graphic>
          </wp:anchor>
        </w:drawing>
      </w:r>
    </w:p>
    <w:p>
      <w:pPr>
        <w:spacing w:after="0" w:line="206" w:lineRule="exact"/>
        <w:rPr>
          <w:sz w:val="20"/>
          <w:szCs w:val="20"/>
          <w:color w:val="auto"/>
        </w:rPr>
      </w:pPr>
      <w:r>
        <w:rPr>
          <w:rFonts w:ascii="仿宋" w:cs="仿宋" w:eastAsia="仿宋" w:hAnsi="仿宋"/>
          <w:sz w:val="18"/>
          <w:szCs w:val="18"/>
          <w:color w:val="auto"/>
        </w:rPr>
        <w:t>研报</w:t>
      </w:r>
      <w:r>
        <w:rPr>
          <w:rFonts w:ascii="宋体" w:cs="宋体" w:eastAsia="宋体" w:hAnsi="宋体"/>
          <w:sz w:val="13"/>
          <w:szCs w:val="13"/>
          <w:color w:val="001530"/>
        </w:rPr>
        <w:t>疼</w:t>
      </w:r>
      <w:r>
        <w:rPr>
          <w:rFonts w:ascii="仿宋" w:cs="仿宋" w:eastAsia="仿宋" w:hAnsi="仿宋"/>
          <w:sz w:val="18"/>
          <w:szCs w:val="18"/>
          <w:color w:val="auto"/>
        </w:rPr>
        <w:t>客</w:t>
      </w:r>
      <w:r>
        <w:rPr>
          <w:rFonts w:ascii="宋体" w:cs="宋体" w:eastAsia="宋体" w:hAnsi="宋体"/>
          <w:sz w:val="13"/>
          <w:szCs w:val="13"/>
          <w:color w:val="001530"/>
        </w:rPr>
        <w:t>痛与抗帕</w:t>
      </w:r>
      <w:r>
        <w:rPr>
          <w:rFonts w:ascii="仿宋" w:cs="仿宋" w:eastAsia="仿宋" w:hAnsi="仿宋"/>
          <w:sz w:val="18"/>
          <w:szCs w:val="18"/>
          <w:color w:val="auto"/>
        </w:rPr>
        <w:t>www</w:t>
      </w:r>
      <w:r>
        <w:rPr>
          <w:rFonts w:ascii="宋体" w:cs="宋体" w:eastAsia="宋体" w:hAnsi="宋体"/>
          <w:sz w:val="13"/>
          <w:szCs w:val="13"/>
          <w:color w:val="001530"/>
        </w:rPr>
        <w:t>金森</w:t>
      </w:r>
      <w:r>
        <w:rPr>
          <w:rFonts w:ascii="仿宋" w:cs="仿宋" w:eastAsia="仿宋" w:hAnsi="仿宋"/>
          <w:sz w:val="18"/>
          <w:szCs w:val="18"/>
          <w:color w:val="auto"/>
        </w:rPr>
        <w:t>.</w:t>
      </w:r>
      <w:r>
        <w:rPr>
          <w:rFonts w:ascii="宋体" w:cs="宋体" w:eastAsia="宋体" w:hAnsi="宋体"/>
          <w:sz w:val="13"/>
          <w:szCs w:val="13"/>
          <w:color w:val="001530"/>
        </w:rPr>
        <w:t>病</w:t>
      </w:r>
      <w:r>
        <w:rPr>
          <w:rFonts w:ascii="仿宋" w:cs="仿宋" w:eastAsia="仿宋" w:hAnsi="仿宋"/>
          <w:sz w:val="18"/>
          <w:szCs w:val="18"/>
          <w:color w:val="auto"/>
        </w:rPr>
        <w:t>yanbaoke</w:t>
      </w:r>
      <w:r>
        <w:rPr>
          <w:rFonts w:ascii="宋体" w:cs="宋体" w:eastAsia="宋体" w:hAnsi="宋体"/>
          <w:sz w:val="13"/>
          <w:szCs w:val="13"/>
          <w:color w:val="001530"/>
        </w:rPr>
        <w:t>药物的使用</w:t>
      </w:r>
      <w:r>
        <w:rPr>
          <w:rFonts w:ascii="仿宋" w:cs="仿宋" w:eastAsia="仿宋" w:hAnsi="仿宋"/>
          <w:sz w:val="18"/>
          <w:szCs w:val="18"/>
          <w:color w:val="auto"/>
        </w:rPr>
        <w:t>.</w:t>
      </w:r>
      <w:r>
        <w:rPr>
          <w:rFonts w:ascii="宋体" w:cs="宋体" w:eastAsia="宋体" w:hAnsi="宋体"/>
          <w:sz w:val="13"/>
          <w:szCs w:val="13"/>
          <w:color w:val="001530"/>
        </w:rPr>
        <w:t>也</w:t>
      </w:r>
      <w:r>
        <w:rPr>
          <w:rFonts w:ascii="仿宋" w:cs="仿宋" w:eastAsia="仿宋" w:hAnsi="仿宋"/>
          <w:sz w:val="18"/>
          <w:szCs w:val="18"/>
          <w:color w:val="auto"/>
        </w:rPr>
        <w:t>com</w:t>
      </w:r>
      <w:r>
        <w:rPr>
          <w:rFonts w:ascii="宋体" w:cs="宋体" w:eastAsia="宋体" w:hAnsi="宋体"/>
          <w:sz w:val="13"/>
          <w:szCs w:val="13"/>
          <w:color w:val="001530"/>
        </w:rPr>
        <w:t>关系紧密：补充左旋多</w:t>
      </w:r>
    </w:p>
    <w:p>
      <w:pPr>
        <w:spacing w:after="0" w:line="175"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巴胺通常可缓解帕金森肌肉僵直引起的疼痛，但在用药</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后期，许多患者会在药物起效的高峰期出现下肢的痉挛</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性疼痛，成为一个棘手问题。</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身体僵直的时候没法自己起卧和上厕所，连走路</w:t>
      </w:r>
    </w:p>
    <w:p>
      <w:pPr>
        <w:spacing w:after="0" w:line="152"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都走不了，转身困难，每天发病的时候生活不能</w:t>
      </w:r>
    </w:p>
    <w:p>
      <w:pPr>
        <w:spacing w:after="0" w:line="152"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自理，晚上严重，吃药以后身体背部开始到腰部</w:t>
      </w:r>
    </w:p>
    <w:p>
      <w:pPr>
        <w:spacing w:after="0" w:line="152"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很疼，发热，火辣辣的痛。</w:t>
      </w:r>
    </w:p>
    <w:p>
      <w:pPr>
        <w:spacing w:after="0" w:line="200" w:lineRule="exact"/>
        <w:rPr>
          <w:sz w:val="20"/>
          <w:szCs w:val="20"/>
          <w:color w:val="auto"/>
        </w:rPr>
      </w:pPr>
    </w:p>
    <w:p>
      <w:pPr>
        <w:spacing w:after="0" w:line="392"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不宁腿在情感负担排行榜上同样引人注目，它常现</w:t>
      </w:r>
    </w:p>
    <w:p>
      <w:pPr>
        <w:spacing w:after="0" w:line="15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于夜晚，给病人带来极大痛苦，令人望而生畏。</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最近三四年间，白天和晚上间歇性身上难受，浑</w:t>
      </w:r>
    </w:p>
    <w:p>
      <w:pPr>
        <w:spacing w:after="0" w:line="152"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身像蚂蚁换不同地方窜，不能休息，只能靠一直</w:t>
      </w:r>
    </w:p>
    <w:p>
      <w:pPr>
        <w:spacing w:after="0" w:line="152" w:lineRule="exact"/>
        <w:rPr>
          <w:sz w:val="20"/>
          <w:szCs w:val="20"/>
          <w:color w:val="auto"/>
        </w:rPr>
      </w:pPr>
    </w:p>
    <w:p>
      <w:pPr>
        <w:ind w:left="680"/>
        <w:spacing w:after="0" w:line="229" w:lineRule="exact"/>
        <w:rPr>
          <w:sz w:val="20"/>
          <w:szCs w:val="20"/>
          <w:color w:val="auto"/>
        </w:rPr>
      </w:pPr>
      <w:r>
        <w:rPr>
          <w:rFonts w:ascii="宋体" w:cs="宋体" w:eastAsia="宋体" w:hAnsi="宋体"/>
          <w:sz w:val="20"/>
          <w:szCs w:val="20"/>
          <w:color w:val="FFFFFF"/>
        </w:rPr>
        <w:t>走路缓解症状。</w:t>
      </w:r>
    </w:p>
    <w:p>
      <w:pPr>
        <w:spacing w:after="0" w:line="200" w:lineRule="exact"/>
        <w:rPr>
          <w:sz w:val="20"/>
          <w:szCs w:val="20"/>
          <w:color w:val="auto"/>
        </w:rPr>
      </w:pPr>
    </w:p>
    <w:p>
      <w:pPr>
        <w:spacing w:after="0" w:line="233"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这种极度的不适感迫使患者不停地移动四肢或行</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走，直到精疲力竭才能入睡，精神和肉体受到巨大折</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磨，严重降低了患者的生活质量。</w:t>
      </w:r>
    </w:p>
    <w:p>
      <w:pPr>
        <w:spacing w:after="0" w:line="374"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那么，以上这些可怕的夜间运动症状是因何产生，</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医生又是如何处理的呢？事实上，夜间运动症状多数情</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况下是由剂末现象和夜间症状波动导致的，需要医生对</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当前用药方案做出精细的调整。但普通患者往往并不清</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楚医生做出治疗决策所需的关键信息点，无法一次性完</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整描述出自己的症状，并准确罗列用药情况，这为医生</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做出精准判断增加了一定的难度。正如我们在社媒倾听</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研究中观察到的那样，在缺乏完整信息支撑的情况下，</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医生绝大多数时候无法直接给出确切的调整方案，或只</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能给出一些尝试性建议，给患者的指导帮助非常有限。</w:t>
      </w:r>
    </w:p>
    <w:p>
      <w:pPr>
        <w:spacing w:after="0" w:line="174"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事实上，从医生的角度来说，</w:t>
      </w:r>
      <w:r>
        <w:rPr>
          <w:rFonts w:ascii="Arial" w:cs="Arial" w:eastAsia="Arial" w:hAnsi="Arial"/>
          <w:sz w:val="20"/>
          <w:szCs w:val="20"/>
          <w:color w:val="001530"/>
        </w:rPr>
        <w:t>“</w:t>
      </w:r>
      <w:r>
        <w:rPr>
          <w:rFonts w:ascii="宋体" w:cs="宋体" w:eastAsia="宋体" w:hAnsi="宋体"/>
          <w:sz w:val="20"/>
          <w:szCs w:val="20"/>
          <w:color w:val="001530"/>
        </w:rPr>
        <w:t>识别典型的关期和运动</w:t>
      </w:r>
    </w:p>
    <w:p>
      <w:pPr>
        <w:spacing w:after="0" w:line="160"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波动其实并不难，难在即便是对于不典型的关期和早期</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的运动波动，也必须做到持续、精确、客观的识别，否</w:t>
      </w:r>
    </w:p>
    <w:p>
      <w:pPr>
        <w:spacing w:after="0" w:line="174"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则可能延误最佳治疗时机，使得轻度运动波动发展成严</w:t>
      </w:r>
    </w:p>
    <w:p>
      <w:pPr>
        <w:spacing w:after="0" w:line="174"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重运动波动，使后续治疗面临巨大挑战。</w:t>
      </w:r>
      <w:r>
        <w:rPr>
          <w:rFonts w:ascii="Arial" w:cs="Arial" w:eastAsia="Arial" w:hAnsi="Arial"/>
          <w:sz w:val="20"/>
          <w:szCs w:val="20"/>
          <w:color w:val="001530"/>
        </w:rPr>
        <w:t>”——</w:t>
      </w:r>
      <w:r>
        <w:rPr>
          <w:rFonts w:ascii="宋体" w:cs="宋体" w:eastAsia="宋体" w:hAnsi="宋体"/>
          <w:sz w:val="20"/>
          <w:szCs w:val="20"/>
          <w:color w:val="001530"/>
        </w:rPr>
        <w:t>北京天</w:t>
      </w:r>
    </w:p>
    <w:p>
      <w:pPr>
        <w:spacing w:after="0" w:line="160"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坛医院神经病学中心运动障碍疾病科主任冯涛如是说。</w:t>
      </w:r>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r>
        <w:rPr>
          <w:rFonts w:ascii="Arial" w:cs="Arial" w:eastAsia="Arial" w:hAnsi="Arial"/>
          <w:sz w:val="24"/>
          <w:szCs w:val="24"/>
          <w:color w:val="239EC8"/>
        </w:rPr>
        <w:t>2</w:t>
      </w:r>
      <w:r>
        <w:rPr>
          <w:rFonts w:ascii="宋体" w:cs="宋体" w:eastAsia="宋体" w:hAnsi="宋体"/>
          <w:sz w:val="24"/>
          <w:szCs w:val="24"/>
          <w:color w:val="239EC8"/>
        </w:rPr>
        <w:t>、揭开夜间非运动症状</w:t>
      </w:r>
    </w:p>
    <w:p>
      <w:pPr>
        <w:spacing w:after="0" w:line="375" w:lineRule="exact"/>
        <w:rPr>
          <w:sz w:val="20"/>
          <w:szCs w:val="20"/>
          <w:color w:val="auto"/>
        </w:rPr>
      </w:pPr>
    </w:p>
    <w:p>
      <w:pPr>
        <w:jc w:val="both"/>
        <w:ind w:right="280" w:firstLine="400"/>
        <w:spacing w:after="0" w:line="429" w:lineRule="exact"/>
        <w:rPr>
          <w:sz w:val="20"/>
          <w:szCs w:val="20"/>
          <w:color w:val="auto"/>
        </w:rPr>
      </w:pPr>
      <w:r>
        <w:rPr>
          <w:rFonts w:ascii="宋体" w:cs="宋体" w:eastAsia="宋体" w:hAnsi="宋体"/>
          <w:sz w:val="20"/>
          <w:szCs w:val="20"/>
          <w:color w:val="001530"/>
        </w:rPr>
        <w:t>夜间非运动症状发生率较之运动症状更为可观，在伴随有夜间症状的帕金森病患者中，超过八成患者表现有至少一项夜间非运动症状，以各种形式的睡眠障碍、快速眼动期睡眠行为异常（</w:t>
      </w:r>
      <w:r>
        <w:rPr>
          <w:rFonts w:ascii="Arial" w:cs="Arial" w:eastAsia="Arial" w:hAnsi="Arial"/>
          <w:sz w:val="20"/>
          <w:szCs w:val="20"/>
          <w:color w:val="001530"/>
        </w:rPr>
        <w:t>RBD</w:t>
      </w:r>
      <w:r>
        <w:rPr>
          <w:rFonts w:ascii="宋体" w:cs="宋体" w:eastAsia="宋体" w:hAnsi="宋体"/>
          <w:sz w:val="20"/>
          <w:szCs w:val="20"/>
          <w:color w:val="001530"/>
        </w:rPr>
        <w:t>）和夜尿频多为主，且常常与运动症状伴随发生，有一定的复杂性。</w:t>
      </w:r>
    </w:p>
    <w:p>
      <w:pPr>
        <w:spacing w:after="0" w:line="27" w:lineRule="exact"/>
        <w:rPr>
          <w:sz w:val="20"/>
          <w:szCs w:val="20"/>
          <w:color w:val="auto"/>
        </w:rPr>
      </w:pPr>
    </w:p>
    <w:p>
      <w:pPr>
        <w:jc w:val="both"/>
        <w:ind w:right="280" w:firstLine="400"/>
        <w:spacing w:after="0" w:line="423" w:lineRule="exact"/>
        <w:rPr>
          <w:sz w:val="20"/>
          <w:szCs w:val="20"/>
          <w:color w:val="auto"/>
        </w:rPr>
      </w:pPr>
      <w:r>
        <w:rPr>
          <w:rFonts w:ascii="宋体" w:cs="宋体" w:eastAsia="宋体" w:hAnsi="宋体"/>
          <w:sz w:val="20"/>
          <w:szCs w:val="20"/>
          <w:color w:val="001530"/>
        </w:rPr>
        <w:t>纵观夜间非运动症状的声量排名（见图</w:t>
      </w:r>
      <w:r>
        <w:rPr>
          <w:rFonts w:ascii="Arial" w:cs="Arial" w:eastAsia="Arial" w:hAnsi="Arial"/>
          <w:sz w:val="20"/>
          <w:szCs w:val="20"/>
          <w:color w:val="001530"/>
        </w:rPr>
        <w:t>7</w:t>
      </w:r>
      <w:r>
        <w:rPr>
          <w:rFonts w:ascii="宋体" w:cs="宋体" w:eastAsia="宋体" w:hAnsi="宋体"/>
          <w:sz w:val="20"/>
          <w:szCs w:val="20"/>
          <w:color w:val="001530"/>
        </w:rPr>
        <w:t>），我们发现一些意外的结论。除了睡眠障碍（包括入睡困难、睡眠质量差、白天嗜睡）之外，快速眼动期睡眠行为异常和夜尿频多也位列其中，相信对于许多患者来说，还并未意识到这两个生涩的词汇已经成为广大帕友们的通病。</w:t>
      </w:r>
    </w:p>
    <w:p>
      <w:pPr>
        <w:spacing w:after="0" w:line="346" w:lineRule="exact"/>
        <w:rPr>
          <w:sz w:val="20"/>
          <w:szCs w:val="20"/>
          <w:color w:val="auto"/>
        </w:rPr>
      </w:pPr>
    </w:p>
    <w:p>
      <w:pPr>
        <w:ind w:left="400" w:right="1680" w:hanging="388"/>
        <w:spacing w:after="0" w:line="375" w:lineRule="exact"/>
        <w:rPr>
          <w:sz w:val="20"/>
          <w:szCs w:val="20"/>
          <w:color w:val="auto"/>
        </w:rPr>
      </w:pPr>
      <w:r>
        <w:rPr>
          <w:rFonts w:ascii="宋体" w:cs="宋体" w:eastAsia="宋体" w:hAnsi="宋体"/>
          <w:sz w:val="19"/>
          <w:szCs w:val="19"/>
          <w:b w:val="1"/>
          <w:bCs w:val="1"/>
          <w:color w:val="001530"/>
        </w:rPr>
        <w:t>图</w:t>
      </w:r>
      <w:r>
        <w:rPr>
          <w:rFonts w:ascii="Arial" w:cs="Arial" w:eastAsia="Arial" w:hAnsi="Arial"/>
          <w:sz w:val="19"/>
          <w:szCs w:val="19"/>
          <w:b w:val="1"/>
          <w:bCs w:val="1"/>
          <w:color w:val="001530"/>
        </w:rPr>
        <w:t>7</w:t>
      </w:r>
      <w:r>
        <w:rPr>
          <w:rFonts w:ascii="宋体" w:cs="宋体" w:eastAsia="宋体" w:hAnsi="宋体"/>
          <w:sz w:val="19"/>
          <w:szCs w:val="19"/>
          <w:b w:val="1"/>
          <w:bCs w:val="1"/>
          <w:color w:val="001530"/>
        </w:rPr>
        <w:t>：排名前</w:t>
      </w:r>
      <w:r>
        <w:rPr>
          <w:rFonts w:ascii="Arial" w:cs="Arial" w:eastAsia="Arial" w:hAnsi="Arial"/>
          <w:sz w:val="19"/>
          <w:szCs w:val="19"/>
          <w:b w:val="1"/>
          <w:bCs w:val="1"/>
          <w:color w:val="001530"/>
        </w:rPr>
        <w:t>5</w:t>
      </w:r>
      <w:r>
        <w:rPr>
          <w:rFonts w:ascii="宋体" w:cs="宋体" w:eastAsia="宋体" w:hAnsi="宋体"/>
          <w:sz w:val="19"/>
          <w:szCs w:val="19"/>
          <w:b w:val="1"/>
          <w:bCs w:val="1"/>
          <w:color w:val="001530"/>
        </w:rPr>
        <w:t>的夜间非运动症状声量（</w:t>
      </w:r>
      <w:r>
        <w:rPr>
          <w:rFonts w:ascii="Arial" w:cs="Arial" w:eastAsia="Arial" w:hAnsi="Arial"/>
          <w:sz w:val="19"/>
          <w:szCs w:val="19"/>
          <w:b w:val="1"/>
          <w:bCs w:val="1"/>
          <w:color w:val="001530"/>
        </w:rPr>
        <w:t>100%=</w:t>
      </w:r>
      <w:r>
        <w:rPr>
          <w:rFonts w:ascii="宋体" w:cs="宋体" w:eastAsia="宋体" w:hAnsi="宋体"/>
          <w:sz w:val="19"/>
          <w:szCs w:val="19"/>
          <w:b w:val="1"/>
          <w:bCs w:val="1"/>
          <w:color w:val="001530"/>
        </w:rPr>
        <w:t>伴随有夜间症状的患者）</w:t>
      </w:r>
    </w:p>
    <w:p>
      <w:pPr>
        <w:ind w:left="420"/>
        <w:spacing w:after="0" w:line="424" w:lineRule="exact"/>
        <w:rPr>
          <w:sz w:val="20"/>
          <w:szCs w:val="20"/>
          <w:color w:val="auto"/>
        </w:rPr>
      </w:pPr>
      <w:r>
        <w:rPr>
          <w:rFonts w:ascii="宋体" w:cs="宋体" w:eastAsia="宋体" w:hAnsi="宋体"/>
          <w:sz w:val="18"/>
          <w:szCs w:val="18"/>
          <w:b w:val="1"/>
          <w:bCs w:val="1"/>
          <w:color w:val="239EC8"/>
        </w:rPr>
        <w:t>超过</w:t>
      </w:r>
      <w:r>
        <w:rPr>
          <w:rFonts w:ascii="Arial Black" w:cs="Arial Black" w:eastAsia="Arial Black" w:hAnsi="Arial Black"/>
          <w:sz w:val="30"/>
          <w:szCs w:val="30"/>
          <w:b w:val="1"/>
          <w:bCs w:val="1"/>
          <w:color w:val="239EC8"/>
        </w:rPr>
        <w:t>80</w:t>
      </w:r>
      <w:r>
        <w:rPr>
          <w:rFonts w:ascii="Arial" w:cs="Arial" w:eastAsia="Arial" w:hAnsi="Arial"/>
          <w:sz w:val="18"/>
          <w:szCs w:val="18"/>
          <w:b w:val="1"/>
          <w:bCs w:val="1"/>
          <w:color w:val="239EC8"/>
        </w:rPr>
        <w:t>%</w:t>
      </w:r>
      <w:r>
        <w:rPr>
          <w:rFonts w:ascii="宋体" w:cs="宋体" w:eastAsia="宋体" w:hAnsi="宋体"/>
          <w:sz w:val="18"/>
          <w:szCs w:val="18"/>
          <w:b w:val="1"/>
          <w:bCs w:val="1"/>
          <w:color w:val="239EC8"/>
        </w:rPr>
        <w:t>的患者表现出至少一项夜间非运动症状</w:t>
      </w:r>
    </w:p>
    <w:p>
      <w:pPr>
        <w:spacing w:after="0" w:line="18" w:lineRule="exact"/>
        <w:rPr>
          <w:sz w:val="20"/>
          <w:szCs w:val="20"/>
          <w:color w:val="auto"/>
        </w:rPr>
      </w:pPr>
    </w:p>
    <w:p>
      <w:pPr>
        <w:ind w:left="280"/>
        <w:spacing w:after="0" w:line="565" w:lineRule="exact"/>
        <w:tabs>
          <w:tab w:leader="none" w:pos="1180" w:val="left"/>
          <w:tab w:leader="none" w:pos="2180" w:val="left"/>
        </w:tabs>
        <w:rPr>
          <w:sz w:val="20"/>
          <w:szCs w:val="20"/>
          <w:color w:val="auto"/>
        </w:rPr>
      </w:pPr>
      <w:r>
        <w:rPr>
          <w:rFonts w:ascii="Arial Black" w:cs="Arial Black" w:eastAsia="Arial Black" w:hAnsi="Arial Black"/>
          <w:sz w:val="40"/>
          <w:szCs w:val="40"/>
          <w:b w:val="1"/>
          <w:bCs w:val="1"/>
          <w:color w:val="3AA02A"/>
        </w:rPr>
        <w:t>1</w:t>
      </w:r>
      <w:r>
        <w:rPr>
          <w:sz w:val="20"/>
          <w:szCs w:val="20"/>
          <w:color w:val="auto"/>
        </w:rPr>
        <w:tab/>
      </w:r>
      <w:r>
        <w:rPr>
          <w:rFonts w:ascii="Arial Black" w:cs="Arial Black" w:eastAsia="Arial Black" w:hAnsi="Arial Black"/>
          <w:sz w:val="20"/>
          <w:szCs w:val="20"/>
          <w:b w:val="1"/>
          <w:bCs w:val="1"/>
          <w:color w:val="3AA02A"/>
        </w:rPr>
        <w:t>20</w:t>
      </w:r>
      <w:r>
        <w:rPr>
          <w:rFonts w:ascii="Arial" w:cs="Arial" w:eastAsia="Arial" w:hAnsi="Arial"/>
          <w:sz w:val="12"/>
          <w:szCs w:val="12"/>
          <w:color w:val="3AA02A"/>
        </w:rPr>
        <w:t>%</w:t>
      </w:r>
      <w:r>
        <w:rPr>
          <w:sz w:val="20"/>
          <w:szCs w:val="20"/>
          <w:color w:val="auto"/>
        </w:rPr>
        <w:tab/>
      </w:r>
      <w:r>
        <w:rPr>
          <w:rFonts w:ascii="宋体" w:cs="宋体" w:eastAsia="宋体" w:hAnsi="宋体"/>
          <w:sz w:val="19"/>
          <w:szCs w:val="19"/>
          <w:b w:val="1"/>
          <w:bCs w:val="1"/>
          <w:color w:val="001530"/>
        </w:rPr>
        <w:t>入睡困难</w:t>
      </w:r>
    </w:p>
    <w:p>
      <w:pPr>
        <w:spacing w:after="0" w:line="200" w:lineRule="exact"/>
        <w:rPr>
          <w:sz w:val="20"/>
          <w:szCs w:val="20"/>
          <w:color w:val="auto"/>
        </w:rPr>
      </w:pPr>
    </w:p>
    <w:p>
      <w:pPr>
        <w:spacing w:after="0" w:line="205" w:lineRule="exact"/>
        <w:rPr>
          <w:sz w:val="20"/>
          <w:szCs w:val="20"/>
          <w:color w:val="auto"/>
        </w:rPr>
      </w:pPr>
    </w:p>
    <w:tbl>
      <w:tblPr>
        <w:tblLayout w:type="fixed"/>
        <w:tblInd w:w="280" w:type="dxa"/>
        <w:tblCellMar>
          <w:top w:w="0" w:type="dxa"/>
          <w:left w:w="0" w:type="dxa"/>
          <w:bottom w:w="0" w:type="dxa"/>
          <w:right w:w="0" w:type="dxa"/>
        </w:tblCellMar>
      </w:tblPr>
      <w:tr>
        <w:trPr>
          <w:trHeight w:val="564"/>
        </w:trPr>
        <w:tc>
          <w:tcPr>
            <w:tcW w:w="600" w:type="dxa"/>
            <w:vAlign w:val="bottom"/>
          </w:tcPr>
          <w:p>
            <w:pPr>
              <w:jc w:val="right"/>
              <w:ind w:right="120"/>
              <w:spacing w:after="0"/>
              <w:rPr>
                <w:sz w:val="20"/>
                <w:szCs w:val="20"/>
                <w:color w:val="auto"/>
              </w:rPr>
            </w:pPr>
            <w:r>
              <w:rPr>
                <w:rFonts w:ascii="Arial Black" w:cs="Arial Black" w:eastAsia="Arial Black" w:hAnsi="Arial Black"/>
                <w:sz w:val="40"/>
                <w:szCs w:val="40"/>
                <w:b w:val="1"/>
                <w:bCs w:val="1"/>
                <w:color w:val="239EC8"/>
                <w:w w:val="97"/>
              </w:rPr>
              <w:t>2</w:t>
            </w:r>
          </w:p>
        </w:tc>
        <w:tc>
          <w:tcPr>
            <w:tcW w:w="1000" w:type="dxa"/>
            <w:vAlign w:val="bottom"/>
          </w:tcPr>
          <w:p>
            <w:pPr>
              <w:jc w:val="right"/>
              <w:ind w:right="220"/>
              <w:spacing w:after="0"/>
              <w:rPr>
                <w:sz w:val="20"/>
                <w:szCs w:val="20"/>
                <w:color w:val="auto"/>
              </w:rPr>
            </w:pPr>
            <w:r>
              <w:rPr>
                <w:rFonts w:ascii="Arial Black" w:cs="Arial Black" w:eastAsia="Arial Black" w:hAnsi="Arial Black"/>
                <w:sz w:val="20"/>
                <w:szCs w:val="20"/>
                <w:b w:val="1"/>
                <w:bCs w:val="1"/>
                <w:color w:val="239EC8"/>
              </w:rPr>
              <w:t>16</w:t>
            </w:r>
            <w:r>
              <w:rPr>
                <w:rFonts w:ascii="Arial" w:cs="Arial" w:eastAsia="Arial" w:hAnsi="Arial"/>
                <w:sz w:val="12"/>
                <w:szCs w:val="12"/>
                <w:color w:val="239EC8"/>
              </w:rPr>
              <w:t>%</w:t>
            </w:r>
          </w:p>
        </w:tc>
        <w:tc>
          <w:tcPr>
            <w:tcW w:w="1520" w:type="dxa"/>
            <w:vAlign w:val="bottom"/>
          </w:tcPr>
          <w:p>
            <w:pPr>
              <w:ind w:left="320"/>
              <w:spacing w:after="0" w:line="229" w:lineRule="exact"/>
              <w:rPr>
                <w:sz w:val="20"/>
                <w:szCs w:val="20"/>
                <w:color w:val="auto"/>
              </w:rPr>
            </w:pPr>
            <w:r>
              <w:rPr>
                <w:rFonts w:ascii="宋体" w:cs="宋体" w:eastAsia="宋体" w:hAnsi="宋体"/>
                <w:sz w:val="20"/>
                <w:szCs w:val="20"/>
                <w:b w:val="1"/>
                <w:bCs w:val="1"/>
                <w:color w:val="001530"/>
              </w:rPr>
              <w:t>快速眼动期</w:t>
            </w:r>
          </w:p>
        </w:tc>
      </w:tr>
      <w:tr>
        <w:trPr>
          <w:trHeight w:val="455"/>
        </w:trPr>
        <w:tc>
          <w:tcPr>
            <w:tcW w:w="6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520" w:type="dxa"/>
            <w:vAlign w:val="bottom"/>
          </w:tcPr>
          <w:p>
            <w:pPr>
              <w:ind w:left="320"/>
              <w:spacing w:after="0" w:line="229" w:lineRule="exact"/>
              <w:rPr>
                <w:sz w:val="20"/>
                <w:szCs w:val="20"/>
                <w:color w:val="auto"/>
              </w:rPr>
            </w:pPr>
            <w:r>
              <w:rPr>
                <w:rFonts w:ascii="宋体" w:cs="宋体" w:eastAsia="宋体" w:hAnsi="宋体"/>
                <w:sz w:val="20"/>
                <w:szCs w:val="20"/>
                <w:b w:val="1"/>
                <w:bCs w:val="1"/>
                <w:color w:val="001530"/>
                <w:w w:val="98"/>
              </w:rPr>
              <w:t>睡眠行为异常</w:t>
            </w:r>
          </w:p>
        </w:tc>
      </w:tr>
    </w:tbl>
    <w:p>
      <w:pPr>
        <w:ind w:left="280"/>
        <w:spacing w:after="0" w:line="277" w:lineRule="exact"/>
        <w:tabs>
          <w:tab w:leader="none" w:pos="1180" w:val="left"/>
          <w:tab w:leader="none" w:pos="2180" w:val="left"/>
        </w:tabs>
        <w:rPr>
          <w:sz w:val="20"/>
          <w:szCs w:val="20"/>
          <w:color w:val="auto"/>
        </w:rPr>
      </w:pPr>
      <w:r>
        <w:rPr>
          <w:rFonts w:ascii="Arial Black" w:cs="Arial Black" w:eastAsia="Arial Black" w:hAnsi="Arial Black"/>
          <w:sz w:val="26"/>
          <w:szCs w:val="26"/>
          <w:b w:val="1"/>
          <w:bCs w:val="1"/>
          <w:color w:val="000F4B"/>
        </w:rPr>
        <w:t>3</w:t>
      </w:r>
      <w:r>
        <w:rPr>
          <w:sz w:val="20"/>
          <w:szCs w:val="20"/>
          <w:color w:val="auto"/>
        </w:rPr>
        <w:tab/>
      </w:r>
      <w:r>
        <w:rPr>
          <w:rFonts w:ascii="Arial Black" w:cs="Arial Black" w:eastAsia="Arial Black" w:hAnsi="Arial Black"/>
          <w:sz w:val="15"/>
          <w:szCs w:val="15"/>
          <w:b w:val="1"/>
          <w:bCs w:val="1"/>
          <w:color w:val="000F4B"/>
        </w:rPr>
        <w:t>13</w:t>
      </w:r>
      <w:r>
        <w:rPr>
          <w:rFonts w:ascii="Arial" w:cs="Arial" w:eastAsia="Arial" w:hAnsi="Arial"/>
          <w:sz w:val="10"/>
          <w:szCs w:val="10"/>
          <w:color w:val="000F4B"/>
        </w:rPr>
        <w:t>%</w:t>
      </w:r>
      <w:r>
        <w:rPr>
          <w:sz w:val="20"/>
          <w:szCs w:val="20"/>
          <w:color w:val="auto"/>
        </w:rPr>
        <w:tab/>
      </w:r>
      <w:r>
        <w:rPr>
          <w:rFonts w:ascii="宋体" w:cs="宋体" w:eastAsia="宋体" w:hAnsi="宋体"/>
          <w:sz w:val="19"/>
          <w:szCs w:val="19"/>
          <w:b w:val="1"/>
          <w:bCs w:val="1"/>
          <w:color w:val="001530"/>
        </w:rPr>
        <w:t>睡眠质量差</w:t>
      </w:r>
    </w:p>
    <w:p>
      <w:pPr>
        <w:spacing w:after="0" w:line="316" w:lineRule="exact"/>
        <w:rPr>
          <w:sz w:val="20"/>
          <w:szCs w:val="20"/>
          <w:color w:val="auto"/>
        </w:rPr>
      </w:pPr>
    </w:p>
    <w:p>
      <w:pPr>
        <w:ind w:left="280"/>
        <w:spacing w:after="0" w:line="565" w:lineRule="exact"/>
        <w:tabs>
          <w:tab w:leader="none" w:pos="1180" w:val="left"/>
          <w:tab w:leader="none" w:pos="2180" w:val="left"/>
        </w:tabs>
        <w:rPr>
          <w:sz w:val="20"/>
          <w:szCs w:val="20"/>
          <w:color w:val="auto"/>
        </w:rPr>
      </w:pPr>
      <w:r>
        <w:rPr>
          <w:rFonts w:ascii="Arial Black" w:cs="Arial Black" w:eastAsia="Arial Black" w:hAnsi="Arial Black"/>
          <w:sz w:val="40"/>
          <w:szCs w:val="40"/>
          <w:b w:val="1"/>
          <w:bCs w:val="1"/>
          <w:color w:val="FD660A"/>
        </w:rPr>
        <w:t>4</w:t>
      </w:r>
      <w:r>
        <w:rPr>
          <w:sz w:val="20"/>
          <w:szCs w:val="20"/>
          <w:color w:val="auto"/>
        </w:rPr>
        <w:tab/>
      </w:r>
      <w:r>
        <w:rPr>
          <w:rFonts w:ascii="Arial Black" w:cs="Arial Black" w:eastAsia="Arial Black" w:hAnsi="Arial Black"/>
          <w:sz w:val="20"/>
          <w:szCs w:val="20"/>
          <w:b w:val="1"/>
          <w:bCs w:val="1"/>
          <w:color w:val="FD660A"/>
        </w:rPr>
        <w:t>12</w:t>
      </w:r>
      <w:r>
        <w:rPr>
          <w:rFonts w:ascii="Arial" w:cs="Arial" w:eastAsia="Arial" w:hAnsi="Arial"/>
          <w:sz w:val="12"/>
          <w:szCs w:val="12"/>
          <w:color w:val="FD660A"/>
        </w:rPr>
        <w:t>%</w:t>
      </w:r>
      <w:r>
        <w:rPr>
          <w:sz w:val="20"/>
          <w:szCs w:val="20"/>
          <w:color w:val="auto"/>
        </w:rPr>
        <w:tab/>
      </w:r>
      <w:r>
        <w:rPr>
          <w:rFonts w:ascii="宋体" w:cs="宋体" w:eastAsia="宋体" w:hAnsi="宋体"/>
          <w:sz w:val="19"/>
          <w:szCs w:val="19"/>
          <w:b w:val="1"/>
          <w:bCs w:val="1"/>
          <w:color w:val="001530"/>
        </w:rPr>
        <w:t>白天嗜睡</w:t>
      </w:r>
    </w:p>
    <w:p>
      <w:pPr>
        <w:spacing w:after="0" w:line="286" w:lineRule="exact"/>
        <w:rPr>
          <w:sz w:val="20"/>
          <w:szCs w:val="20"/>
          <w:color w:val="auto"/>
        </w:rPr>
      </w:pPr>
    </w:p>
    <w:p>
      <w:pPr>
        <w:ind w:left="280"/>
        <w:spacing w:after="0" w:line="565" w:lineRule="exact"/>
        <w:tabs>
          <w:tab w:leader="none" w:pos="1180" w:val="left"/>
          <w:tab w:leader="none" w:pos="2180" w:val="left"/>
        </w:tabs>
        <w:rPr>
          <w:sz w:val="20"/>
          <w:szCs w:val="20"/>
          <w:color w:val="auto"/>
        </w:rPr>
      </w:pPr>
      <w:r>
        <w:rPr>
          <w:rFonts w:ascii="Arial Black" w:cs="Arial Black" w:eastAsia="Arial Black" w:hAnsi="Arial Black"/>
          <w:sz w:val="40"/>
          <w:szCs w:val="40"/>
          <w:b w:val="1"/>
          <w:bCs w:val="1"/>
          <w:color w:val="FDB005"/>
        </w:rPr>
        <w:t>5</w:t>
      </w:r>
      <w:r>
        <w:rPr>
          <w:sz w:val="20"/>
          <w:szCs w:val="20"/>
          <w:color w:val="auto"/>
        </w:rPr>
        <w:tab/>
      </w:r>
      <w:r>
        <w:rPr>
          <w:rFonts w:ascii="Arial Black" w:cs="Arial Black" w:eastAsia="Arial Black" w:hAnsi="Arial Black"/>
          <w:sz w:val="20"/>
          <w:szCs w:val="20"/>
          <w:b w:val="1"/>
          <w:bCs w:val="1"/>
          <w:color w:val="FDB005"/>
        </w:rPr>
        <w:t>12</w:t>
      </w:r>
      <w:r>
        <w:rPr>
          <w:rFonts w:ascii="Arial" w:cs="Arial" w:eastAsia="Arial" w:hAnsi="Arial"/>
          <w:sz w:val="12"/>
          <w:szCs w:val="12"/>
          <w:color w:val="FDB005"/>
        </w:rPr>
        <w:t>%</w:t>
      </w:r>
      <w:r>
        <w:rPr>
          <w:sz w:val="20"/>
          <w:szCs w:val="20"/>
          <w:color w:val="auto"/>
        </w:rPr>
        <w:tab/>
      </w:r>
      <w:r>
        <w:rPr>
          <w:rFonts w:ascii="宋体" w:cs="宋体" w:eastAsia="宋体" w:hAnsi="宋体"/>
          <w:sz w:val="19"/>
          <w:szCs w:val="19"/>
          <w:b w:val="1"/>
          <w:bCs w:val="1"/>
          <w:color w:val="001530"/>
        </w:rPr>
        <w:t>夜尿频多</w:t>
      </w:r>
    </w:p>
    <w:p>
      <w:pPr>
        <w:spacing w:after="0" w:line="200" w:lineRule="exact"/>
        <w:rPr>
          <w:sz w:val="20"/>
          <w:szCs w:val="20"/>
          <w:color w:val="auto"/>
        </w:rPr>
      </w:pPr>
    </w:p>
    <w:p>
      <w:pPr>
        <w:spacing w:after="0" w:line="244" w:lineRule="exact"/>
        <w:rPr>
          <w:sz w:val="20"/>
          <w:szCs w:val="20"/>
          <w:color w:val="auto"/>
        </w:rPr>
      </w:pPr>
    </w:p>
    <w:p>
      <w:pPr>
        <w:spacing w:after="0" w:line="146" w:lineRule="exact"/>
        <w:rPr>
          <w:sz w:val="20"/>
          <w:szCs w:val="20"/>
          <w:color w:val="auto"/>
        </w:rPr>
      </w:pPr>
      <w:r>
        <w:rPr>
          <w:rFonts w:ascii="宋体" w:cs="宋体" w:eastAsia="宋体" w:hAnsi="宋体"/>
          <w:sz w:val="12"/>
          <w:szCs w:val="12"/>
          <w:color w:val="666666"/>
        </w:rPr>
        <w:t>数据来源：</w:t>
      </w:r>
      <w:r>
        <w:rPr>
          <w:rFonts w:ascii="Arial" w:cs="Arial" w:eastAsia="Arial" w:hAnsi="Arial"/>
          <w:sz w:val="12"/>
          <w:szCs w:val="12"/>
          <w:color w:val="666666"/>
        </w:rPr>
        <w:t>IQVIA</w:t>
      </w:r>
      <w:r>
        <w:rPr>
          <w:rFonts w:ascii="宋体" w:cs="宋体" w:eastAsia="宋体" w:hAnsi="宋体"/>
          <w:sz w:val="12"/>
          <w:szCs w:val="12"/>
          <w:color w:val="666666"/>
        </w:rPr>
        <w:t>艾昆纬分析</w:t>
      </w:r>
    </w:p>
    <w:p>
      <w:pPr>
        <w:spacing w:after="0" w:line="241" w:lineRule="exact"/>
        <w:rPr>
          <w:sz w:val="20"/>
          <w:szCs w:val="20"/>
          <w:color w:val="auto"/>
        </w:rPr>
      </w:pPr>
    </w:p>
    <w:p>
      <w:pPr>
        <w:jc w:val="both"/>
        <w:ind w:right="280" w:firstLine="400"/>
        <w:spacing w:after="0" w:line="424" w:lineRule="exact"/>
        <w:rPr>
          <w:sz w:val="20"/>
          <w:szCs w:val="20"/>
          <w:color w:val="auto"/>
        </w:rPr>
      </w:pPr>
      <w:r>
        <w:rPr>
          <w:rFonts w:ascii="宋体" w:cs="宋体" w:eastAsia="宋体" w:hAnsi="宋体"/>
          <w:sz w:val="20"/>
          <w:szCs w:val="20"/>
          <w:color w:val="001530"/>
        </w:rPr>
        <w:t>快速眼动期睡眠行为异常（</w:t>
      </w:r>
      <w:r>
        <w:rPr>
          <w:rFonts w:ascii="Arial" w:cs="Arial" w:eastAsia="Arial" w:hAnsi="Arial"/>
          <w:sz w:val="20"/>
          <w:szCs w:val="20"/>
          <w:color w:val="001530"/>
        </w:rPr>
        <w:t>RBD</w:t>
      </w:r>
      <w:r>
        <w:rPr>
          <w:rFonts w:ascii="宋体" w:cs="宋体" w:eastAsia="宋体" w:hAnsi="宋体"/>
          <w:sz w:val="20"/>
          <w:szCs w:val="20"/>
          <w:color w:val="001530"/>
        </w:rPr>
        <w:t>）对于多数患者来说恐怕很是陌生，但当我们在搜集和分析它的相应临床表现时，却惊讶地发现其实际发生率足以登上声量榜单的第二位。帕金森病患者多梦，且因肌肉在睡梦中无法完全放松，会把梦中的动作和情感不受控制地表现出来，包括肢体的舞动、挥击、蹬踏、猛然坐起等，有时甚至会造成从床上滚落，或因暴力行为对同床者造成伤</w:t>
      </w:r>
    </w:p>
    <w:p>
      <w:pPr>
        <w:spacing w:after="0" w:line="200" w:lineRule="exact"/>
        <w:rPr>
          <w:sz w:val="20"/>
          <w:szCs w:val="20"/>
          <w:color w:val="auto"/>
        </w:rPr>
      </w:pPr>
    </w:p>
    <w:p>
      <w:pPr>
        <w:sectPr>
          <w:pgSz w:w="11920" w:h="16838" w:orient="portrait"/>
          <w:cols w:equalWidth="0" w:num="2">
            <w:col w:w="5220" w:space="560"/>
            <w:col w:w="5100"/>
          </w:cols>
          <w:pgMar w:left="460" w:top="911" w:right="565" w:bottom="235" w:gutter="0" w:footer="0" w:header="0"/>
        </w:sectPr>
      </w:pPr>
    </w:p>
    <w:p>
      <w:pPr>
        <w:spacing w:after="0" w:line="32" w:lineRule="exact"/>
        <w:rPr>
          <w:sz w:val="20"/>
          <w:szCs w:val="20"/>
          <w:color w:val="auto"/>
        </w:rPr>
      </w:pPr>
    </w:p>
    <w:p>
      <w:pPr>
        <w:ind w:left="9880"/>
        <w:spacing w:after="0"/>
        <w:rPr>
          <w:sz w:val="20"/>
          <w:szCs w:val="20"/>
          <w:color w:val="auto"/>
        </w:rPr>
      </w:pPr>
      <w:r>
        <w:rPr>
          <w:rFonts w:ascii="Arial" w:cs="Arial" w:eastAsia="Arial" w:hAnsi="Arial"/>
          <w:sz w:val="17"/>
          <w:szCs w:val="17"/>
          <w:color w:val="13213C"/>
        </w:rPr>
        <w:t>iqvia.com | 4</w:t>
      </w:r>
    </w:p>
    <w:p>
      <w:pPr>
        <w:sectPr>
          <w:pgSz w:w="11920" w:h="16838" w:orient="portrait"/>
          <w:cols w:equalWidth="0" w:num="1">
            <w:col w:w="10880"/>
          </w:cols>
          <w:pgMar w:left="460" w:top="911" w:right="565" w:bottom="235" w:gutter="0" w:footer="0" w:header="0"/>
          <w:type w:val="continuous"/>
        </w:sectPr>
      </w:pPr>
    </w:p>
    <w:bookmarkStart w:id="4" w:name="page5"/>
    <w:bookmarkEnd w:id="4"/>
    <w:p>
      <w:pPr>
        <w:ind w:left="300" w:right="20" w:hanging="396"/>
        <w:spacing w:after="0" w:line="474" w:lineRule="exact"/>
        <w:rPr>
          <w:sz w:val="20"/>
          <w:szCs w:val="20"/>
          <w:color w:val="auto"/>
        </w:rPr>
      </w:pPr>
      <w:r>
        <w:rPr>
          <w:rFonts w:ascii="仿宋" w:cs="仿宋" w:eastAsia="仿宋" w:hAnsi="仿宋"/>
          <w:sz w:val="24"/>
          <w:szCs w:val="24"/>
          <w:color w:val="000000"/>
        </w:rPr>
        <w:drawing>
          <wp:anchor simplePos="0" relativeHeight="251657728" behindDoc="1" locked="0" layoutInCell="0" allowOverlap="1">
            <wp:simplePos x="0" y="0"/>
            <wp:positionH relativeFrom="page">
              <wp:posOffset>0</wp:posOffset>
            </wp:positionH>
            <wp:positionV relativeFrom="page">
              <wp:posOffset>454025</wp:posOffset>
            </wp:positionV>
            <wp:extent cx="7559675" cy="9783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7559675" cy="9783445"/>
                    </a:xfrm>
                    <a:prstGeom prst="rect">
                      <a:avLst/>
                    </a:prstGeom>
                    <a:noFill/>
                  </pic:spPr>
                </pic:pic>
              </a:graphicData>
            </a:graphic>
          </wp:anchor>
        </w:drawing>
        <w:t>研报</w:t>
      </w:r>
      <w:r>
        <w:rPr>
          <w:rFonts w:ascii="宋体" w:cs="宋体" w:eastAsia="宋体" w:hAnsi="宋体"/>
          <w:sz w:val="18"/>
          <w:szCs w:val="18"/>
          <w:color w:val="001530"/>
        </w:rPr>
        <w:t>害</w:t>
      </w:r>
      <w:r>
        <w:rPr>
          <w:rFonts w:ascii="仿宋" w:cs="仿宋" w:eastAsia="仿宋" w:hAnsi="仿宋"/>
          <w:sz w:val="24"/>
          <w:szCs w:val="24"/>
          <w:color w:val="000000"/>
        </w:rPr>
        <w:t>客</w:t>
      </w:r>
      <w:r>
        <w:rPr>
          <w:rFonts w:ascii="宋体" w:cs="宋体" w:eastAsia="宋体" w:hAnsi="宋体"/>
          <w:sz w:val="18"/>
          <w:szCs w:val="18"/>
          <w:color w:val="001530"/>
        </w:rPr>
        <w:t>、对家庭</w:t>
      </w:r>
      <w:r>
        <w:rPr>
          <w:rFonts w:ascii="仿宋" w:cs="仿宋" w:eastAsia="仿宋" w:hAnsi="仿宋"/>
          <w:sz w:val="24"/>
          <w:szCs w:val="24"/>
          <w:color w:val="000000"/>
        </w:rPr>
        <w:t>www</w:t>
      </w:r>
      <w:r>
        <w:rPr>
          <w:rFonts w:ascii="宋体" w:cs="宋体" w:eastAsia="宋体" w:hAnsi="宋体"/>
          <w:sz w:val="18"/>
          <w:szCs w:val="18"/>
          <w:color w:val="001530"/>
        </w:rPr>
        <w:t>财物</w:t>
      </w:r>
      <w:r>
        <w:rPr>
          <w:rFonts w:ascii="仿宋" w:cs="仿宋" w:eastAsia="仿宋" w:hAnsi="仿宋"/>
          <w:sz w:val="24"/>
          <w:szCs w:val="24"/>
          <w:color w:val="000000"/>
        </w:rPr>
        <w:t>.</w:t>
      </w:r>
      <w:r>
        <w:rPr>
          <w:rFonts w:ascii="宋体" w:cs="宋体" w:eastAsia="宋体" w:hAnsi="宋体"/>
          <w:sz w:val="18"/>
          <w:szCs w:val="18"/>
          <w:color w:val="001530"/>
        </w:rPr>
        <w:t>造</w:t>
      </w:r>
      <w:r>
        <w:rPr>
          <w:rFonts w:ascii="仿宋" w:cs="仿宋" w:eastAsia="仿宋" w:hAnsi="仿宋"/>
          <w:sz w:val="24"/>
          <w:szCs w:val="24"/>
          <w:color w:val="000000"/>
        </w:rPr>
        <w:t>yanbaoke</w:t>
      </w:r>
      <w:r>
        <w:rPr>
          <w:rFonts w:ascii="宋体" w:cs="宋体" w:eastAsia="宋体" w:hAnsi="宋体"/>
          <w:sz w:val="18"/>
          <w:szCs w:val="18"/>
          <w:color w:val="001530"/>
        </w:rPr>
        <w:t>成损坏</w:t>
      </w:r>
      <w:r>
        <w:rPr>
          <w:rFonts w:ascii="Arial" w:cs="Arial" w:eastAsia="Arial" w:hAnsi="Arial"/>
          <w:sz w:val="18"/>
          <w:szCs w:val="18"/>
          <w:color w:val="001530"/>
        </w:rPr>
        <w:t>——</w:t>
      </w:r>
      <w:r>
        <w:rPr>
          <w:rFonts w:ascii="仿宋" w:cs="仿宋" w:eastAsia="仿宋" w:hAnsi="仿宋"/>
          <w:sz w:val="24"/>
          <w:szCs w:val="24"/>
          <w:color w:val="000000"/>
        </w:rPr>
        <w:t>.</w:t>
      </w:r>
      <w:r>
        <w:rPr>
          <w:rFonts w:ascii="宋体" w:cs="宋体" w:eastAsia="宋体" w:hAnsi="宋体"/>
          <w:sz w:val="18"/>
          <w:szCs w:val="18"/>
          <w:color w:val="001530"/>
        </w:rPr>
        <w:t>我</w:t>
      </w:r>
      <w:r>
        <w:rPr>
          <w:rFonts w:ascii="仿宋" w:cs="仿宋" w:eastAsia="仿宋" w:hAnsi="仿宋"/>
          <w:sz w:val="24"/>
          <w:szCs w:val="24"/>
          <w:color w:val="000000"/>
        </w:rPr>
        <w:t>com</w:t>
      </w:r>
      <w:r>
        <w:rPr>
          <w:rFonts w:ascii="宋体" w:cs="宋体" w:eastAsia="宋体" w:hAnsi="宋体"/>
          <w:sz w:val="18"/>
          <w:szCs w:val="18"/>
          <w:color w:val="001530"/>
        </w:rPr>
        <w:t>们从线上描述中可以看到不少鲜活的案例：</w:t>
      </w:r>
    </w:p>
    <w:p>
      <w:pPr>
        <w:spacing w:after="0" w:line="297" w:lineRule="exact"/>
        <w:rPr>
          <w:sz w:val="20"/>
          <w:szCs w:val="20"/>
          <w:color w:val="auto"/>
        </w:rPr>
      </w:pPr>
    </w:p>
    <w:p>
      <w:pPr>
        <w:jc w:val="both"/>
        <w:ind w:left="580" w:right="300"/>
        <w:spacing w:after="0" w:line="427" w:lineRule="exact"/>
        <w:rPr>
          <w:sz w:val="20"/>
          <w:szCs w:val="20"/>
          <w:color w:val="auto"/>
        </w:rPr>
      </w:pPr>
      <w:r>
        <w:rPr>
          <w:rFonts w:ascii="宋体" w:cs="宋体" w:eastAsia="宋体" w:hAnsi="宋体"/>
          <w:sz w:val="20"/>
          <w:szCs w:val="20"/>
          <w:color w:val="FFFFFF"/>
        </w:rPr>
        <w:t>只要一躺下，就撕扯被单、频繁脱衣服、空中抓物等，下半夜尤其厉害。睡觉就是做梦，内容大多是退休前工作中的事。有时会大喊大叫，手脚不受控制，喊叫和动作都影响到家人休息了。</w:t>
      </w:r>
    </w:p>
    <w:p>
      <w:pPr>
        <w:spacing w:after="0" w:line="84" w:lineRule="exact"/>
        <w:rPr>
          <w:sz w:val="20"/>
          <w:szCs w:val="20"/>
          <w:color w:val="auto"/>
        </w:rPr>
      </w:pPr>
    </w:p>
    <w:p>
      <w:pPr>
        <w:jc w:val="both"/>
        <w:ind w:left="300" w:firstLine="400"/>
        <w:spacing w:after="0" w:line="411" w:lineRule="exact"/>
        <w:rPr>
          <w:sz w:val="20"/>
          <w:szCs w:val="20"/>
          <w:color w:val="auto"/>
        </w:rPr>
      </w:pPr>
      <w:r>
        <w:rPr>
          <w:rFonts w:ascii="宋体" w:cs="宋体" w:eastAsia="宋体" w:hAnsi="宋体"/>
          <w:sz w:val="20"/>
          <w:szCs w:val="20"/>
          <w:color w:val="001530"/>
        </w:rPr>
        <w:t>患者在醒来后可以清晰描述出梦境内容，但对于这些睡眠期间的异常不安定行为，患者却并无记忆，也就是说，患者无法对</w:t>
      </w:r>
      <w:r>
        <w:rPr>
          <w:rFonts w:ascii="Arial" w:cs="Arial" w:eastAsia="Arial" w:hAnsi="Arial"/>
          <w:sz w:val="20"/>
          <w:szCs w:val="20"/>
          <w:color w:val="001530"/>
        </w:rPr>
        <w:t>RBD</w:t>
      </w:r>
      <w:r>
        <w:rPr>
          <w:rFonts w:ascii="宋体" w:cs="宋体" w:eastAsia="宋体" w:hAnsi="宋体"/>
          <w:sz w:val="20"/>
          <w:szCs w:val="20"/>
          <w:color w:val="001530"/>
        </w:rPr>
        <w:t>症状做出主诉，只能被家人发现和干预（我们在社媒倾听中观察到的</w:t>
      </w:r>
      <w:r>
        <w:rPr>
          <w:rFonts w:ascii="Arial" w:cs="Arial" w:eastAsia="Arial" w:hAnsi="Arial"/>
          <w:sz w:val="20"/>
          <w:szCs w:val="20"/>
          <w:color w:val="001530"/>
        </w:rPr>
        <w:t>RBD</w:t>
      </w:r>
      <w:r>
        <w:rPr>
          <w:rFonts w:ascii="宋体" w:cs="宋体" w:eastAsia="宋体" w:hAnsi="宋体"/>
          <w:sz w:val="20"/>
          <w:szCs w:val="20"/>
          <w:color w:val="001530"/>
        </w:rPr>
        <w:t>案例，确实多由家人主诉），而此时症状往往已经十分严重，甚至已经造成了实质伤害或损失。</w:t>
      </w:r>
    </w:p>
    <w:p>
      <w:pPr>
        <w:spacing w:after="0" w:line="16" w:lineRule="exact"/>
        <w:rPr>
          <w:sz w:val="20"/>
          <w:szCs w:val="20"/>
          <w:color w:val="auto"/>
        </w:rPr>
      </w:pPr>
    </w:p>
    <w:p>
      <w:pPr>
        <w:jc w:val="both"/>
        <w:ind w:left="300" w:firstLine="400"/>
        <w:spacing w:after="0" w:line="385" w:lineRule="exact"/>
        <w:rPr>
          <w:sz w:val="20"/>
          <w:szCs w:val="20"/>
          <w:color w:val="auto"/>
        </w:rPr>
      </w:pPr>
      <w:r>
        <w:rPr>
          <w:rFonts w:ascii="宋体" w:cs="宋体" w:eastAsia="宋体" w:hAnsi="宋体"/>
          <w:sz w:val="20"/>
          <w:szCs w:val="20"/>
          <w:color w:val="001530"/>
        </w:rPr>
        <w:t>夜尿频多也是帕金森病患者的高发症状之一。它通常伴随着尿频、尿急，这也是帕金森病损害神经的一种具体表现。尿意有时是不可遏制的，加上患者本身行动缓慢，很容易导致尿湿裤子，加重情绪负担。</w:t>
      </w:r>
    </w:p>
    <w:p>
      <w:pPr>
        <w:spacing w:after="0" w:line="20" w:lineRule="exact"/>
        <w:rPr>
          <w:sz w:val="20"/>
          <w:szCs w:val="20"/>
          <w:color w:val="auto"/>
        </w:rPr>
      </w:pPr>
      <w:r>
        <w:rPr>
          <w:sz w:val="20"/>
          <w:szCs w:val="20"/>
          <w:color w:val="auto"/>
        </w:rPr>
        <w:br w:type="column"/>
      </w:r>
    </w:p>
    <w:p>
      <w:pPr>
        <w:spacing w:after="0" w:line="452" w:lineRule="exact"/>
        <w:rPr>
          <w:sz w:val="20"/>
          <w:szCs w:val="20"/>
          <w:color w:val="auto"/>
        </w:rPr>
      </w:pPr>
      <w:r>
        <w:rPr>
          <w:rFonts w:ascii="宋体" w:cs="宋体" w:eastAsia="宋体" w:hAnsi="宋体"/>
          <w:sz w:val="20"/>
          <w:szCs w:val="20"/>
          <w:color w:val="001530"/>
        </w:rPr>
        <w:t>在白天表现出过度嗜睡，作为睡眠补偿，甚至有极端案例：</w:t>
      </w:r>
    </w:p>
    <w:p>
      <w:pPr>
        <w:spacing w:after="0" w:line="301" w:lineRule="exact"/>
        <w:rPr>
          <w:sz w:val="20"/>
          <w:szCs w:val="20"/>
          <w:color w:val="auto"/>
        </w:rPr>
      </w:pPr>
    </w:p>
    <w:p>
      <w:pPr>
        <w:jc w:val="both"/>
        <w:ind w:left="280" w:right="280"/>
        <w:spacing w:after="0" w:line="443" w:lineRule="exact"/>
        <w:rPr>
          <w:sz w:val="20"/>
          <w:szCs w:val="20"/>
          <w:color w:val="auto"/>
        </w:rPr>
      </w:pPr>
      <w:r>
        <w:rPr>
          <w:rFonts w:ascii="宋体" w:cs="宋体" w:eastAsia="宋体" w:hAnsi="宋体"/>
          <w:sz w:val="20"/>
          <w:szCs w:val="20"/>
          <w:color w:val="FFFFFF"/>
        </w:rPr>
        <w:t>几乎</w:t>
      </w:r>
      <w:r>
        <w:rPr>
          <w:rFonts w:ascii="Arial" w:cs="Arial" w:eastAsia="Arial" w:hAnsi="Arial"/>
          <w:sz w:val="20"/>
          <w:szCs w:val="20"/>
          <w:color w:val="FFFFFF"/>
        </w:rPr>
        <w:t>24</w:t>
      </w:r>
      <w:r>
        <w:rPr>
          <w:rFonts w:ascii="宋体" w:cs="宋体" w:eastAsia="宋体" w:hAnsi="宋体"/>
          <w:sz w:val="20"/>
          <w:szCs w:val="20"/>
          <w:color w:val="FFFFFF"/>
        </w:rPr>
        <w:t>小时都在睡觉，不想活动，似乎精神不够用，要靠睡觉来补充精神，如果不睡状态会更差，会更呆，流口水，连饭都吃不下。</w:t>
      </w:r>
    </w:p>
    <w:p>
      <w:pPr>
        <w:spacing w:after="0" w:line="84" w:lineRule="exact"/>
        <w:rPr>
          <w:sz w:val="20"/>
          <w:szCs w:val="20"/>
          <w:color w:val="auto"/>
        </w:rPr>
      </w:pPr>
    </w:p>
    <w:p>
      <w:pPr>
        <w:jc w:val="both"/>
        <w:ind w:firstLine="400"/>
        <w:spacing w:after="0" w:line="443" w:lineRule="exact"/>
        <w:rPr>
          <w:sz w:val="20"/>
          <w:szCs w:val="20"/>
          <w:color w:val="auto"/>
        </w:rPr>
      </w:pPr>
      <w:r>
        <w:rPr>
          <w:rFonts w:ascii="宋体" w:cs="宋体" w:eastAsia="宋体" w:hAnsi="宋体"/>
          <w:sz w:val="20"/>
          <w:szCs w:val="20"/>
          <w:color w:val="001530"/>
        </w:rPr>
        <w:t>当然，造成帕金森病患者白天过度嗜睡的原因不仅限于夜间睡眠障碍，也可能是部分帕金森治疗药物的副作用导致的，这也需要医生有足够的信息做出判断。</w:t>
      </w:r>
    </w:p>
    <w:p>
      <w:pPr>
        <w:spacing w:after="0" w:line="11" w:lineRule="exact"/>
        <w:rPr>
          <w:sz w:val="20"/>
          <w:szCs w:val="20"/>
          <w:color w:val="auto"/>
        </w:rPr>
      </w:pPr>
    </w:p>
    <w:p>
      <w:pPr>
        <w:jc w:val="both"/>
        <w:ind w:firstLine="400"/>
        <w:spacing w:after="0" w:line="391" w:lineRule="exact"/>
        <w:rPr>
          <w:sz w:val="20"/>
          <w:szCs w:val="20"/>
          <w:color w:val="auto"/>
        </w:rPr>
      </w:pPr>
      <w:r>
        <w:rPr>
          <w:rFonts w:ascii="宋体" w:cs="宋体" w:eastAsia="宋体" w:hAnsi="宋体"/>
          <w:sz w:val="20"/>
          <w:szCs w:val="20"/>
          <w:color w:val="001530"/>
        </w:rPr>
        <w:t>针对夜间非运动症状的治疗比运动症状更为复杂，需要更丰富的经验和更规范的治疗原则支持。苏州大学附属第二医院刘春风教授主张，应当依次确定发生的类型、发生的原因、可以采用的治疗类别、药物治疗的获益与风险，才能给患者提供最大获益可能性。</w:t>
      </w:r>
    </w:p>
    <w:p>
      <w:pPr>
        <w:spacing w:after="0" w:line="3" w:lineRule="exact"/>
        <w:rPr>
          <w:sz w:val="20"/>
          <w:szCs w:val="20"/>
          <w:color w:val="auto"/>
        </w:rPr>
      </w:pPr>
    </w:p>
    <w:p>
      <w:pPr>
        <w:jc w:val="both"/>
        <w:spacing w:after="0" w:line="551" w:lineRule="exact"/>
        <w:rPr>
          <w:sz w:val="20"/>
          <w:szCs w:val="20"/>
          <w:color w:val="auto"/>
        </w:rPr>
      </w:pPr>
      <w:r>
        <w:rPr>
          <w:rFonts w:ascii="宋体" w:cs="宋体" w:eastAsia="宋体" w:hAnsi="宋体"/>
          <w:sz w:val="28"/>
          <w:szCs w:val="28"/>
          <w:b w:val="1"/>
          <w:bCs w:val="1"/>
          <w:color w:val="000F4B"/>
        </w:rPr>
        <w:t>三、帕金森病夜间症状管理的未来走向何方</w:t>
      </w:r>
    </w:p>
    <w:p>
      <w:pPr>
        <w:spacing w:after="0" w:line="2" w:lineRule="exact"/>
        <w:rPr>
          <w:sz w:val="20"/>
          <w:szCs w:val="20"/>
          <w:color w:val="auto"/>
        </w:rPr>
      </w:pPr>
    </w:p>
    <w:p>
      <w:pPr>
        <w:sectPr>
          <w:pgSz w:w="11900" w:h="16838" w:orient="portrait"/>
          <w:cols w:equalWidth="0" w:num="2">
            <w:col w:w="5120" w:space="560"/>
            <w:col w:w="4820"/>
          </w:cols>
          <w:pgMar w:left="560" w:top="948" w:right="845" w:bottom="336" w:gutter="0" w:footer="0" w:header="0"/>
        </w:sectPr>
      </w:pPr>
    </w:p>
    <w:tbl>
      <w:tblPr>
        <w:tblLayout w:type="fixed"/>
        <w:tblInd w:w="300" w:type="dxa"/>
        <w:tblCellMar>
          <w:top w:w="0" w:type="dxa"/>
          <w:left w:w="0" w:type="dxa"/>
          <w:bottom w:w="0" w:type="dxa"/>
          <w:right w:w="0" w:type="dxa"/>
        </w:tblCellMar>
      </w:tblPr>
      <w:tr>
        <w:trPr>
          <w:trHeight w:val="380"/>
        </w:trPr>
        <w:tc>
          <w:tcPr>
            <w:tcW w:w="5100" w:type="dxa"/>
            <w:vAlign w:val="bottom"/>
            <w:gridSpan w:val="2"/>
            <w:vMerge w:val="restart"/>
          </w:tcPr>
          <w:p>
            <w:pPr>
              <w:jc w:val="right"/>
              <w:ind w:right="300"/>
              <w:spacing w:after="0" w:line="229" w:lineRule="exact"/>
              <w:rPr>
                <w:sz w:val="20"/>
                <w:szCs w:val="20"/>
                <w:color w:val="auto"/>
              </w:rPr>
            </w:pPr>
            <w:r>
              <w:rPr>
                <w:rFonts w:ascii="宋体" w:cs="宋体" w:eastAsia="宋体" w:hAnsi="宋体"/>
                <w:sz w:val="20"/>
                <w:szCs w:val="20"/>
                <w:color w:val="001530"/>
              </w:rPr>
              <w:t>夜尿次数多，导致患者睡眠片段化、精神不佳，频</w:t>
            </w: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从以上社媒倾听的调研中，不难发现庞大的帕金森</w:t>
            </w:r>
          </w:p>
        </w:tc>
        <w:tc>
          <w:tcPr>
            <w:tcW w:w="0" w:type="dxa"/>
            <w:vAlign w:val="bottom"/>
          </w:tcPr>
          <w:p>
            <w:pPr>
              <w:spacing w:after="0"/>
              <w:rPr>
                <w:sz w:val="1"/>
                <w:szCs w:val="1"/>
                <w:color w:val="auto"/>
              </w:rPr>
            </w:pPr>
          </w:p>
        </w:tc>
      </w:tr>
      <w:tr>
        <w:trPr>
          <w:trHeight w:val="180"/>
        </w:trPr>
        <w:tc>
          <w:tcPr>
            <w:tcW w:w="5100" w:type="dxa"/>
            <w:vAlign w:val="bottom"/>
            <w:gridSpan w:val="2"/>
            <w:vMerge w:val="continue"/>
          </w:tcPr>
          <w:p>
            <w:pPr>
              <w:spacing w:after="0"/>
              <w:rPr>
                <w:sz w:val="15"/>
                <w:szCs w:val="15"/>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病患者群体正受到夜间症状的煎熬，经历着症状持续或</w:t>
            </w:r>
          </w:p>
        </w:tc>
        <w:tc>
          <w:tcPr>
            <w:tcW w:w="0" w:type="dxa"/>
            <w:vAlign w:val="bottom"/>
          </w:tcPr>
          <w:p>
            <w:pPr>
              <w:spacing w:after="0"/>
              <w:rPr>
                <w:sz w:val="1"/>
                <w:szCs w:val="1"/>
                <w:color w:val="auto"/>
              </w:rPr>
            </w:pPr>
          </w:p>
        </w:tc>
      </w:tr>
      <w:tr>
        <w:trPr>
          <w:trHeight w:val="200"/>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w w:val="99"/>
              </w:rPr>
              <w:t>繁起夜（严重者还需要家属搀扶护理），也给同住家人</w:t>
            </w:r>
          </w:p>
        </w:tc>
        <w:tc>
          <w:tcPr>
            <w:tcW w:w="51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80"/>
        </w:trPr>
        <w:tc>
          <w:tcPr>
            <w:tcW w:w="5100" w:type="dxa"/>
            <w:vAlign w:val="bottom"/>
            <w:gridSpan w:val="2"/>
            <w:vMerge w:val="continue"/>
          </w:tcPr>
          <w:p>
            <w:pPr>
              <w:spacing w:after="0"/>
              <w:rPr>
                <w:sz w:val="15"/>
                <w:szCs w:val="15"/>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加重、情感负担加重、药物不断调整的反复恶性循环。</w:t>
            </w:r>
          </w:p>
        </w:tc>
        <w:tc>
          <w:tcPr>
            <w:tcW w:w="0" w:type="dxa"/>
            <w:vAlign w:val="bottom"/>
          </w:tcPr>
          <w:p>
            <w:pPr>
              <w:spacing w:after="0"/>
              <w:rPr>
                <w:sz w:val="1"/>
                <w:szCs w:val="1"/>
                <w:color w:val="auto"/>
              </w:rPr>
            </w:pPr>
          </w:p>
        </w:tc>
      </w:tr>
      <w:tr>
        <w:trPr>
          <w:trHeight w:val="200"/>
        </w:trPr>
        <w:tc>
          <w:tcPr>
            <w:tcW w:w="5100" w:type="dxa"/>
            <w:vAlign w:val="bottom"/>
            <w:gridSpan w:val="2"/>
            <w:vMerge w:val="restart"/>
          </w:tcPr>
          <w:p>
            <w:pPr>
              <w:spacing w:after="0" w:line="229" w:lineRule="exact"/>
              <w:rPr>
                <w:sz w:val="20"/>
                <w:szCs w:val="20"/>
                <w:color w:val="auto"/>
              </w:rPr>
            </w:pPr>
            <w:r>
              <w:rPr>
                <w:rFonts w:ascii="宋体" w:cs="宋体" w:eastAsia="宋体" w:hAnsi="宋体"/>
                <w:sz w:val="20"/>
                <w:szCs w:val="20"/>
                <w:color w:val="001530"/>
              </w:rPr>
              <w:t>带来一定的影响。</w:t>
            </w:r>
          </w:p>
        </w:tc>
        <w:tc>
          <w:tcPr>
            <w:tcW w:w="51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80"/>
        </w:trPr>
        <w:tc>
          <w:tcPr>
            <w:tcW w:w="5100" w:type="dxa"/>
            <w:vAlign w:val="bottom"/>
            <w:gridSpan w:val="2"/>
            <w:vMerge w:val="continue"/>
          </w:tcPr>
          <w:p>
            <w:pPr>
              <w:spacing w:after="0"/>
              <w:rPr>
                <w:sz w:val="24"/>
                <w:szCs w:val="24"/>
                <w:color w:val="auto"/>
              </w:rPr>
            </w:pP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夜间症状不仅折磨着患者本人，也为家人带来沉重的负</w:t>
            </w:r>
          </w:p>
        </w:tc>
        <w:tc>
          <w:tcPr>
            <w:tcW w:w="0" w:type="dxa"/>
            <w:vAlign w:val="bottom"/>
          </w:tcPr>
          <w:p>
            <w:pPr>
              <w:spacing w:after="0"/>
              <w:rPr>
                <w:sz w:val="1"/>
                <w:szCs w:val="1"/>
                <w:color w:val="auto"/>
              </w:rPr>
            </w:pPr>
          </w:p>
        </w:tc>
      </w:tr>
      <w:tr>
        <w:trPr>
          <w:trHeight w:val="129"/>
        </w:trPr>
        <w:tc>
          <w:tcPr>
            <w:tcW w:w="48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担。一方面，不少家属看到患者经历痛苦而感到痛心焦</w:t>
            </w:r>
          </w:p>
        </w:tc>
        <w:tc>
          <w:tcPr>
            <w:tcW w:w="0" w:type="dxa"/>
            <w:vAlign w:val="bottom"/>
          </w:tcPr>
          <w:p>
            <w:pPr>
              <w:spacing w:after="0"/>
              <w:rPr>
                <w:sz w:val="1"/>
                <w:szCs w:val="1"/>
                <w:color w:val="auto"/>
              </w:rPr>
            </w:pPr>
          </w:p>
        </w:tc>
      </w:tr>
      <w:tr>
        <w:trPr>
          <w:trHeight w:val="251"/>
        </w:trPr>
        <w:tc>
          <w:tcPr>
            <w:tcW w:w="4800" w:type="dxa"/>
            <w:vAlign w:val="bottom"/>
            <w:vMerge w:val="restart"/>
            <w:shd w:val="clear" w:color="auto" w:fill="3AA02A"/>
          </w:tcPr>
          <w:p>
            <w:pPr>
              <w:ind w:left="280"/>
              <w:spacing w:after="0" w:line="243" w:lineRule="exact"/>
              <w:rPr>
                <w:sz w:val="20"/>
                <w:szCs w:val="20"/>
                <w:color w:val="auto"/>
              </w:rPr>
            </w:pPr>
            <w:r>
              <w:rPr>
                <w:rFonts w:ascii="Arial" w:cs="Arial" w:eastAsia="Arial" w:hAnsi="Arial"/>
                <w:sz w:val="20"/>
                <w:szCs w:val="20"/>
                <w:color w:val="FFFFFF"/>
              </w:rPr>
              <w:t>……2017</w:t>
            </w:r>
            <w:r>
              <w:rPr>
                <w:rFonts w:ascii="宋体" w:cs="宋体" w:eastAsia="宋体" w:hAnsi="宋体"/>
                <w:sz w:val="20"/>
                <w:szCs w:val="20"/>
                <w:color w:val="FFFFFF"/>
              </w:rPr>
              <w:t>年</w:t>
            </w:r>
            <w:r>
              <w:rPr>
                <w:rFonts w:ascii="Arial" w:cs="Arial" w:eastAsia="Arial" w:hAnsi="Arial"/>
                <w:sz w:val="20"/>
                <w:szCs w:val="20"/>
                <w:color w:val="FFFFFF"/>
              </w:rPr>
              <w:t>1</w:t>
            </w:r>
            <w:r>
              <w:rPr>
                <w:rFonts w:ascii="宋体" w:cs="宋体" w:eastAsia="宋体" w:hAnsi="宋体"/>
                <w:sz w:val="20"/>
                <w:szCs w:val="20"/>
                <w:color w:val="FFFFFF"/>
              </w:rPr>
              <w:t>月份出现尿频、尿急，尤其夜尿更</w:t>
            </w:r>
          </w:p>
        </w:tc>
        <w:tc>
          <w:tcPr>
            <w:tcW w:w="300" w:type="dxa"/>
            <w:vAlign w:val="bottom"/>
          </w:tcPr>
          <w:p>
            <w:pPr>
              <w:spacing w:after="0"/>
              <w:rPr>
                <w:sz w:val="21"/>
                <w:szCs w:val="21"/>
                <w:color w:val="auto"/>
              </w:rPr>
            </w:pPr>
          </w:p>
        </w:tc>
        <w:tc>
          <w:tcPr>
            <w:tcW w:w="5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800" w:type="dxa"/>
            <w:vAlign w:val="bottom"/>
            <w:vMerge w:val="continue"/>
            <w:shd w:val="clear" w:color="auto" w:fill="3AA02A"/>
          </w:tcPr>
          <w:p>
            <w:pPr>
              <w:spacing w:after="0"/>
              <w:rPr>
                <w:sz w:val="24"/>
                <w:szCs w:val="24"/>
                <w:color w:val="auto"/>
              </w:rPr>
            </w:pPr>
          </w:p>
        </w:tc>
        <w:tc>
          <w:tcPr>
            <w:tcW w:w="300" w:type="dxa"/>
            <w:vAlign w:val="bottom"/>
          </w:tcPr>
          <w:p>
            <w:pPr>
              <w:spacing w:after="0"/>
              <w:rPr>
                <w:sz w:val="24"/>
                <w:szCs w:val="24"/>
                <w:color w:val="auto"/>
              </w:rPr>
            </w:pP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虑，同时因为无法找到解决方案而愧疚不安；另一方</w:t>
            </w:r>
          </w:p>
        </w:tc>
        <w:tc>
          <w:tcPr>
            <w:tcW w:w="0" w:type="dxa"/>
            <w:vAlign w:val="bottom"/>
          </w:tcPr>
          <w:p>
            <w:pPr>
              <w:spacing w:after="0"/>
              <w:rPr>
                <w:sz w:val="1"/>
                <w:szCs w:val="1"/>
                <w:color w:val="auto"/>
              </w:rPr>
            </w:pPr>
          </w:p>
        </w:tc>
      </w:tr>
      <w:tr>
        <w:trPr>
          <w:trHeight w:val="477"/>
        </w:trPr>
        <w:tc>
          <w:tcPr>
            <w:tcW w:w="4800" w:type="dxa"/>
            <w:vAlign w:val="bottom"/>
            <w:shd w:val="clear" w:color="auto" w:fill="3AA02A"/>
          </w:tcPr>
          <w:p>
            <w:pPr>
              <w:ind w:left="280"/>
              <w:spacing w:after="0" w:line="229" w:lineRule="exact"/>
              <w:rPr>
                <w:sz w:val="20"/>
                <w:szCs w:val="20"/>
                <w:color w:val="auto"/>
              </w:rPr>
            </w:pPr>
            <w:r>
              <w:rPr>
                <w:rFonts w:ascii="宋体" w:cs="宋体" w:eastAsia="宋体" w:hAnsi="宋体"/>
                <w:sz w:val="20"/>
                <w:szCs w:val="20"/>
                <w:color w:val="FFFFFF"/>
              </w:rPr>
              <w:t>频，差不多一、二小时一次，更加影响睡眠。</w:t>
            </w:r>
          </w:p>
        </w:tc>
        <w:tc>
          <w:tcPr>
            <w:tcW w:w="300" w:type="dxa"/>
            <w:vAlign w:val="bottom"/>
          </w:tcPr>
          <w:p>
            <w:pPr>
              <w:spacing w:after="0"/>
              <w:rPr>
                <w:sz w:val="24"/>
                <w:szCs w:val="24"/>
                <w:color w:val="auto"/>
              </w:rPr>
            </w:pP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面，同住家属的睡眠也会因为患者的夜间行为受到影</w:t>
            </w:r>
          </w:p>
        </w:tc>
        <w:tc>
          <w:tcPr>
            <w:tcW w:w="0" w:type="dxa"/>
            <w:vAlign w:val="bottom"/>
          </w:tcPr>
          <w:p>
            <w:pPr>
              <w:spacing w:after="0"/>
              <w:rPr>
                <w:sz w:val="1"/>
                <w:szCs w:val="1"/>
                <w:color w:val="auto"/>
              </w:rPr>
            </w:pPr>
          </w:p>
        </w:tc>
      </w:tr>
      <w:tr>
        <w:trPr>
          <w:trHeight w:val="189"/>
        </w:trPr>
        <w:tc>
          <w:tcPr>
            <w:tcW w:w="4800" w:type="dxa"/>
            <w:vAlign w:val="bottom"/>
            <w:shd w:val="clear" w:color="auto" w:fill="3AA02A"/>
          </w:tcPr>
          <w:p>
            <w:pPr>
              <w:spacing w:after="0"/>
              <w:rPr>
                <w:sz w:val="16"/>
                <w:szCs w:val="16"/>
                <w:color w:val="auto"/>
              </w:rPr>
            </w:pPr>
          </w:p>
        </w:tc>
        <w:tc>
          <w:tcPr>
            <w:tcW w:w="300" w:type="dxa"/>
            <w:vAlign w:val="bottom"/>
          </w:tcPr>
          <w:p>
            <w:pPr>
              <w:spacing w:after="0"/>
              <w:rPr>
                <w:sz w:val="16"/>
                <w:szCs w:val="16"/>
                <w:color w:val="auto"/>
              </w:rPr>
            </w:pPr>
          </w:p>
        </w:tc>
        <w:tc>
          <w:tcPr>
            <w:tcW w:w="5100" w:type="dxa"/>
            <w:vAlign w:val="bottom"/>
            <w:vMerge w:val="restart"/>
          </w:tcPr>
          <w:p>
            <w:pPr>
              <w:jc w:val="right"/>
              <w:ind w:right="440"/>
              <w:spacing w:after="0" w:line="229" w:lineRule="exact"/>
              <w:rPr>
                <w:sz w:val="20"/>
                <w:szCs w:val="20"/>
                <w:color w:val="auto"/>
              </w:rPr>
            </w:pPr>
            <w:r>
              <w:rPr>
                <w:rFonts w:ascii="宋体" w:cs="宋体" w:eastAsia="宋体" w:hAnsi="宋体"/>
                <w:sz w:val="20"/>
                <w:szCs w:val="20"/>
                <w:color w:val="001530"/>
              </w:rPr>
              <w:t>响，长久之下身心俱疲，影响正常的工作生活。</w:t>
            </w:r>
          </w:p>
        </w:tc>
        <w:tc>
          <w:tcPr>
            <w:tcW w:w="0" w:type="dxa"/>
            <w:vAlign w:val="bottom"/>
          </w:tcPr>
          <w:p>
            <w:pPr>
              <w:spacing w:after="0"/>
              <w:rPr>
                <w:sz w:val="1"/>
                <w:szCs w:val="1"/>
                <w:color w:val="auto"/>
              </w:rPr>
            </w:pPr>
          </w:p>
        </w:tc>
      </w:tr>
      <w:tr>
        <w:trPr>
          <w:trHeight w:val="381"/>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睡眠障碍在非运动症状声量榜单前五名中独占三</w:t>
            </w:r>
          </w:p>
        </w:tc>
        <w:tc>
          <w:tcPr>
            <w:tcW w:w="5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5100" w:type="dxa"/>
            <w:vAlign w:val="bottom"/>
            <w:gridSpan w:val="2"/>
            <w:vMerge w:val="continue"/>
          </w:tcPr>
          <w:p>
            <w:pPr>
              <w:spacing w:after="0"/>
              <w:rPr>
                <w:sz w:val="13"/>
                <w:szCs w:val="13"/>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然而，我们从社媒倾听观察到的这些鲜活案例很可</w:t>
            </w:r>
          </w:p>
        </w:tc>
        <w:tc>
          <w:tcPr>
            <w:tcW w:w="0" w:type="dxa"/>
            <w:vAlign w:val="bottom"/>
          </w:tcPr>
          <w:p>
            <w:pPr>
              <w:spacing w:after="0"/>
              <w:rPr>
                <w:sz w:val="1"/>
                <w:szCs w:val="1"/>
                <w:color w:val="auto"/>
              </w:rPr>
            </w:pPr>
          </w:p>
        </w:tc>
      </w:tr>
      <w:tr>
        <w:trPr>
          <w:trHeight w:val="233"/>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席，但是其诱因却过于复杂：它可能是纯粹的病情进</w:t>
            </w:r>
          </w:p>
        </w:tc>
        <w:tc>
          <w:tcPr>
            <w:tcW w:w="51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51"/>
        </w:trPr>
        <w:tc>
          <w:tcPr>
            <w:tcW w:w="5100" w:type="dxa"/>
            <w:vAlign w:val="bottom"/>
            <w:gridSpan w:val="2"/>
            <w:vMerge w:val="continue"/>
          </w:tcPr>
          <w:p>
            <w:pPr>
              <w:spacing w:after="0"/>
              <w:rPr>
                <w:sz w:val="13"/>
                <w:szCs w:val="13"/>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能只是帕金森病夜间症状的冰山一角。方法论的局限性</w:t>
            </w:r>
          </w:p>
        </w:tc>
        <w:tc>
          <w:tcPr>
            <w:tcW w:w="0" w:type="dxa"/>
            <w:vAlign w:val="bottom"/>
          </w:tcPr>
          <w:p>
            <w:pPr>
              <w:spacing w:after="0"/>
              <w:rPr>
                <w:sz w:val="1"/>
                <w:szCs w:val="1"/>
                <w:color w:val="auto"/>
              </w:rPr>
            </w:pPr>
          </w:p>
        </w:tc>
      </w:tr>
      <w:tr>
        <w:trPr>
          <w:trHeight w:val="229"/>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展导致，可能是夜间运动症状的后果（如不宁腿导致</w:t>
            </w:r>
          </w:p>
        </w:tc>
        <w:tc>
          <w:tcPr>
            <w:tcW w:w="51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55"/>
        </w:trPr>
        <w:tc>
          <w:tcPr>
            <w:tcW w:w="5100" w:type="dxa"/>
            <w:vAlign w:val="bottom"/>
            <w:gridSpan w:val="2"/>
            <w:vMerge w:val="continue"/>
          </w:tcPr>
          <w:p>
            <w:pPr>
              <w:spacing w:after="0"/>
              <w:rPr>
                <w:sz w:val="13"/>
                <w:szCs w:val="13"/>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显然是原因之一，帕金森病的发病群体多为老年人，互</w:t>
            </w:r>
          </w:p>
        </w:tc>
        <w:tc>
          <w:tcPr>
            <w:tcW w:w="0" w:type="dxa"/>
            <w:vAlign w:val="bottom"/>
          </w:tcPr>
          <w:p>
            <w:pPr>
              <w:spacing w:after="0"/>
              <w:rPr>
                <w:sz w:val="1"/>
                <w:szCs w:val="1"/>
                <w:color w:val="auto"/>
              </w:rPr>
            </w:pPr>
          </w:p>
        </w:tc>
      </w:tr>
      <w:tr>
        <w:trPr>
          <w:trHeight w:val="225"/>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入睡困难），也有可能是受到前述其他夜间非运动症</w:t>
            </w:r>
          </w:p>
        </w:tc>
        <w:tc>
          <w:tcPr>
            <w:tcW w:w="51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59"/>
        </w:trPr>
        <w:tc>
          <w:tcPr>
            <w:tcW w:w="5100" w:type="dxa"/>
            <w:vAlign w:val="bottom"/>
            <w:gridSpan w:val="2"/>
            <w:vMerge w:val="continue"/>
          </w:tcPr>
          <w:p>
            <w:pPr>
              <w:spacing w:after="0"/>
              <w:rPr>
                <w:sz w:val="13"/>
                <w:szCs w:val="13"/>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联网活跃度偏低，大多数无法进行线上交流问诊，他们</w:t>
            </w:r>
          </w:p>
        </w:tc>
        <w:tc>
          <w:tcPr>
            <w:tcW w:w="0" w:type="dxa"/>
            <w:vAlign w:val="bottom"/>
          </w:tcPr>
          <w:p>
            <w:pPr>
              <w:spacing w:after="0"/>
              <w:rPr>
                <w:sz w:val="1"/>
                <w:szCs w:val="1"/>
                <w:color w:val="auto"/>
              </w:rPr>
            </w:pPr>
          </w:p>
        </w:tc>
      </w:tr>
      <w:tr>
        <w:trPr>
          <w:trHeight w:val="221"/>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状的影响（如夜尿频多导致睡眠片段化），还有可能</w:t>
            </w:r>
          </w:p>
        </w:tc>
        <w:tc>
          <w:tcPr>
            <w:tcW w:w="51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63"/>
        </w:trPr>
        <w:tc>
          <w:tcPr>
            <w:tcW w:w="5100" w:type="dxa"/>
            <w:vAlign w:val="bottom"/>
            <w:gridSpan w:val="2"/>
            <w:vMerge w:val="continue"/>
          </w:tcPr>
          <w:p>
            <w:pPr>
              <w:spacing w:after="0"/>
              <w:rPr>
                <w:sz w:val="14"/>
                <w:szCs w:val="14"/>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的经历和感受也就无从被直接倾听，而家人的间接描述</w:t>
            </w:r>
          </w:p>
        </w:tc>
        <w:tc>
          <w:tcPr>
            <w:tcW w:w="0" w:type="dxa"/>
            <w:vAlign w:val="bottom"/>
          </w:tcPr>
          <w:p>
            <w:pPr>
              <w:spacing w:after="0"/>
              <w:rPr>
                <w:sz w:val="1"/>
                <w:szCs w:val="1"/>
                <w:color w:val="auto"/>
              </w:rPr>
            </w:pPr>
          </w:p>
        </w:tc>
      </w:tr>
      <w:tr>
        <w:trPr>
          <w:trHeight w:val="217"/>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是因为调整控制运动症状的药物，反而加剧了非运动</w:t>
            </w:r>
          </w:p>
        </w:tc>
        <w:tc>
          <w:tcPr>
            <w:tcW w:w="51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67"/>
        </w:trPr>
        <w:tc>
          <w:tcPr>
            <w:tcW w:w="5100" w:type="dxa"/>
            <w:vAlign w:val="bottom"/>
            <w:gridSpan w:val="2"/>
            <w:vMerge w:val="continue"/>
          </w:tcPr>
          <w:p>
            <w:pPr>
              <w:spacing w:after="0"/>
              <w:rPr>
                <w:sz w:val="14"/>
                <w:szCs w:val="14"/>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可能存在遗漏或偏误。除了社媒倾听的局限性之外，我</w:t>
            </w:r>
          </w:p>
        </w:tc>
        <w:tc>
          <w:tcPr>
            <w:tcW w:w="0" w:type="dxa"/>
            <w:vAlign w:val="bottom"/>
          </w:tcPr>
          <w:p>
            <w:pPr>
              <w:spacing w:after="0"/>
              <w:rPr>
                <w:sz w:val="1"/>
                <w:szCs w:val="1"/>
                <w:color w:val="auto"/>
              </w:rPr>
            </w:pPr>
          </w:p>
        </w:tc>
      </w:tr>
      <w:tr>
        <w:trPr>
          <w:trHeight w:val="213"/>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症状的产生（如左旋多巴的使用）。对此，患者一般</w:t>
            </w:r>
          </w:p>
        </w:tc>
        <w:tc>
          <w:tcPr>
            <w:tcW w:w="51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71"/>
        </w:trPr>
        <w:tc>
          <w:tcPr>
            <w:tcW w:w="5100" w:type="dxa"/>
            <w:vAlign w:val="bottom"/>
            <w:gridSpan w:val="2"/>
            <w:vMerge w:val="continue"/>
          </w:tcPr>
          <w:p>
            <w:pPr>
              <w:spacing w:after="0"/>
              <w:rPr>
                <w:sz w:val="14"/>
                <w:szCs w:val="14"/>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们认为，重要的挑战在于症状发生在夜间，患者和家人</w:t>
            </w:r>
          </w:p>
        </w:tc>
        <w:tc>
          <w:tcPr>
            <w:tcW w:w="0" w:type="dxa"/>
            <w:vAlign w:val="bottom"/>
          </w:tcPr>
          <w:p>
            <w:pPr>
              <w:spacing w:after="0"/>
              <w:rPr>
                <w:sz w:val="1"/>
                <w:szCs w:val="1"/>
                <w:color w:val="auto"/>
              </w:rPr>
            </w:pPr>
          </w:p>
        </w:tc>
      </w:tr>
      <w:tr>
        <w:trPr>
          <w:trHeight w:val="209"/>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无法将各种症状完整描述、清晰剥离，甚至医生也无</w:t>
            </w:r>
          </w:p>
        </w:tc>
        <w:tc>
          <w:tcPr>
            <w:tcW w:w="51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75"/>
        </w:trPr>
        <w:tc>
          <w:tcPr>
            <w:tcW w:w="5100" w:type="dxa"/>
            <w:vAlign w:val="bottom"/>
            <w:gridSpan w:val="2"/>
            <w:vMerge w:val="continue"/>
          </w:tcPr>
          <w:p>
            <w:pPr>
              <w:spacing w:after="0"/>
              <w:rPr>
                <w:sz w:val="15"/>
                <w:szCs w:val="15"/>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往往无法清晰回忆、精准记录并将症状完整告知医生，</w:t>
            </w:r>
          </w:p>
        </w:tc>
        <w:tc>
          <w:tcPr>
            <w:tcW w:w="0" w:type="dxa"/>
            <w:vAlign w:val="bottom"/>
          </w:tcPr>
          <w:p>
            <w:pPr>
              <w:spacing w:after="0"/>
              <w:rPr>
                <w:sz w:val="1"/>
                <w:szCs w:val="1"/>
                <w:color w:val="auto"/>
              </w:rPr>
            </w:pPr>
          </w:p>
        </w:tc>
      </w:tr>
      <w:tr>
        <w:trPr>
          <w:trHeight w:val="205"/>
        </w:trPr>
        <w:tc>
          <w:tcPr>
            <w:tcW w:w="5100" w:type="dxa"/>
            <w:vAlign w:val="bottom"/>
            <w:gridSpan w:val="2"/>
            <w:vMerge w:val="restart"/>
          </w:tcPr>
          <w:p>
            <w:pPr>
              <w:jc w:val="right"/>
              <w:ind w:right="280"/>
              <w:spacing w:after="0" w:line="229" w:lineRule="exact"/>
              <w:rPr>
                <w:sz w:val="20"/>
                <w:szCs w:val="20"/>
                <w:color w:val="auto"/>
              </w:rPr>
            </w:pPr>
            <w:r>
              <w:rPr>
                <w:rFonts w:ascii="宋体" w:cs="宋体" w:eastAsia="宋体" w:hAnsi="宋体"/>
                <w:sz w:val="20"/>
                <w:szCs w:val="20"/>
                <w:color w:val="001530"/>
              </w:rPr>
              <w:t>法在患者提供的有限信息中迅速判断出根本性原因，</w:t>
            </w:r>
          </w:p>
        </w:tc>
        <w:tc>
          <w:tcPr>
            <w:tcW w:w="51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5100" w:type="dxa"/>
            <w:vAlign w:val="bottom"/>
            <w:gridSpan w:val="2"/>
            <w:vMerge w:val="continue"/>
          </w:tcPr>
          <w:p>
            <w:pPr>
              <w:spacing w:after="0"/>
              <w:rPr>
                <w:sz w:val="15"/>
                <w:szCs w:val="15"/>
                <w:color w:val="auto"/>
              </w:rPr>
            </w:pPr>
          </w:p>
        </w:tc>
        <w:tc>
          <w:tcPr>
            <w:tcW w:w="5100" w:type="dxa"/>
            <w:vAlign w:val="bottom"/>
            <w:vMerge w:val="restart"/>
          </w:tcPr>
          <w:p>
            <w:pPr>
              <w:jc w:val="right"/>
              <w:spacing w:after="0" w:line="229" w:lineRule="exact"/>
              <w:rPr>
                <w:sz w:val="20"/>
                <w:szCs w:val="20"/>
                <w:color w:val="auto"/>
              </w:rPr>
            </w:pPr>
            <w:r>
              <w:rPr>
                <w:rFonts w:ascii="宋体" w:cs="宋体" w:eastAsia="宋体" w:hAnsi="宋体"/>
                <w:sz w:val="20"/>
                <w:szCs w:val="20"/>
                <w:color w:val="001530"/>
              </w:rPr>
              <w:t>这无疑增加了精准诊疗帕金森病的难度。其次，部分夜</w:t>
            </w:r>
          </w:p>
        </w:tc>
        <w:tc>
          <w:tcPr>
            <w:tcW w:w="0" w:type="dxa"/>
            <w:vAlign w:val="bottom"/>
          </w:tcPr>
          <w:p>
            <w:pPr>
              <w:spacing w:after="0"/>
              <w:rPr>
                <w:sz w:val="1"/>
                <w:szCs w:val="1"/>
                <w:color w:val="auto"/>
              </w:rPr>
            </w:pPr>
          </w:p>
        </w:tc>
      </w:tr>
      <w:tr>
        <w:trPr>
          <w:trHeight w:val="201"/>
        </w:trPr>
        <w:tc>
          <w:tcPr>
            <w:tcW w:w="5100" w:type="dxa"/>
            <w:vAlign w:val="bottom"/>
            <w:gridSpan w:val="2"/>
            <w:vMerge w:val="restart"/>
          </w:tcPr>
          <w:p>
            <w:pPr>
              <w:spacing w:after="0" w:line="229" w:lineRule="exact"/>
              <w:rPr>
                <w:sz w:val="20"/>
                <w:szCs w:val="20"/>
                <w:color w:val="auto"/>
              </w:rPr>
            </w:pPr>
            <w:r>
              <w:rPr>
                <w:rFonts w:ascii="宋体" w:cs="宋体" w:eastAsia="宋体" w:hAnsi="宋体"/>
                <w:sz w:val="20"/>
                <w:szCs w:val="20"/>
                <w:color w:val="001530"/>
              </w:rPr>
              <w:t>找出最优解决方案。</w:t>
            </w:r>
          </w:p>
        </w:tc>
        <w:tc>
          <w:tcPr>
            <w:tcW w:w="51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80"/>
        </w:trPr>
        <w:tc>
          <w:tcPr>
            <w:tcW w:w="5100" w:type="dxa"/>
            <w:vAlign w:val="bottom"/>
            <w:gridSpan w:val="2"/>
            <w:vMerge w:val="continue"/>
          </w:tcPr>
          <w:p>
            <w:pPr>
              <w:spacing w:after="0"/>
              <w:rPr>
                <w:sz w:val="24"/>
                <w:szCs w:val="24"/>
                <w:color w:val="auto"/>
              </w:rPr>
            </w:pP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间症状不易自知（如快速眼动期睡眠行为异常），需要</w:t>
            </w:r>
          </w:p>
        </w:tc>
        <w:tc>
          <w:tcPr>
            <w:tcW w:w="0" w:type="dxa"/>
            <w:vAlign w:val="bottom"/>
          </w:tcPr>
          <w:p>
            <w:pPr>
              <w:spacing w:after="0"/>
              <w:rPr>
                <w:sz w:val="1"/>
                <w:szCs w:val="1"/>
                <w:color w:val="auto"/>
              </w:rPr>
            </w:pPr>
          </w:p>
        </w:tc>
      </w:tr>
      <w:tr>
        <w:trPr>
          <w:trHeight w:val="573"/>
        </w:trPr>
        <w:tc>
          <w:tcPr>
            <w:tcW w:w="5100" w:type="dxa"/>
            <w:vAlign w:val="bottom"/>
            <w:gridSpan w:val="2"/>
          </w:tcPr>
          <w:p>
            <w:pPr>
              <w:jc w:val="right"/>
              <w:ind w:right="300"/>
              <w:spacing w:after="0" w:line="229" w:lineRule="exact"/>
              <w:rPr>
                <w:sz w:val="20"/>
                <w:szCs w:val="20"/>
                <w:color w:val="auto"/>
              </w:rPr>
            </w:pPr>
            <w:r>
              <w:rPr>
                <w:rFonts w:ascii="宋体" w:cs="宋体" w:eastAsia="宋体" w:hAnsi="宋体"/>
                <w:sz w:val="20"/>
                <w:szCs w:val="20"/>
                <w:color w:val="001530"/>
              </w:rPr>
              <w:t>作为夜间睡眠障碍的后果之一，帕金森病患者还会</w:t>
            </w:r>
          </w:p>
        </w:tc>
        <w:tc>
          <w:tcPr>
            <w:tcW w:w="5100" w:type="dxa"/>
            <w:vAlign w:val="bottom"/>
          </w:tcPr>
          <w:p>
            <w:pPr>
              <w:jc w:val="right"/>
              <w:spacing w:after="0" w:line="229" w:lineRule="exact"/>
              <w:rPr>
                <w:sz w:val="20"/>
                <w:szCs w:val="20"/>
                <w:color w:val="auto"/>
              </w:rPr>
            </w:pPr>
            <w:r>
              <w:rPr>
                <w:rFonts w:ascii="宋体" w:cs="宋体" w:eastAsia="宋体" w:hAnsi="宋体"/>
                <w:sz w:val="20"/>
                <w:szCs w:val="20"/>
                <w:color w:val="001530"/>
              </w:rPr>
              <w:t>靠家人的协助方可发现问题，而当家人发现时，患者病</w:t>
            </w:r>
          </w:p>
        </w:tc>
        <w:tc>
          <w:tcPr>
            <w:tcW w:w="0" w:type="dxa"/>
            <w:vAlign w:val="bottom"/>
          </w:tcPr>
          <w:p>
            <w:pPr>
              <w:spacing w:after="0"/>
              <w:rPr>
                <w:sz w:val="1"/>
                <w:szCs w:val="1"/>
                <w:color w:val="auto"/>
              </w:rPr>
            </w:pPr>
          </w:p>
        </w:tc>
      </w:tr>
    </w:tbl>
    <w:p>
      <w:pPr>
        <w:spacing w:after="0" w:line="102" w:lineRule="exact"/>
        <w:rPr>
          <w:sz w:val="20"/>
          <w:szCs w:val="20"/>
          <w:color w:val="auto"/>
        </w:rPr>
      </w:pPr>
    </w:p>
    <w:p>
      <w:pPr>
        <w:sectPr>
          <w:pgSz w:w="11900" w:h="16838" w:orient="portrait"/>
          <w:cols w:equalWidth="0" w:num="1">
            <w:col w:w="10500"/>
          </w:cols>
          <w:pgMar w:left="560" w:top="948" w:right="845" w:bottom="336" w:gutter="0" w:footer="0" w:header="0"/>
          <w:type w:val="continuous"/>
        </w:sectPr>
      </w:pPr>
    </w:p>
    <w:p>
      <w:pPr>
        <w:spacing w:after="0" w:line="219" w:lineRule="exact"/>
        <w:rPr>
          <w:sz w:val="20"/>
          <w:szCs w:val="20"/>
          <w:color w:val="auto"/>
        </w:rPr>
      </w:pPr>
      <w:r>
        <w:rPr>
          <w:rFonts w:ascii="Arial" w:cs="Arial" w:eastAsia="Arial" w:hAnsi="Arial"/>
          <w:sz w:val="18"/>
          <w:szCs w:val="18"/>
          <w:color w:val="13213C"/>
        </w:rPr>
        <w:t xml:space="preserve">5 | </w:t>
      </w:r>
      <w:r>
        <w:rPr>
          <w:rFonts w:ascii="宋体" w:cs="宋体" w:eastAsia="宋体" w:hAnsi="宋体"/>
          <w:sz w:val="18"/>
          <w:szCs w:val="18"/>
          <w:color w:val="13213C"/>
        </w:rPr>
        <w:t>社交媒体倾听：揭示夜幕下的帕金森病</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-354965</wp:posOffset>
            </wp:positionH>
            <wp:positionV relativeFrom="paragraph">
              <wp:posOffset>572135</wp:posOffset>
            </wp:positionV>
            <wp:extent cx="4763" cy="476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ectPr>
          <w:pgSz w:w="11900" w:h="16838" w:orient="portrait"/>
          <w:cols w:equalWidth="0" w:num="1">
            <w:col w:w="10500"/>
          </w:cols>
          <w:pgMar w:left="560" w:top="948" w:right="845" w:bottom="336" w:gutter="0" w:footer="0" w:header="0"/>
          <w:type w:val="continuous"/>
        </w:sectPr>
      </w:pPr>
    </w:p>
    <w:bookmarkStart w:id="5" w:name="page6"/>
    <w:bookmarkEnd w:id="5"/>
    <w:p>
      <w:pPr>
        <w:spacing w:after="0" w:line="206" w:lineRule="exact"/>
        <w:rPr>
          <w:sz w:val="20"/>
          <w:szCs w:val="20"/>
          <w:color w:val="auto"/>
        </w:rPr>
      </w:pPr>
      <w:r>
        <w:rPr>
          <w:rFonts w:ascii="仿宋" w:cs="仿宋" w:eastAsia="仿宋" w:hAnsi="仿宋"/>
          <w:sz w:val="18"/>
          <w:szCs w:val="18"/>
          <w:color w:val="auto"/>
        </w:rPr>
        <w:drawing>
          <wp:anchor simplePos="0" relativeHeight="251657728" behindDoc="1" locked="0" layoutInCell="0" allowOverlap="1">
            <wp:simplePos x="0" y="0"/>
            <wp:positionH relativeFrom="page">
              <wp:posOffset>3810</wp:posOffset>
            </wp:positionH>
            <wp:positionV relativeFrom="page">
              <wp:posOffset>454025</wp:posOffset>
            </wp:positionV>
            <wp:extent cx="7559675" cy="9783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7559675" cy="9783445"/>
                    </a:xfrm>
                    <a:prstGeom prst="rect">
                      <a:avLst/>
                    </a:prstGeom>
                    <a:noFill/>
                  </pic:spPr>
                </pic:pic>
              </a:graphicData>
            </a:graphic>
          </wp:anchor>
        </w:drawing>
        <w:t>研报</w:t>
      </w:r>
      <w:r>
        <w:rPr>
          <w:rFonts w:ascii="宋体" w:cs="宋体" w:eastAsia="宋体" w:hAnsi="宋体"/>
          <w:sz w:val="13"/>
          <w:szCs w:val="13"/>
          <w:color w:val="001530"/>
        </w:rPr>
        <w:t>情</w:t>
      </w:r>
      <w:r>
        <w:rPr>
          <w:rFonts w:ascii="仿宋" w:cs="仿宋" w:eastAsia="仿宋" w:hAnsi="仿宋"/>
          <w:sz w:val="18"/>
          <w:szCs w:val="18"/>
          <w:color w:val="auto"/>
        </w:rPr>
        <w:t>客</w:t>
      </w:r>
      <w:r>
        <w:rPr>
          <w:rFonts w:ascii="宋体" w:cs="宋体" w:eastAsia="宋体" w:hAnsi="宋体"/>
          <w:sz w:val="13"/>
          <w:szCs w:val="13"/>
          <w:color w:val="001530"/>
        </w:rPr>
        <w:t>通常已发</w:t>
      </w:r>
      <w:r>
        <w:rPr>
          <w:rFonts w:ascii="仿宋" w:cs="仿宋" w:eastAsia="仿宋" w:hAnsi="仿宋"/>
          <w:sz w:val="18"/>
          <w:szCs w:val="18"/>
          <w:color w:val="auto"/>
        </w:rPr>
        <w:t>www</w:t>
      </w:r>
      <w:r>
        <w:rPr>
          <w:rFonts w:ascii="宋体" w:cs="宋体" w:eastAsia="宋体" w:hAnsi="宋体"/>
          <w:sz w:val="13"/>
          <w:szCs w:val="13"/>
          <w:color w:val="001530"/>
        </w:rPr>
        <w:t>生进</w:t>
      </w:r>
      <w:r>
        <w:rPr>
          <w:rFonts w:ascii="仿宋" w:cs="仿宋" w:eastAsia="仿宋" w:hAnsi="仿宋"/>
          <w:sz w:val="18"/>
          <w:szCs w:val="18"/>
          <w:color w:val="auto"/>
        </w:rPr>
        <w:t>.</w:t>
      </w:r>
      <w:r>
        <w:rPr>
          <w:rFonts w:ascii="宋体" w:cs="宋体" w:eastAsia="宋体" w:hAnsi="宋体"/>
          <w:sz w:val="13"/>
          <w:szCs w:val="13"/>
          <w:color w:val="001530"/>
        </w:rPr>
        <w:t>展</w:t>
      </w:r>
      <w:r>
        <w:rPr>
          <w:rFonts w:ascii="仿宋" w:cs="仿宋" w:eastAsia="仿宋" w:hAnsi="仿宋"/>
          <w:sz w:val="18"/>
          <w:szCs w:val="18"/>
          <w:color w:val="auto"/>
        </w:rPr>
        <w:t>yanbaoke</w:t>
      </w:r>
      <w:r>
        <w:rPr>
          <w:rFonts w:ascii="宋体" w:cs="宋体" w:eastAsia="宋体" w:hAnsi="宋体"/>
          <w:sz w:val="13"/>
          <w:szCs w:val="13"/>
          <w:color w:val="001530"/>
        </w:rPr>
        <w:t>，治疗难度</w:t>
      </w:r>
      <w:r>
        <w:rPr>
          <w:rFonts w:ascii="仿宋" w:cs="仿宋" w:eastAsia="仿宋" w:hAnsi="仿宋"/>
          <w:sz w:val="18"/>
          <w:szCs w:val="18"/>
          <w:color w:val="auto"/>
        </w:rPr>
        <w:t>.</w:t>
      </w:r>
      <w:r>
        <w:rPr>
          <w:rFonts w:ascii="宋体" w:cs="宋体" w:eastAsia="宋体" w:hAnsi="宋体"/>
          <w:sz w:val="13"/>
          <w:szCs w:val="13"/>
          <w:color w:val="001530"/>
        </w:rPr>
        <w:t>增</w:t>
      </w:r>
      <w:r>
        <w:rPr>
          <w:rFonts w:ascii="仿宋" w:cs="仿宋" w:eastAsia="仿宋" w:hAnsi="仿宋"/>
          <w:sz w:val="18"/>
          <w:szCs w:val="18"/>
          <w:color w:val="auto"/>
        </w:rPr>
        <w:t>com</w:t>
      </w:r>
      <w:r>
        <w:rPr>
          <w:rFonts w:ascii="宋体" w:cs="宋体" w:eastAsia="宋体" w:hAnsi="宋体"/>
          <w:sz w:val="13"/>
          <w:szCs w:val="13"/>
          <w:color w:val="001530"/>
        </w:rPr>
        <w:t>加，而家人的正常生活</w:t>
      </w:r>
    </w:p>
    <w:p>
      <w:pPr>
        <w:spacing w:after="0" w:line="165"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和精神往往也已受到了影响；除此以外，帕金森病夜间</w:t>
      </w:r>
    </w:p>
    <w:p>
      <w:pPr>
        <w:spacing w:after="0" w:line="14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症状的社会认知水平尚有提升空间，仍有许多家庭视</w:t>
      </w:r>
      <w:r>
        <w:rPr>
          <w:rFonts w:ascii="Arial" w:cs="Arial" w:eastAsia="Arial" w:hAnsi="Arial"/>
          <w:sz w:val="20"/>
          <w:szCs w:val="20"/>
          <w:color w:val="001530"/>
        </w:rPr>
        <w:t>“</w:t>
      </w:r>
    </w:p>
    <w:p>
      <w:pPr>
        <w:spacing w:after="0" w:line="128"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多梦</w:t>
      </w:r>
      <w:r>
        <w:rPr>
          <w:rFonts w:ascii="Arial" w:cs="Arial" w:eastAsia="Arial" w:hAnsi="Arial"/>
          <w:sz w:val="20"/>
          <w:szCs w:val="20"/>
          <w:color w:val="001530"/>
        </w:rPr>
        <w:t>”</w:t>
      </w:r>
      <w:r>
        <w:rPr>
          <w:rFonts w:ascii="宋体" w:cs="宋体" w:eastAsia="宋体" w:hAnsi="宋体"/>
          <w:sz w:val="20"/>
          <w:szCs w:val="20"/>
          <w:color w:val="001530"/>
        </w:rPr>
        <w:t>、</w:t>
      </w:r>
      <w:r>
        <w:rPr>
          <w:rFonts w:ascii="Arial" w:cs="Arial" w:eastAsia="Arial" w:hAnsi="Arial"/>
          <w:sz w:val="20"/>
          <w:szCs w:val="20"/>
          <w:color w:val="001530"/>
        </w:rPr>
        <w:t>“</w:t>
      </w:r>
      <w:r>
        <w:rPr>
          <w:rFonts w:ascii="宋体" w:cs="宋体" w:eastAsia="宋体" w:hAnsi="宋体"/>
          <w:sz w:val="20"/>
          <w:szCs w:val="20"/>
          <w:color w:val="001530"/>
        </w:rPr>
        <w:t>起夜多</w:t>
      </w:r>
      <w:r>
        <w:rPr>
          <w:rFonts w:ascii="Arial" w:cs="Arial" w:eastAsia="Arial" w:hAnsi="Arial"/>
          <w:sz w:val="20"/>
          <w:szCs w:val="20"/>
          <w:color w:val="001530"/>
        </w:rPr>
        <w:t>”</w:t>
      </w:r>
      <w:r>
        <w:rPr>
          <w:rFonts w:ascii="宋体" w:cs="宋体" w:eastAsia="宋体" w:hAnsi="宋体"/>
          <w:sz w:val="20"/>
          <w:szCs w:val="20"/>
          <w:color w:val="001530"/>
        </w:rPr>
        <w:t>、</w:t>
      </w:r>
      <w:r>
        <w:rPr>
          <w:rFonts w:ascii="Arial" w:cs="Arial" w:eastAsia="Arial" w:hAnsi="Arial"/>
          <w:sz w:val="20"/>
          <w:szCs w:val="20"/>
          <w:color w:val="001530"/>
        </w:rPr>
        <w:t>“</w:t>
      </w:r>
      <w:r>
        <w:rPr>
          <w:rFonts w:ascii="宋体" w:cs="宋体" w:eastAsia="宋体" w:hAnsi="宋体"/>
          <w:sz w:val="20"/>
          <w:szCs w:val="20"/>
          <w:color w:val="001530"/>
        </w:rPr>
        <w:t>失眠</w:t>
      </w:r>
      <w:r>
        <w:rPr>
          <w:rFonts w:ascii="Arial" w:cs="Arial" w:eastAsia="Arial" w:hAnsi="Arial"/>
          <w:sz w:val="20"/>
          <w:szCs w:val="20"/>
          <w:color w:val="001530"/>
        </w:rPr>
        <w:t>”</w:t>
      </w:r>
      <w:r>
        <w:rPr>
          <w:rFonts w:ascii="宋体" w:cs="宋体" w:eastAsia="宋体" w:hAnsi="宋体"/>
          <w:sz w:val="20"/>
          <w:szCs w:val="20"/>
          <w:color w:val="001530"/>
        </w:rPr>
        <w:t>等夜间症状为正常现象，没能</w:t>
      </w:r>
    </w:p>
    <w:p>
      <w:pPr>
        <w:spacing w:after="0" w:line="12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及时将它们与帕金森病联系起来，引起足够重视，造成</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治疗时机的贻误。可见，加强对夜间症状的认知、提供</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夜间症状的辅助监测将有助于及时发现和干预帕金森病</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患者的夜间症状。</w:t>
      </w:r>
    </w:p>
    <w:p>
      <w:pPr>
        <w:spacing w:after="0" w:line="342" w:lineRule="exact"/>
        <w:rPr>
          <w:sz w:val="20"/>
          <w:szCs w:val="20"/>
          <w:color w:val="auto"/>
        </w:rPr>
      </w:pPr>
    </w:p>
    <w:p>
      <w:pPr>
        <w:ind w:left="800"/>
        <w:spacing w:after="0" w:line="229" w:lineRule="exact"/>
        <w:rPr>
          <w:sz w:val="20"/>
          <w:szCs w:val="20"/>
          <w:color w:val="auto"/>
        </w:rPr>
      </w:pPr>
      <w:r>
        <w:rPr>
          <w:rFonts w:ascii="宋体" w:cs="宋体" w:eastAsia="宋体" w:hAnsi="宋体"/>
          <w:sz w:val="20"/>
          <w:szCs w:val="20"/>
          <w:color w:val="001530"/>
        </w:rPr>
        <w:t>从治疗角度来说，我们也从社媒倾听中发现了不少</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挑战。最为突出的难点莫过于医患间对于症状的沟通不</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规范、不清晰、不具体，不足以提供完整的诊疗依据；</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第二，对于夜间症状，尤其是非运动症状的学术关注度</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仍然相对较低，临床研究和证据较少，仍需进一步努力</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探索。根据现有试验证据和临床经验，专家建议：夜间</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运动症状的控制关键在于选对药物种类和剂型，以保证</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稳定而持续的疗效。目前常用的口服复方多巴类药物通</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常能够在前半夜体现出一定疗效，但半衰期过短的固有</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短板使之无法维持后半夜的持续作用。相比短效药物呈</w:t>
      </w:r>
    </w:p>
    <w:p>
      <w:pPr>
        <w:spacing w:after="0" w:line="14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现脉冲式的血药浓度波动，提供</w:t>
      </w:r>
      <w:r>
        <w:rPr>
          <w:rFonts w:ascii="Arial" w:cs="Arial" w:eastAsia="Arial" w:hAnsi="Arial"/>
          <w:sz w:val="20"/>
          <w:szCs w:val="20"/>
          <w:color w:val="001530"/>
        </w:rPr>
        <w:t>24</w:t>
      </w:r>
      <w:r>
        <w:rPr>
          <w:rFonts w:ascii="宋体" w:cs="宋体" w:eastAsia="宋体" w:hAnsi="宋体"/>
          <w:sz w:val="20"/>
          <w:szCs w:val="20"/>
          <w:color w:val="001530"/>
        </w:rPr>
        <w:t>小时稳定释放的药</w:t>
      </w:r>
    </w:p>
    <w:p>
      <w:pPr>
        <w:spacing w:after="0" w:line="128"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物是较为合理的选择，如</w:t>
      </w:r>
      <w:r>
        <w:rPr>
          <w:rFonts w:ascii="Arial" w:cs="Arial" w:eastAsia="Arial" w:hAnsi="Arial"/>
          <w:sz w:val="20"/>
          <w:szCs w:val="20"/>
          <w:color w:val="001530"/>
        </w:rPr>
        <w:t>2018</w:t>
      </w:r>
      <w:r>
        <w:rPr>
          <w:rFonts w:ascii="宋体" w:cs="宋体" w:eastAsia="宋体" w:hAnsi="宋体"/>
          <w:sz w:val="20"/>
          <w:szCs w:val="20"/>
          <w:color w:val="001530"/>
        </w:rPr>
        <w:t>年上市的皮肤贴剂罗替</w:t>
      </w:r>
    </w:p>
    <w:p>
      <w:pPr>
        <w:spacing w:after="0" w:line="12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高汀即在中国与欧美临床试验中证实了其对于改善夜间</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症状的疗效优势，且在《中国帕金森病睡眠障碍管理专</w:t>
      </w:r>
    </w:p>
    <w:p>
      <w:pPr>
        <w:spacing w:after="0" w:line="142" w:lineRule="exact"/>
        <w:rPr>
          <w:sz w:val="20"/>
          <w:szCs w:val="20"/>
          <w:color w:val="auto"/>
        </w:rPr>
      </w:pPr>
    </w:p>
    <w:p>
      <w:pPr>
        <w:ind w:left="400"/>
        <w:spacing w:after="0" w:line="243" w:lineRule="exact"/>
        <w:rPr>
          <w:sz w:val="20"/>
          <w:szCs w:val="20"/>
          <w:color w:val="auto"/>
        </w:rPr>
      </w:pPr>
      <w:r>
        <w:rPr>
          <w:rFonts w:ascii="宋体" w:cs="宋体" w:eastAsia="宋体" w:hAnsi="宋体"/>
          <w:sz w:val="20"/>
          <w:szCs w:val="20"/>
          <w:color w:val="001530"/>
        </w:rPr>
        <w:t>家共识》（</w:t>
      </w:r>
      <w:r>
        <w:rPr>
          <w:rFonts w:ascii="Arial" w:cs="Arial" w:eastAsia="Arial" w:hAnsi="Arial"/>
          <w:sz w:val="20"/>
          <w:szCs w:val="20"/>
          <w:i w:val="1"/>
          <w:iCs w:val="1"/>
          <w:color w:val="001530"/>
        </w:rPr>
        <w:t>Management Recommendations on Sleep</w:t>
      </w:r>
    </w:p>
    <w:p>
      <w:pPr>
        <w:spacing w:after="0" w:line="128" w:lineRule="exact"/>
        <w:rPr>
          <w:sz w:val="20"/>
          <w:szCs w:val="20"/>
          <w:color w:val="auto"/>
        </w:rPr>
      </w:pPr>
    </w:p>
    <w:p>
      <w:pPr>
        <w:ind w:left="400"/>
        <w:spacing w:after="0" w:line="243" w:lineRule="exact"/>
        <w:rPr>
          <w:sz w:val="20"/>
          <w:szCs w:val="20"/>
          <w:color w:val="auto"/>
        </w:rPr>
      </w:pPr>
      <w:r>
        <w:rPr>
          <w:rFonts w:ascii="Arial" w:cs="Arial" w:eastAsia="Arial" w:hAnsi="Arial"/>
          <w:sz w:val="20"/>
          <w:szCs w:val="20"/>
          <w:i w:val="1"/>
          <w:iCs w:val="1"/>
          <w:color w:val="001530"/>
        </w:rPr>
        <w:t>Disturbance of Patients with Parkinson's Disease</w:t>
      </w:r>
      <w:r>
        <w:rPr>
          <w:rFonts w:ascii="宋体" w:cs="宋体" w:eastAsia="宋体" w:hAnsi="宋体"/>
          <w:sz w:val="20"/>
          <w:szCs w:val="20"/>
          <w:color w:val="001530"/>
        </w:rPr>
        <w:t>）</w:t>
      </w:r>
      <w:r>
        <w:rPr>
          <w:rFonts w:ascii="Arial" w:cs="Arial" w:eastAsia="Arial" w:hAnsi="Arial"/>
          <w:sz w:val="11"/>
          <w:szCs w:val="11"/>
          <w:color w:val="001530"/>
        </w:rPr>
        <w:t>[1]</w:t>
      </w:r>
    </w:p>
    <w:p>
      <w:pPr>
        <w:spacing w:after="0" w:line="128"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中获得推荐。而对于夜间非运动症状的管理则需综合运</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用各类治疗手段，如非药物疗法（如认知行为疗法）、</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抗帕金森病药物调整、对症治疗（如安眠药）等，以获</w:t>
      </w:r>
    </w:p>
    <w:p>
      <w:pPr>
        <w:spacing w:after="0" w:line="142" w:lineRule="exact"/>
        <w:rPr>
          <w:sz w:val="20"/>
          <w:szCs w:val="20"/>
          <w:color w:val="auto"/>
        </w:rPr>
      </w:pPr>
    </w:p>
    <w:p>
      <w:pPr>
        <w:ind w:left="400"/>
        <w:spacing w:after="0" w:line="229" w:lineRule="exact"/>
        <w:rPr>
          <w:sz w:val="20"/>
          <w:szCs w:val="20"/>
          <w:color w:val="auto"/>
        </w:rPr>
      </w:pPr>
      <w:r>
        <w:rPr>
          <w:rFonts w:ascii="宋体" w:cs="宋体" w:eastAsia="宋体" w:hAnsi="宋体"/>
          <w:sz w:val="20"/>
          <w:szCs w:val="20"/>
          <w:color w:val="001530"/>
        </w:rPr>
        <w:t>得最佳效果。在抗帕金森病药物中，多巴胺受体激动剂</w:t>
      </w:r>
    </w:p>
    <w:p>
      <w:pPr>
        <w:spacing w:after="0" w:line="20" w:lineRule="exact"/>
        <w:rPr>
          <w:sz w:val="20"/>
          <w:szCs w:val="20"/>
          <w:color w:val="auto"/>
        </w:rPr>
      </w:pPr>
      <w:r>
        <w:rPr>
          <w:sz w:val="20"/>
          <w:szCs w:val="20"/>
          <w:color w:val="auto"/>
        </w:rPr>
        <w:br w:type="column"/>
      </w:r>
    </w:p>
    <w:p>
      <w:pPr>
        <w:jc w:val="both"/>
        <w:ind w:right="280"/>
        <w:spacing w:after="0" w:line="365" w:lineRule="exact"/>
        <w:rPr>
          <w:sz w:val="20"/>
          <w:szCs w:val="20"/>
          <w:color w:val="auto"/>
        </w:rPr>
      </w:pPr>
      <w:r>
        <w:rPr>
          <w:rFonts w:ascii="宋体" w:cs="宋体" w:eastAsia="宋体" w:hAnsi="宋体"/>
          <w:sz w:val="20"/>
          <w:szCs w:val="20"/>
          <w:color w:val="001530"/>
        </w:rPr>
        <w:t>（罗匹尼罗、普拉克索、罗替高汀）可用于伴有失眠的帕金森病患者；司来吉兰和左旋多巴的联用可能可以减少白天过度嗜睡；罗替高汀和普拉克索在管理快速眼动期行为异常方面可能有效，但仍需要进一步探索；罗替高汀在改善夜尿频多方面也具有一定优势。</w:t>
      </w:r>
    </w:p>
    <w:p>
      <w:pPr>
        <w:spacing w:after="0" w:line="1"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000F4B"/>
        </w:rPr>
        <w:t>四、结语</w:t>
      </w:r>
    </w:p>
    <w:p>
      <w:pPr>
        <w:spacing w:after="0" w:line="399" w:lineRule="exact"/>
        <w:rPr>
          <w:sz w:val="20"/>
          <w:szCs w:val="20"/>
          <w:color w:val="auto"/>
        </w:rPr>
      </w:pPr>
    </w:p>
    <w:p>
      <w:pPr>
        <w:jc w:val="both"/>
        <w:ind w:right="280" w:firstLine="400"/>
        <w:spacing w:after="0" w:line="398" w:lineRule="exact"/>
        <w:rPr>
          <w:sz w:val="20"/>
          <w:szCs w:val="20"/>
          <w:color w:val="auto"/>
        </w:rPr>
      </w:pPr>
      <w:r>
        <w:rPr>
          <w:rFonts w:ascii="宋体" w:cs="宋体" w:eastAsia="宋体" w:hAnsi="宋体"/>
          <w:sz w:val="20"/>
          <w:szCs w:val="20"/>
          <w:color w:val="001530"/>
        </w:rPr>
        <w:t>本报告基于社交媒体，倾听并洞察了四万多名帕金森病患者的医患对话、疾病交流和情感历程，了解了中国广大帕金森病患者的真实生活和需求。研究发现，</w:t>
      </w:r>
      <w:r>
        <w:rPr>
          <w:rFonts w:ascii="Arial" w:cs="Arial" w:eastAsia="Arial" w:hAnsi="Arial"/>
          <w:sz w:val="20"/>
          <w:szCs w:val="20"/>
          <w:color w:val="001530"/>
        </w:rPr>
        <w:t>45%</w:t>
      </w:r>
      <w:r>
        <w:rPr>
          <w:rFonts w:ascii="宋体" w:cs="宋体" w:eastAsia="宋体" w:hAnsi="宋体"/>
          <w:sz w:val="20"/>
          <w:szCs w:val="20"/>
          <w:color w:val="001530"/>
        </w:rPr>
        <w:t>的帕金森病患者在线上活动中，主诉受到帕金森病夜间症状的困扰，其中翻身难、震颤、疼痛在运动症状中声量较高，而疼痛和不宁腿带来的情感负担较重；在非运动症状中，睡眠障碍、快速眼动期行为异常、夜尿频多的声量较高。</w:t>
      </w:r>
    </w:p>
    <w:p>
      <w:pPr>
        <w:spacing w:after="0" w:line="10" w:lineRule="exact"/>
        <w:rPr>
          <w:sz w:val="20"/>
          <w:szCs w:val="20"/>
          <w:color w:val="auto"/>
        </w:rPr>
      </w:pPr>
    </w:p>
    <w:p>
      <w:pPr>
        <w:jc w:val="both"/>
        <w:ind w:right="280" w:firstLine="400"/>
        <w:spacing w:after="0" w:line="399" w:lineRule="exact"/>
        <w:rPr>
          <w:sz w:val="20"/>
          <w:szCs w:val="20"/>
          <w:color w:val="auto"/>
        </w:rPr>
      </w:pPr>
      <w:r>
        <w:rPr>
          <w:rFonts w:ascii="宋体" w:cs="宋体" w:eastAsia="宋体" w:hAnsi="宋体"/>
          <w:sz w:val="20"/>
          <w:szCs w:val="20"/>
          <w:color w:val="001530"/>
        </w:rPr>
        <w:t>帕金森病带来的症状如梦魇般缠绕着患者，为他们带来巨大的且不为人知的身心痛苦，可见，加强帕金森病夜间症状的管理具有重要的社会意义。进一步增强帕金森病夜间症状的社会认知、提供夜间症状的辅助监测、优化医患间对于夜间症状的沟通、强化和规范治疗在临床中的运用，将有助于实现对于帕金森病夜间症状的及时发现和正确干预，为患者带来黑暗中的一丝曙光和慰藉。</w:t>
      </w:r>
    </w:p>
    <w:p>
      <w:pPr>
        <w:spacing w:after="0" w:line="240" w:lineRule="exact"/>
        <w:rPr>
          <w:sz w:val="20"/>
          <w:szCs w:val="20"/>
          <w:color w:val="auto"/>
        </w:rPr>
      </w:pPr>
    </w:p>
    <w:p>
      <w:pPr>
        <w:ind w:left="240" w:right="460"/>
        <w:spacing w:after="0" w:line="440" w:lineRule="exact"/>
        <w:rPr>
          <w:sz w:val="20"/>
          <w:szCs w:val="20"/>
          <w:color w:val="auto"/>
        </w:rPr>
      </w:pPr>
      <w:r>
        <w:rPr>
          <w:rFonts w:ascii="宋体" w:cs="宋体" w:eastAsia="宋体" w:hAnsi="宋体"/>
          <w:sz w:val="20"/>
          <w:szCs w:val="20"/>
          <w:color w:val="001530"/>
        </w:rPr>
        <w:t>更多信息，敬请垂询</w:t>
      </w:r>
      <w:r>
        <w:rPr>
          <w:rFonts w:ascii="Arial" w:cs="Arial" w:eastAsia="Arial" w:hAnsi="Arial"/>
          <w:sz w:val="20"/>
          <w:szCs w:val="20"/>
          <w:color w:val="001530"/>
        </w:rPr>
        <w:t>IQVIA</w:t>
      </w:r>
      <w:r>
        <w:rPr>
          <w:rFonts w:ascii="宋体" w:cs="宋体" w:eastAsia="宋体" w:hAnsi="宋体"/>
          <w:sz w:val="20"/>
          <w:szCs w:val="20"/>
          <w:color w:val="001530"/>
        </w:rPr>
        <w:t>艾昆纬大中华区企业战略规划与商业拓展高级总监 王铮博士</w:t>
      </w:r>
    </w:p>
    <w:p>
      <w:pPr>
        <w:spacing w:after="0" w:line="2" w:lineRule="exact"/>
        <w:rPr>
          <w:sz w:val="20"/>
          <w:szCs w:val="20"/>
          <w:color w:val="auto"/>
        </w:rPr>
      </w:pPr>
    </w:p>
    <w:p>
      <w:pPr>
        <w:ind w:left="240"/>
        <w:spacing w:after="0"/>
        <w:rPr>
          <w:sz w:val="20"/>
          <w:szCs w:val="20"/>
          <w:color w:val="auto"/>
        </w:rPr>
      </w:pPr>
      <w:r>
        <w:rPr>
          <w:rFonts w:ascii="Arial" w:cs="Arial" w:eastAsia="Arial" w:hAnsi="Arial"/>
          <w:sz w:val="20"/>
          <w:szCs w:val="20"/>
          <w:color w:val="001530"/>
        </w:rPr>
        <w:t>kings.wang@iqvia.com</w:t>
      </w:r>
    </w:p>
    <w:p>
      <w:pPr>
        <w:spacing w:after="0" w:line="245" w:lineRule="exact"/>
        <w:rPr>
          <w:sz w:val="20"/>
          <w:szCs w:val="20"/>
          <w:color w:val="auto"/>
        </w:rPr>
      </w:pPr>
    </w:p>
    <w:p>
      <w:pPr>
        <w:sectPr>
          <w:pgSz w:w="11920" w:h="16838" w:orient="portrait"/>
          <w:cols w:equalWidth="0" w:num="2">
            <w:col w:w="5220" w:space="560"/>
            <w:col w:w="5100"/>
          </w:cols>
          <w:pgMar w:left="460" w:top="948" w:right="565" w:bottom="2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400" w:right="1240" w:hanging="2"/>
        <w:spacing w:after="0" w:line="286" w:lineRule="auto"/>
        <w:tabs>
          <w:tab w:leader="none" w:pos="567" w:val="left"/>
        </w:tabs>
        <w:numPr>
          <w:ilvl w:val="0"/>
          <w:numId w:val="1"/>
        </w:numPr>
        <w:rPr>
          <w:rFonts w:ascii="Arial" w:cs="Arial" w:eastAsia="Arial" w:hAnsi="Arial"/>
          <w:sz w:val="12"/>
          <w:szCs w:val="12"/>
          <w:color w:val="666666"/>
        </w:rPr>
      </w:pPr>
      <w:r>
        <w:rPr>
          <w:rFonts w:ascii="Arial" w:cs="Arial" w:eastAsia="Arial" w:hAnsi="Arial"/>
          <w:sz w:val="12"/>
          <w:szCs w:val="12"/>
          <w:color w:val="666666"/>
        </w:rPr>
        <w:t>Liu CF, Wang T, Zhan SQ, et al. Management Recommendations on Sleep Disturbance of Patients with Parkinson's Disease. Chin Med J (Engl). 2018;131(24):2976–2985. doi:10.4103/0366-6999.247210</w:t>
      </w:r>
    </w:p>
    <w:p>
      <w:pPr>
        <w:sectPr>
          <w:pgSz w:w="11920" w:h="16838" w:orient="portrait"/>
          <w:cols w:equalWidth="0" w:num="1">
            <w:col w:w="10880"/>
          </w:cols>
          <w:pgMar w:left="460" w:top="948" w:right="565" w:bottom="235" w:gutter="0" w:footer="0" w:header="0"/>
          <w:type w:val="continuous"/>
        </w:sectPr>
      </w:pPr>
    </w:p>
    <w:p>
      <w:pPr>
        <w:spacing w:after="0" w:line="346" w:lineRule="exact"/>
        <w:rPr>
          <w:sz w:val="20"/>
          <w:szCs w:val="20"/>
          <w:color w:val="auto"/>
        </w:rPr>
      </w:pPr>
    </w:p>
    <w:p>
      <w:pPr>
        <w:ind w:left="9880"/>
        <w:spacing w:after="0"/>
        <w:rPr>
          <w:sz w:val="20"/>
          <w:szCs w:val="20"/>
          <w:color w:val="auto"/>
        </w:rPr>
      </w:pPr>
      <w:r>
        <w:rPr>
          <w:rFonts w:ascii="Arial" w:cs="Arial" w:eastAsia="Arial" w:hAnsi="Arial"/>
          <w:sz w:val="17"/>
          <w:szCs w:val="17"/>
          <w:color w:val="13213C"/>
        </w:rPr>
        <w:t>iqvia.com | 6</w:t>
      </w:r>
    </w:p>
    <w:sectPr>
      <w:pgSz w:w="11920" w:h="16838" w:orient="portrait"/>
      <w:cols w:equalWidth="0" w:num="1">
        <w:col w:w="10880"/>
      </w:cols>
      <w:pgMar w:left="460" w:top="948" w:right="565" w:bottom="2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 w:name="Arial Black">
    <w:panose1 w:val="020B0A04020102020204"/>
    <w:charset w:val="00"/>
    <w:family w:val="swiss"/>
    <w:pitch w:val="variable"/>
    <w:sig w:usb0="A00002AF" w:usb1="400078FB" w:usb2="00000000" w:usb3="00000000" w:csb0="6000009F" w:csb1="DFD70000"/>
  </w:font>
</w:fonts>
</file>

<file path=word/numbering.xml><?xml version="1.0" encoding="utf-8"?>
<w:numbering xmlns:w="http://schemas.openxmlformats.org/wordprocessingml/2006/main">
  <w:abstractNum w:abstractNumId="0">
    <w:nsid w:val="72AE"/>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2020-08-31T11:31:52Z</dcterms:created>
  <dcterms:modified xsi:type="dcterms:W3CDTF">2020-08-31T11:31:52Z</dcterms:modified>
</cp:coreProperties>
</file>