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80B9" w14:textId="62C95AC0" w:rsidR="007A0CA5" w:rsidRDefault="00D44B49">
      <w:r>
        <w:t>Vendor 1 –</w:t>
      </w:r>
    </w:p>
    <w:p w14:paraId="52115219" w14:textId="6AABC608" w:rsidR="00D44B49" w:rsidRPr="00D44B49" w:rsidRDefault="00D44B49" w:rsidP="00D44B49">
      <w:pPr>
        <w:numPr>
          <w:ilvl w:val="0"/>
          <w:numId w:val="1"/>
        </w:numPr>
      </w:pPr>
      <w:r>
        <w:rPr>
          <w:rFonts w:ascii="Calibri Light" w:eastAsia="Times New Roman" w:hAnsi="Calibri Light" w:cs="Calibri Light"/>
          <w:b/>
          <w:bCs/>
          <w:color w:val="000000"/>
          <w:sz w:val="26"/>
          <w:szCs w:val="26"/>
        </w:rPr>
        <w:t>Workforce Strength</w:t>
      </w:r>
      <w:r>
        <w:rPr>
          <w:rFonts w:ascii="Calibri Light" w:eastAsia="Times New Roman" w:hAnsi="Calibri Light" w:cs="Calibri Light"/>
          <w:color w:val="000000"/>
          <w:sz w:val="26"/>
          <w:szCs w:val="26"/>
        </w:rPr>
        <w:t>: Could you please share the total size of your employee base</w:t>
      </w:r>
      <w:r>
        <w:rPr>
          <w:rFonts w:ascii="Calibri Light" w:eastAsia="Times New Roman" w:hAnsi="Calibri Light" w:cs="Calibri Light"/>
          <w:color w:val="000000"/>
          <w:sz w:val="26"/>
          <w:szCs w:val="26"/>
        </w:rPr>
        <w:t xml:space="preserve"> - </w:t>
      </w:r>
      <w:r w:rsidRPr="00D44B49">
        <w:rPr>
          <w:color w:val="1F4E79" w:themeColor="accent1" w:themeShade="80"/>
        </w:rPr>
        <w:t>Workforce strength is between 7,000 and 10,000 employees.</w:t>
      </w:r>
    </w:p>
    <w:p w14:paraId="7BBDB26A" w14:textId="3CE6BDF8" w:rsidR="00D44B49" w:rsidRDefault="00D44B49" w:rsidP="00D44B49">
      <w:pPr>
        <w:numPr>
          <w:ilvl w:val="0"/>
          <w:numId w:val="1"/>
        </w:numPr>
      </w:pPr>
      <w:r>
        <w:rPr>
          <w:rFonts w:ascii="Calibri Light" w:eastAsia="Times New Roman" w:hAnsi="Calibri Light" w:cs="Calibri Light"/>
          <w:b/>
          <w:bCs/>
          <w:color w:val="000000"/>
          <w:sz w:val="26"/>
          <w:szCs w:val="26"/>
        </w:rPr>
        <w:t>Technology &amp; Integration</w:t>
      </w:r>
      <w:r>
        <w:rPr>
          <w:rFonts w:ascii="Calibri Light" w:eastAsia="Times New Roman" w:hAnsi="Calibri Light" w:cs="Calibri Light"/>
          <w:color w:val="000000"/>
          <w:sz w:val="26"/>
          <w:szCs w:val="26"/>
        </w:rPr>
        <w:t>: While it would be helpful to know the names of the tools and exact integration touchpoints, it would be great if you could provide a general idea of the systems we may need to integrate with, such as HRMS, Learning Management Systems, or Assessment tool</w:t>
      </w:r>
      <w:r>
        <w:rPr>
          <w:rFonts w:ascii="Calibri Light" w:eastAsia="Times New Roman" w:hAnsi="Calibri Light" w:cs="Calibri Light"/>
          <w:color w:val="000000"/>
          <w:sz w:val="26"/>
          <w:szCs w:val="26"/>
        </w:rPr>
        <w:t xml:space="preserve"> –</w:t>
      </w:r>
    </w:p>
    <w:p w14:paraId="3981BE53" w14:textId="5EE7C000" w:rsidR="00D44B49" w:rsidRPr="00D44B49" w:rsidRDefault="00D44B49" w:rsidP="00D44B49">
      <w:pPr>
        <w:ind w:left="720"/>
        <w:rPr>
          <w:color w:val="1F4E79" w:themeColor="accent1" w:themeShade="80"/>
        </w:rPr>
      </w:pPr>
      <w:r w:rsidRPr="00D44B49">
        <w:rPr>
          <w:color w:val="1F4E79" w:themeColor="accent1" w:themeShade="80"/>
        </w:rPr>
        <w:t xml:space="preserve">In </w:t>
      </w:r>
      <w:proofErr w:type="gramStart"/>
      <w:r w:rsidRPr="00D44B49">
        <w:rPr>
          <w:color w:val="1F4E79" w:themeColor="accent1" w:themeShade="80"/>
        </w:rPr>
        <w:t>general</w:t>
      </w:r>
      <w:proofErr w:type="gramEnd"/>
      <w:r w:rsidRPr="00D44B49">
        <w:rPr>
          <w:color w:val="1F4E79" w:themeColor="accent1" w:themeShade="80"/>
        </w:rPr>
        <w:t xml:space="preserve"> the integration will be following:</w:t>
      </w:r>
    </w:p>
    <w:p w14:paraId="416F54A3" w14:textId="77777777" w:rsidR="00D44B49" w:rsidRPr="00D44B49" w:rsidRDefault="00D44B49" w:rsidP="00D44B49">
      <w:pPr>
        <w:numPr>
          <w:ilvl w:val="1"/>
          <w:numId w:val="1"/>
        </w:numPr>
        <w:rPr>
          <w:color w:val="1F4E79" w:themeColor="accent1" w:themeShade="80"/>
        </w:rPr>
      </w:pPr>
      <w:r w:rsidRPr="00D44B49">
        <w:rPr>
          <w:color w:val="1F4E79" w:themeColor="accent1" w:themeShade="80"/>
        </w:rPr>
        <w:t>Autonomous skills engine with SF Employee Central.</w:t>
      </w:r>
    </w:p>
    <w:p w14:paraId="670ECCED" w14:textId="77777777" w:rsidR="00D44B49" w:rsidRPr="00D44B49" w:rsidRDefault="00D44B49" w:rsidP="00D44B49">
      <w:pPr>
        <w:numPr>
          <w:ilvl w:val="1"/>
          <w:numId w:val="1"/>
        </w:numPr>
        <w:rPr>
          <w:color w:val="1F4E79" w:themeColor="accent1" w:themeShade="80"/>
        </w:rPr>
      </w:pPr>
      <w:r w:rsidRPr="00D44B49">
        <w:rPr>
          <w:color w:val="1F4E79" w:themeColor="accent1" w:themeShade="80"/>
        </w:rPr>
        <w:t>SF Employee Central with LMXP.</w:t>
      </w:r>
    </w:p>
    <w:p w14:paraId="3DD88686" w14:textId="77777777" w:rsidR="00D44B49" w:rsidRDefault="00D44B49" w:rsidP="00D44B49">
      <w:pPr>
        <w:numPr>
          <w:ilvl w:val="1"/>
          <w:numId w:val="1"/>
        </w:numPr>
        <w:rPr>
          <w:color w:val="1F4E79" w:themeColor="accent1" w:themeShade="80"/>
        </w:rPr>
      </w:pPr>
      <w:r w:rsidRPr="00D44B49">
        <w:rPr>
          <w:color w:val="1F4E79" w:themeColor="accent1" w:themeShade="80"/>
        </w:rPr>
        <w:t>Assessment engine with LMXP.</w:t>
      </w:r>
    </w:p>
    <w:p w14:paraId="2904DC47" w14:textId="095027CC" w:rsidR="00D44B49" w:rsidRPr="00D44B49" w:rsidRDefault="00D44B49" w:rsidP="00D44B49">
      <w:pPr>
        <w:ind w:left="720"/>
      </w:pPr>
      <w:r w:rsidRPr="00D44B49">
        <w:t>Vendor - 2</w:t>
      </w:r>
    </w:p>
    <w:p w14:paraId="46E17FB8"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Bidding Structure &amp; Scope</w:t>
      </w:r>
    </w:p>
    <w:p w14:paraId="53ED83EB" w14:textId="60147019"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Can vendors submit proposals for individual solution components (LMXP, Autonomous Skills Engine, or Skills Assessment Engine) rather than the complete integrated suite? </w:t>
      </w:r>
      <w:r>
        <w:rPr>
          <w:rFonts w:eastAsia="Times New Roman"/>
          <w:color w:val="0070C0"/>
        </w:rPr>
        <w:t>Yes, individual responses are acceptable.</w:t>
      </w:r>
    </w:p>
    <w:p w14:paraId="59EAB28D" w14:textId="524BD136"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If partial bidding is permitted, how will integration responsibilities be managed across multiple vendors? </w:t>
      </w:r>
      <w:r>
        <w:rPr>
          <w:rFonts w:eastAsia="Times New Roman"/>
          <w:color w:val="0070C0"/>
        </w:rPr>
        <w:t>Integrations will be designed by GMR Group and executed by the solution providers.</w:t>
      </w:r>
    </w:p>
    <w:p w14:paraId="1BD09F72" w14:textId="12ACADD5"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For organizations bidding on specific components, what are the mandatory integration requirements with the other solution areas? </w:t>
      </w:r>
      <w:r>
        <w:rPr>
          <w:rFonts w:eastAsia="Times New Roman"/>
          <w:color w:val="0070C0"/>
        </w:rPr>
        <w:t xml:space="preserve"> Autonomous skills engine will be integrated with SF Employee Central, SF Employee Central will be integrated with LMXP and Assessment engine will be integrated with LMXP. Data from LMXP will sync with data lake.</w:t>
      </w:r>
    </w:p>
    <w:p w14:paraId="2D81922F"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Implementation Approach</w:t>
      </w:r>
    </w:p>
    <w:p w14:paraId="5ED1F0A3" w14:textId="203E4474"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Does GMR prefer a phased rollout approach where core functionalities are delivered incrementally, or is the expectation for full feature availability from Day 1 of deployment? </w:t>
      </w:r>
      <w:r>
        <w:rPr>
          <w:rFonts w:eastAsia="Times New Roman"/>
          <w:color w:val="0070C0"/>
        </w:rPr>
        <w:t>Full feature availability from day 1 is more preferred.</w:t>
      </w:r>
    </w:p>
    <w:p w14:paraId="370975B5" w14:textId="531940D0"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is the preferred approach for user-facing modules - should the Skills Engine primarily serve as a backend analytical platform, or are direct employee interfaces expected for skill profile management and validation? </w:t>
      </w:r>
      <w:r>
        <w:rPr>
          <w:rFonts w:eastAsia="Times New Roman"/>
          <w:color w:val="0070C0"/>
        </w:rPr>
        <w:t>Only LMXP will be the user facing system, rest all systems will be integrated with LMXP and the users will invoke them from LMXP via SSO.</w:t>
      </w:r>
    </w:p>
    <w:p w14:paraId="00F56817"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Technical Architecture &amp; Integration</w:t>
      </w:r>
    </w:p>
    <w:p w14:paraId="61A6EAD5" w14:textId="261F980D"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Where should user skill profiles and organizational skill taxonomy be maintained - within the Skills Engine platform, integrated with LMXP, or distributed across multiple systems? </w:t>
      </w:r>
      <w:r>
        <w:rPr>
          <w:rFonts w:eastAsia="Times New Roman"/>
          <w:color w:val="0070C0"/>
        </w:rPr>
        <w:t>Skills taxonomy, skill profile, job description, etc will first be stored in SF Employee Central and through integration the required data will be synced between LMXP and Assessment Engine.</w:t>
      </w:r>
    </w:p>
    <w:p w14:paraId="5B8BDB39" w14:textId="07456BC3"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Does GMR prefer native platform UI and workflows, or is deep API integration with existing HRMS/LMS systems the preferred approach? </w:t>
      </w:r>
      <w:r>
        <w:rPr>
          <w:rFonts w:eastAsia="Times New Roman"/>
          <w:color w:val="0070C0"/>
        </w:rPr>
        <w:t xml:space="preserve">Native platform UN and workflows are </w:t>
      </w:r>
      <w:proofErr w:type="gramStart"/>
      <w:r>
        <w:rPr>
          <w:rFonts w:eastAsia="Times New Roman"/>
          <w:color w:val="0070C0"/>
        </w:rPr>
        <w:t>preferred</w:t>
      </w:r>
      <w:proofErr w:type="gramEnd"/>
      <w:r>
        <w:rPr>
          <w:rFonts w:eastAsia="Times New Roman"/>
          <w:color w:val="0070C0"/>
        </w:rPr>
        <w:t xml:space="preserve"> and it is expected that they will serve both web and mobile applications.</w:t>
      </w:r>
    </w:p>
    <w:p w14:paraId="1F6609F4" w14:textId="2A6B2C23"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lastRenderedPageBreak/>
        <w:t xml:space="preserve">What are the current HRMS and learning platforms in use that would require integration? </w:t>
      </w:r>
      <w:r>
        <w:rPr>
          <w:rFonts w:eastAsia="Times New Roman"/>
          <w:color w:val="0070C0"/>
        </w:rPr>
        <w:t>SF Employee Central, SF Learning or a third party LMXP which the organization may invest into at a later stage.</w:t>
      </w:r>
    </w:p>
    <w:p w14:paraId="28988CDD"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Skills Intelligence &amp; Market Data</w:t>
      </w:r>
    </w:p>
    <w:p w14:paraId="7F60CF1A" w14:textId="3E2D3602"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are GMR's preferred sources for </w:t>
      </w:r>
      <w:proofErr w:type="spellStart"/>
      <w:r>
        <w:rPr>
          <w:rFonts w:eastAsia="Times New Roman"/>
        </w:rPr>
        <w:t>labor</w:t>
      </w:r>
      <w:proofErr w:type="spellEnd"/>
      <w:r>
        <w:rPr>
          <w:rFonts w:eastAsia="Times New Roman"/>
        </w:rPr>
        <w:t xml:space="preserve"> market benchmark data? Is there flexibility to integrate multiple third-party data sources through API connections? </w:t>
      </w:r>
      <w:r>
        <w:rPr>
          <w:rFonts w:eastAsia="Times New Roman"/>
          <w:color w:val="0070C0"/>
        </w:rPr>
        <w:t>An autonomous skills engine is preferred and that will be integrated with SF Employee Central via API connection.</w:t>
      </w:r>
    </w:p>
    <w:p w14:paraId="3FF609F6" w14:textId="03E1EF3A"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frequency is expected for benchmark data updates - quarterly, annually, or real-time? </w:t>
      </w:r>
      <w:r>
        <w:rPr>
          <w:rFonts w:eastAsia="Times New Roman"/>
          <w:color w:val="0070C0"/>
        </w:rPr>
        <w:t>Real-time, as and when there’s an update.</w:t>
      </w:r>
    </w:p>
    <w:p w14:paraId="5CE90366" w14:textId="0DCBD8A8"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Should comparisons focus on global benchmarks or be tailored to specific regions and GMR's industry verticals? </w:t>
      </w:r>
      <w:r>
        <w:rPr>
          <w:rFonts w:eastAsia="Times New Roman"/>
          <w:color w:val="0070C0"/>
        </w:rPr>
        <w:t>Global benchmarks for the industries in which GMR Group operates.</w:t>
      </w:r>
    </w:p>
    <w:p w14:paraId="72344282"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Content &amp; Assessment Requirements</w:t>
      </w:r>
    </w:p>
    <w:p w14:paraId="59E868FD" w14:textId="49DDA162"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For skills assessment capabilities, what is the expected scope - standardized competency evaluations, technical skill testing, or comprehensive 360-degree assessments? </w:t>
      </w:r>
      <w:r>
        <w:rPr>
          <w:rFonts w:eastAsia="Times New Roman"/>
          <w:color w:val="0070C0"/>
        </w:rPr>
        <w:t xml:space="preserve">Skills assessment engine is expected to evaluate behavioural and technical skills of the employees based on the current roles and critical skills mapped to the role. Post evaluation, the proficiency level of each skill must be synced with LMXP so that a weighted average of proficiency level for each </w:t>
      </w:r>
      <w:proofErr w:type="gramStart"/>
      <w:r>
        <w:rPr>
          <w:rFonts w:eastAsia="Times New Roman"/>
          <w:color w:val="0070C0"/>
        </w:rPr>
        <w:t>skills</w:t>
      </w:r>
      <w:proofErr w:type="gramEnd"/>
      <w:r>
        <w:rPr>
          <w:rFonts w:eastAsia="Times New Roman"/>
          <w:color w:val="0070C0"/>
        </w:rPr>
        <w:t xml:space="preserve"> are displayed for the learners in LMXP and based on skill gaps, the learners will consume prescribed learning from LMXP. </w:t>
      </w:r>
    </w:p>
    <w:p w14:paraId="4410A42D" w14:textId="5D15630A"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role should the Skills Engine play in learning pathway recommendations - advisory insights or direct integration with learning content delivery? </w:t>
      </w:r>
      <w:r>
        <w:rPr>
          <w:rFonts w:eastAsia="Times New Roman"/>
          <w:color w:val="0070C0"/>
        </w:rPr>
        <w:t xml:space="preserve">As stated above, the weighted average of proficiency level for each </w:t>
      </w:r>
      <w:proofErr w:type="gramStart"/>
      <w:r>
        <w:rPr>
          <w:rFonts w:eastAsia="Times New Roman"/>
          <w:color w:val="0070C0"/>
        </w:rPr>
        <w:t>skills</w:t>
      </w:r>
      <w:proofErr w:type="gramEnd"/>
      <w:r>
        <w:rPr>
          <w:rFonts w:eastAsia="Times New Roman"/>
          <w:color w:val="0070C0"/>
        </w:rPr>
        <w:t xml:space="preserve"> will be displayed for the learners in LMXP and based on skill gaps, the learners will consume the prescribed learning from LMXP.</w:t>
      </w:r>
    </w:p>
    <w:p w14:paraId="4D772C43"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Mobile &amp; Accessibility</w:t>
      </w:r>
    </w:p>
    <w:p w14:paraId="6FE9DEFA" w14:textId="65DB8471"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Is native mobile application support mandatory for initial deployment, or would mobile-responsive web interfaces meet immediate requirements?</w:t>
      </w:r>
      <w:r>
        <w:rPr>
          <w:rFonts w:eastAsia="Times New Roman"/>
          <w:color w:val="0070C0"/>
        </w:rPr>
        <w:t xml:space="preserve"> A native mobile app for Android and iOS </w:t>
      </w:r>
      <w:proofErr w:type="gramStart"/>
      <w:r>
        <w:rPr>
          <w:rFonts w:eastAsia="Times New Roman"/>
          <w:color w:val="0070C0"/>
        </w:rPr>
        <w:t>are</w:t>
      </w:r>
      <w:proofErr w:type="gramEnd"/>
      <w:r>
        <w:rPr>
          <w:rFonts w:eastAsia="Times New Roman"/>
          <w:color w:val="0070C0"/>
        </w:rPr>
        <w:t xml:space="preserve"> mandatory.</w:t>
      </w:r>
    </w:p>
    <w:p w14:paraId="7A1C1873" w14:textId="34CC07FE"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are the specific WCAG accessibility compliance requirements for the platform? </w:t>
      </w:r>
      <w:r>
        <w:rPr>
          <w:rFonts w:eastAsia="Times New Roman"/>
          <w:color w:val="0070C0"/>
        </w:rPr>
        <w:t xml:space="preserve"> Follow WCAG 2.1 at level AA or higher for LMXP.</w:t>
      </w:r>
    </w:p>
    <w:p w14:paraId="22E2E8E4" w14:textId="031DADAB"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For multi-language support, could you share the priority languages required for platform access and content delivery? </w:t>
      </w:r>
      <w:r>
        <w:rPr>
          <w:rFonts w:eastAsia="Times New Roman"/>
          <w:color w:val="0070C0"/>
        </w:rPr>
        <w:t>Indian languages such as Hindi, Telugu, Marathi, Kannada and English (UK / USA).</w:t>
      </w:r>
    </w:p>
    <w:p w14:paraId="760D4911" w14:textId="77777777" w:rsidR="00D44B49" w:rsidRDefault="00D44B49" w:rsidP="00D44B49">
      <w:pPr>
        <w:numPr>
          <w:ilvl w:val="0"/>
          <w:numId w:val="3"/>
        </w:numPr>
        <w:spacing w:before="100" w:beforeAutospacing="1" w:after="100" w:afterAutospacing="1" w:line="240" w:lineRule="auto"/>
        <w:rPr>
          <w:rFonts w:eastAsia="Times New Roman"/>
        </w:rPr>
      </w:pPr>
      <w:r>
        <w:rPr>
          <w:rFonts w:eastAsia="Times New Roman"/>
        </w:rPr>
        <w:t>Role Architecture &amp; Organizational Design</w:t>
      </w:r>
    </w:p>
    <w:p w14:paraId="76B913FF" w14:textId="421C950A"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How are roles currently defined and managed across GMR's multiple locations and business verticals? </w:t>
      </w:r>
      <w:r>
        <w:rPr>
          <w:rFonts w:eastAsia="Times New Roman"/>
          <w:color w:val="0070C0"/>
        </w:rPr>
        <w:t>Roles are defined and stored in a central location within SAP SuccessFactors.</w:t>
      </w:r>
    </w:p>
    <w:p w14:paraId="35412389" w14:textId="14467498"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Should role-skill mapping be implemented at individual employee level for personalized development, or primarily at organizational design level for workforce planning? </w:t>
      </w:r>
      <w:r w:rsidR="005A044D">
        <w:rPr>
          <w:rFonts w:eastAsia="Times New Roman"/>
          <w:color w:val="0070C0"/>
        </w:rPr>
        <w:t xml:space="preserve"> </w:t>
      </w:r>
      <w:r>
        <w:rPr>
          <w:rFonts w:eastAsia="Times New Roman"/>
          <w:color w:val="0070C0"/>
        </w:rPr>
        <w:t>Skill mapping must be implemented at individual employee level for the role they are performing and the level at which they currently operate.</w:t>
      </w:r>
    </w:p>
    <w:p w14:paraId="1EFD0907" w14:textId="4C59CA89"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Where are personalized career pathways / </w:t>
      </w:r>
      <w:proofErr w:type="gramStart"/>
      <w:r>
        <w:rPr>
          <w:rFonts w:eastAsia="Times New Roman"/>
        </w:rPr>
        <w:t>journey's</w:t>
      </w:r>
      <w:proofErr w:type="gramEnd"/>
      <w:r>
        <w:rPr>
          <w:rFonts w:eastAsia="Times New Roman"/>
        </w:rPr>
        <w:t xml:space="preserve"> currently hosted? </w:t>
      </w:r>
      <w:r>
        <w:rPr>
          <w:rFonts w:eastAsia="Times New Roman"/>
          <w:color w:val="0070C0"/>
        </w:rPr>
        <w:t xml:space="preserve">Based on the skills data, profile data stored in SF Employee Central, the learners </w:t>
      </w:r>
      <w:proofErr w:type="gramStart"/>
      <w:r>
        <w:rPr>
          <w:rFonts w:eastAsia="Times New Roman"/>
          <w:color w:val="0070C0"/>
        </w:rPr>
        <w:t>are able to</w:t>
      </w:r>
      <w:proofErr w:type="gramEnd"/>
      <w:r>
        <w:rPr>
          <w:rFonts w:eastAsia="Times New Roman"/>
          <w:color w:val="0070C0"/>
        </w:rPr>
        <w:t xml:space="preserve"> access their respective career path dynamically in SF Learning.</w:t>
      </w:r>
    </w:p>
    <w:p w14:paraId="6C50053E" w14:textId="50D17EEC"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t xml:space="preserve">What is the expected approach for managing role hierarchies and job families across aviation, energy, and sports business units? </w:t>
      </w:r>
      <w:r w:rsidR="005A044D">
        <w:rPr>
          <w:rFonts w:eastAsia="Times New Roman"/>
          <w:color w:val="0070C0"/>
        </w:rPr>
        <w:t xml:space="preserve"> </w:t>
      </w:r>
      <w:r>
        <w:rPr>
          <w:rFonts w:eastAsia="Times New Roman"/>
          <w:color w:val="0070C0"/>
        </w:rPr>
        <w:t>We will continue managing it in SAP SuccessFactors.</w:t>
      </w:r>
    </w:p>
    <w:p w14:paraId="54E60219" w14:textId="40F72FDD" w:rsidR="00D44B49" w:rsidRDefault="00D44B49" w:rsidP="00D44B49">
      <w:pPr>
        <w:numPr>
          <w:ilvl w:val="1"/>
          <w:numId w:val="3"/>
        </w:numPr>
        <w:spacing w:before="100" w:beforeAutospacing="1" w:after="100" w:afterAutospacing="1" w:line="240" w:lineRule="auto"/>
        <w:rPr>
          <w:rFonts w:eastAsia="Times New Roman"/>
        </w:rPr>
      </w:pPr>
      <w:r>
        <w:rPr>
          <w:rFonts w:eastAsia="Times New Roman"/>
        </w:rPr>
        <w:lastRenderedPageBreak/>
        <w:t xml:space="preserve">Are we looking at cross company mobility?  </w:t>
      </w:r>
      <w:proofErr w:type="gramStart"/>
      <w:r>
        <w:rPr>
          <w:rFonts w:eastAsia="Times New Roman"/>
          <w:color w:val="0070C0"/>
        </w:rPr>
        <w:t>Yes</w:t>
      </w:r>
      <w:proofErr w:type="gramEnd"/>
      <w:r>
        <w:rPr>
          <w:rFonts w:eastAsia="Times New Roman"/>
          <w:color w:val="0070C0"/>
        </w:rPr>
        <w:t xml:space="preserve"> and hence we plan to invest into a unified learning ecosystem at a group level.</w:t>
      </w:r>
    </w:p>
    <w:p w14:paraId="24448E65" w14:textId="77777777" w:rsidR="00306C81" w:rsidRDefault="00306C81"/>
    <w:sectPr w:rsidR="00306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6F1F"/>
    <w:multiLevelType w:val="hybridMultilevel"/>
    <w:tmpl w:val="71263E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56082F9B"/>
    <w:multiLevelType w:val="multilevel"/>
    <w:tmpl w:val="F4643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134A8B"/>
    <w:multiLevelType w:val="multilevel"/>
    <w:tmpl w:val="FF3EB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03130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1196559">
    <w:abstractNumId w:val="1"/>
    <w:lvlOverride w:ilvl="0"/>
    <w:lvlOverride w:ilvl="1"/>
    <w:lvlOverride w:ilvl="2"/>
    <w:lvlOverride w:ilvl="3"/>
    <w:lvlOverride w:ilvl="4"/>
    <w:lvlOverride w:ilvl="5"/>
    <w:lvlOverride w:ilvl="6"/>
    <w:lvlOverride w:ilvl="7"/>
    <w:lvlOverride w:ilvl="8"/>
  </w:num>
  <w:num w:numId="3" w16cid:durableId="40121630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A9"/>
    <w:rsid w:val="002455F1"/>
    <w:rsid w:val="00306C81"/>
    <w:rsid w:val="00380946"/>
    <w:rsid w:val="00407F3A"/>
    <w:rsid w:val="004674A9"/>
    <w:rsid w:val="005A044D"/>
    <w:rsid w:val="007A0CA5"/>
    <w:rsid w:val="008862DB"/>
    <w:rsid w:val="00966F5D"/>
    <w:rsid w:val="00995556"/>
    <w:rsid w:val="00D4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D0A7"/>
  <w15:chartTrackingRefBased/>
  <w15:docId w15:val="{D1A0124D-0CDF-483C-BE31-54FC9C89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4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74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74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74A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74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7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4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74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74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74A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74A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7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4A9"/>
    <w:rPr>
      <w:rFonts w:eastAsiaTheme="majorEastAsia" w:cstheme="majorBidi"/>
      <w:color w:val="272727" w:themeColor="text1" w:themeTint="D8"/>
    </w:rPr>
  </w:style>
  <w:style w:type="paragraph" w:styleId="Title">
    <w:name w:val="Title"/>
    <w:basedOn w:val="Normal"/>
    <w:next w:val="Normal"/>
    <w:link w:val="TitleChar"/>
    <w:uiPriority w:val="10"/>
    <w:qFormat/>
    <w:rsid w:val="00467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4A9"/>
    <w:pPr>
      <w:spacing w:before="160"/>
      <w:jc w:val="center"/>
    </w:pPr>
    <w:rPr>
      <w:i/>
      <w:iCs/>
      <w:color w:val="404040" w:themeColor="text1" w:themeTint="BF"/>
    </w:rPr>
  </w:style>
  <w:style w:type="character" w:customStyle="1" w:styleId="QuoteChar">
    <w:name w:val="Quote Char"/>
    <w:basedOn w:val="DefaultParagraphFont"/>
    <w:link w:val="Quote"/>
    <w:uiPriority w:val="29"/>
    <w:rsid w:val="004674A9"/>
    <w:rPr>
      <w:i/>
      <w:iCs/>
      <w:color w:val="404040" w:themeColor="text1" w:themeTint="BF"/>
    </w:rPr>
  </w:style>
  <w:style w:type="paragraph" w:styleId="ListParagraph">
    <w:name w:val="List Paragraph"/>
    <w:basedOn w:val="Normal"/>
    <w:uiPriority w:val="34"/>
    <w:qFormat/>
    <w:rsid w:val="004674A9"/>
    <w:pPr>
      <w:ind w:left="720"/>
      <w:contextualSpacing/>
    </w:pPr>
  </w:style>
  <w:style w:type="character" w:styleId="IntenseEmphasis">
    <w:name w:val="Intense Emphasis"/>
    <w:basedOn w:val="DefaultParagraphFont"/>
    <w:uiPriority w:val="21"/>
    <w:qFormat/>
    <w:rsid w:val="004674A9"/>
    <w:rPr>
      <w:i/>
      <w:iCs/>
      <w:color w:val="2E74B5" w:themeColor="accent1" w:themeShade="BF"/>
    </w:rPr>
  </w:style>
  <w:style w:type="paragraph" w:styleId="IntenseQuote">
    <w:name w:val="Intense Quote"/>
    <w:basedOn w:val="Normal"/>
    <w:next w:val="Normal"/>
    <w:link w:val="IntenseQuoteChar"/>
    <w:uiPriority w:val="30"/>
    <w:qFormat/>
    <w:rsid w:val="004674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74A9"/>
    <w:rPr>
      <w:i/>
      <w:iCs/>
      <w:color w:val="2E74B5" w:themeColor="accent1" w:themeShade="BF"/>
    </w:rPr>
  </w:style>
  <w:style w:type="character" w:styleId="IntenseReference">
    <w:name w:val="Intense Reference"/>
    <w:basedOn w:val="DefaultParagraphFont"/>
    <w:uiPriority w:val="32"/>
    <w:qFormat/>
    <w:rsid w:val="004674A9"/>
    <w:rPr>
      <w:b/>
      <w:bCs/>
      <w:smallCaps/>
      <w:color w:val="2E74B5" w:themeColor="accent1" w:themeShade="BF"/>
      <w:spacing w:val="5"/>
    </w:rPr>
  </w:style>
  <w:style w:type="table" w:styleId="TableGrid">
    <w:name w:val="Table Grid"/>
    <w:basedOn w:val="TableNormal"/>
    <w:uiPriority w:val="39"/>
    <w:rsid w:val="005A0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Chaturvedi</dc:creator>
  <cp:keywords/>
  <dc:description/>
  <cp:lastModifiedBy>Savita Chaturvedi</cp:lastModifiedBy>
  <cp:revision>3</cp:revision>
  <dcterms:created xsi:type="dcterms:W3CDTF">2025-09-15T11:34:00Z</dcterms:created>
  <dcterms:modified xsi:type="dcterms:W3CDTF">2025-09-15T12:10:00Z</dcterms:modified>
</cp:coreProperties>
</file>